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1D24" w:rsidRPr="007F1D24" w:rsidRDefault="00CF556F" w:rsidP="00513363">
      <w:pPr>
        <w:spacing w:after="0" w:line="360" w:lineRule="auto"/>
        <w:rPr>
          <w:b/>
          <w:sz w:val="24"/>
          <w:szCs w:val="24"/>
          <w:lang w:val="en-GB"/>
        </w:rPr>
      </w:pPr>
      <w:bookmarkStart w:id="0" w:name="_GoBack"/>
      <w:bookmarkEnd w:id="0"/>
      <w:r w:rsidRPr="007F1D24">
        <w:rPr>
          <w:sz w:val="24"/>
          <w:szCs w:val="24"/>
          <w:lang w:val="en-GB"/>
        </w:rPr>
        <w:t xml:space="preserve">Target journal: </w:t>
      </w:r>
      <w:r w:rsidR="007D4CF3" w:rsidRPr="007F1D24">
        <w:rPr>
          <w:b/>
          <w:sz w:val="24"/>
          <w:szCs w:val="24"/>
          <w:lang w:val="en-GB"/>
        </w:rPr>
        <w:t xml:space="preserve">Frontiers in Marine Science </w:t>
      </w:r>
    </w:p>
    <w:p w:rsidR="00CF556F" w:rsidRPr="00CF556F" w:rsidRDefault="007D4CF3" w:rsidP="00513363">
      <w:pPr>
        <w:spacing w:after="0" w:line="360" w:lineRule="auto"/>
        <w:rPr>
          <w:lang w:val="en-GB"/>
        </w:rPr>
      </w:pPr>
      <w:r w:rsidRPr="007F1D24">
        <w:rPr>
          <w:lang w:val="en-GB"/>
        </w:rPr>
        <w:t>– Research Topic on</w:t>
      </w:r>
      <w:r>
        <w:rPr>
          <w:b/>
          <w:lang w:val="en-GB"/>
        </w:rPr>
        <w:t xml:space="preserve"> “</w:t>
      </w:r>
      <w:r w:rsidR="007F1D24">
        <w:rPr>
          <w:b/>
          <w:lang w:val="en-GB"/>
        </w:rPr>
        <w:t>R</w:t>
      </w:r>
      <w:r>
        <w:rPr>
          <w:b/>
          <w:lang w:val="en-GB"/>
        </w:rPr>
        <w:t>esearch and Management of Eutrophication in Coastal Ecosystems”</w:t>
      </w:r>
    </w:p>
    <w:p w:rsidR="00CF556F" w:rsidRPr="00CF556F" w:rsidRDefault="00CF556F" w:rsidP="00513363">
      <w:pPr>
        <w:spacing w:after="0" w:line="360" w:lineRule="auto"/>
        <w:rPr>
          <w:lang w:val="en-GB"/>
        </w:rPr>
      </w:pPr>
    </w:p>
    <w:p w:rsidR="00783E7A" w:rsidRPr="00910757" w:rsidRDefault="00CF6145" w:rsidP="00513363">
      <w:pPr>
        <w:spacing w:after="0" w:line="360" w:lineRule="auto"/>
        <w:rPr>
          <w:sz w:val="32"/>
          <w:szCs w:val="32"/>
          <w:lang w:val="en-GB"/>
        </w:rPr>
      </w:pPr>
      <w:r w:rsidRPr="00910757">
        <w:rPr>
          <w:sz w:val="32"/>
          <w:szCs w:val="32"/>
          <w:lang w:val="en-GB"/>
        </w:rPr>
        <w:t>Past, present and future eutrophication status of the Baltic Sea</w:t>
      </w:r>
    </w:p>
    <w:p w:rsidR="0006497E" w:rsidRDefault="00DC3C4F" w:rsidP="00513363">
      <w:pPr>
        <w:spacing w:after="0" w:line="360" w:lineRule="auto"/>
        <w:rPr>
          <w:sz w:val="24"/>
          <w:szCs w:val="24"/>
          <w:lang w:val="en-GB"/>
        </w:rPr>
      </w:pPr>
      <w:r>
        <w:rPr>
          <w:sz w:val="24"/>
          <w:szCs w:val="24"/>
          <w:lang w:val="en-GB"/>
        </w:rPr>
        <w:t>Ciaran Murray</w:t>
      </w:r>
      <w:r w:rsidR="00A12974" w:rsidRPr="00A672AD">
        <w:rPr>
          <w:sz w:val="24"/>
          <w:szCs w:val="24"/>
          <w:vertAlign w:val="superscript"/>
          <w:lang w:val="en-GB"/>
        </w:rPr>
        <w:t>a</w:t>
      </w:r>
      <w:r w:rsidR="00B07B52">
        <w:rPr>
          <w:sz w:val="24"/>
          <w:szCs w:val="24"/>
          <w:vertAlign w:val="superscript"/>
          <w:lang w:val="en-GB"/>
        </w:rPr>
        <w:t>*</w:t>
      </w:r>
      <w:r w:rsidR="00A12974" w:rsidRPr="00A672AD">
        <w:rPr>
          <w:sz w:val="24"/>
          <w:szCs w:val="24"/>
          <w:lang w:val="en-GB"/>
        </w:rPr>
        <w:t xml:space="preserve">, </w:t>
      </w:r>
      <w:r w:rsidR="0006497E" w:rsidRPr="00A672AD">
        <w:rPr>
          <w:sz w:val="24"/>
          <w:szCs w:val="24"/>
          <w:lang w:val="en-GB"/>
        </w:rPr>
        <w:t>Bärbel Müller-Karulis</w:t>
      </w:r>
      <w:r w:rsidR="0006497E">
        <w:rPr>
          <w:sz w:val="24"/>
          <w:szCs w:val="24"/>
          <w:vertAlign w:val="superscript"/>
          <w:lang w:val="en-GB"/>
        </w:rPr>
        <w:t>b</w:t>
      </w:r>
      <w:r w:rsidR="0006497E" w:rsidRPr="00A672AD">
        <w:rPr>
          <w:sz w:val="24"/>
          <w:szCs w:val="24"/>
          <w:vertAlign w:val="superscript"/>
          <w:lang w:val="en-GB"/>
        </w:rPr>
        <w:t>,</w:t>
      </w:r>
      <w:r w:rsidR="0006497E">
        <w:rPr>
          <w:sz w:val="24"/>
          <w:szCs w:val="24"/>
          <w:vertAlign w:val="superscript"/>
          <w:lang w:val="en-GB"/>
        </w:rPr>
        <w:t>c</w:t>
      </w:r>
      <w:r w:rsidR="0006497E" w:rsidRPr="00A672AD">
        <w:rPr>
          <w:sz w:val="24"/>
          <w:szCs w:val="24"/>
          <w:lang w:val="en-GB"/>
        </w:rPr>
        <w:t xml:space="preserve">, </w:t>
      </w:r>
      <w:r w:rsidR="00A12974" w:rsidRPr="00A672AD">
        <w:rPr>
          <w:sz w:val="24"/>
          <w:szCs w:val="24"/>
          <w:lang w:val="en-GB"/>
        </w:rPr>
        <w:t>Jacob</w:t>
      </w:r>
      <w:r w:rsidR="00513363" w:rsidRPr="00A672AD">
        <w:rPr>
          <w:sz w:val="24"/>
          <w:szCs w:val="24"/>
          <w:lang w:val="en-GB"/>
        </w:rPr>
        <w:t xml:space="preserve"> Carstensen</w:t>
      </w:r>
      <w:r w:rsidR="0006497E">
        <w:rPr>
          <w:sz w:val="24"/>
          <w:szCs w:val="24"/>
          <w:vertAlign w:val="superscript"/>
          <w:lang w:val="en-GB"/>
        </w:rPr>
        <w:t>d</w:t>
      </w:r>
      <w:r w:rsidR="00513363" w:rsidRPr="00A672AD">
        <w:rPr>
          <w:sz w:val="24"/>
          <w:szCs w:val="24"/>
          <w:vertAlign w:val="superscript"/>
          <w:lang w:val="en-GB"/>
        </w:rPr>
        <w:t>,</w:t>
      </w:r>
      <w:r w:rsidR="0006497E">
        <w:rPr>
          <w:sz w:val="24"/>
          <w:szCs w:val="24"/>
          <w:vertAlign w:val="superscript"/>
          <w:lang w:val="en-GB"/>
        </w:rPr>
        <w:t>e</w:t>
      </w:r>
      <w:r w:rsidR="0006497E">
        <w:rPr>
          <w:sz w:val="24"/>
          <w:szCs w:val="24"/>
          <w:lang w:val="en-GB"/>
        </w:rPr>
        <w:t>,</w:t>
      </w:r>
    </w:p>
    <w:p w:rsidR="00513363" w:rsidRPr="00A672AD" w:rsidRDefault="00696385" w:rsidP="00513363">
      <w:pPr>
        <w:spacing w:after="0" w:line="360" w:lineRule="auto"/>
        <w:rPr>
          <w:sz w:val="24"/>
          <w:szCs w:val="24"/>
          <w:lang w:val="en-GB"/>
        </w:rPr>
      </w:pPr>
      <w:r w:rsidRPr="00A672AD">
        <w:rPr>
          <w:sz w:val="24"/>
          <w:szCs w:val="24"/>
          <w:lang w:val="en-GB"/>
        </w:rPr>
        <w:t>Daniel Conley</w:t>
      </w:r>
      <w:r w:rsidR="0006497E">
        <w:rPr>
          <w:sz w:val="24"/>
          <w:szCs w:val="24"/>
          <w:vertAlign w:val="superscript"/>
          <w:lang w:val="en-GB"/>
        </w:rPr>
        <w:t>f</w:t>
      </w:r>
      <w:r w:rsidRPr="00A672AD">
        <w:rPr>
          <w:sz w:val="24"/>
          <w:szCs w:val="24"/>
          <w:lang w:val="en-GB"/>
        </w:rPr>
        <w:t>,</w:t>
      </w:r>
      <w:r w:rsidR="0006497E">
        <w:rPr>
          <w:sz w:val="24"/>
          <w:szCs w:val="24"/>
          <w:lang w:val="en-GB"/>
        </w:rPr>
        <w:t xml:space="preserve"> </w:t>
      </w:r>
      <w:r w:rsidR="00513363" w:rsidRPr="00A672AD">
        <w:rPr>
          <w:sz w:val="24"/>
          <w:szCs w:val="24"/>
          <w:lang w:val="en-GB"/>
        </w:rPr>
        <w:t>B</w:t>
      </w:r>
      <w:r w:rsidR="00A12974" w:rsidRPr="00A672AD">
        <w:rPr>
          <w:sz w:val="24"/>
          <w:szCs w:val="24"/>
          <w:lang w:val="en-GB"/>
        </w:rPr>
        <w:t>o</w:t>
      </w:r>
      <w:r w:rsidR="00513363" w:rsidRPr="00A672AD">
        <w:rPr>
          <w:sz w:val="24"/>
          <w:szCs w:val="24"/>
          <w:lang w:val="en-GB"/>
        </w:rPr>
        <w:t xml:space="preserve"> Gustafson</w:t>
      </w:r>
      <w:r w:rsidR="0006497E">
        <w:rPr>
          <w:sz w:val="24"/>
          <w:szCs w:val="24"/>
          <w:vertAlign w:val="superscript"/>
          <w:lang w:val="en-GB"/>
        </w:rPr>
        <w:t>b</w:t>
      </w:r>
      <w:r w:rsidR="00513363" w:rsidRPr="00A672AD">
        <w:rPr>
          <w:sz w:val="24"/>
          <w:szCs w:val="24"/>
          <w:vertAlign w:val="superscript"/>
          <w:lang w:val="en-GB"/>
        </w:rPr>
        <w:t>,</w:t>
      </w:r>
      <w:r w:rsidR="0006497E">
        <w:rPr>
          <w:sz w:val="24"/>
          <w:szCs w:val="24"/>
          <w:vertAlign w:val="superscript"/>
          <w:lang w:val="en-GB"/>
        </w:rPr>
        <w:t>c</w:t>
      </w:r>
      <w:r w:rsidR="00513363" w:rsidRPr="00A672AD">
        <w:rPr>
          <w:sz w:val="24"/>
          <w:szCs w:val="24"/>
          <w:lang w:val="en-GB"/>
        </w:rPr>
        <w:t xml:space="preserve">, </w:t>
      </w:r>
      <w:r w:rsidR="00DC3C4F">
        <w:rPr>
          <w:sz w:val="24"/>
          <w:szCs w:val="24"/>
          <w:lang w:val="en-GB"/>
        </w:rPr>
        <w:t>Jesper H. Andersen</w:t>
      </w:r>
      <w:r w:rsidR="00B80DFF" w:rsidRPr="00A672AD">
        <w:rPr>
          <w:sz w:val="24"/>
          <w:szCs w:val="24"/>
          <w:vertAlign w:val="superscript"/>
          <w:lang w:val="en-GB"/>
        </w:rPr>
        <w:t>a</w:t>
      </w:r>
    </w:p>
    <w:p w:rsidR="0006497E" w:rsidRDefault="00A12974" w:rsidP="0006497E">
      <w:pPr>
        <w:spacing w:after="0" w:line="240" w:lineRule="auto"/>
        <w:rPr>
          <w:i/>
          <w:sz w:val="20"/>
          <w:szCs w:val="20"/>
          <w:lang w:val="en-GB"/>
        </w:rPr>
      </w:pPr>
      <w:r w:rsidRPr="00910757">
        <w:rPr>
          <w:i/>
          <w:sz w:val="20"/>
          <w:szCs w:val="20"/>
          <w:vertAlign w:val="superscript"/>
          <w:lang w:val="en-GB"/>
        </w:rPr>
        <w:t>a</w:t>
      </w:r>
      <w:r w:rsidR="00513363" w:rsidRPr="00910757">
        <w:rPr>
          <w:i/>
          <w:sz w:val="20"/>
          <w:szCs w:val="20"/>
          <w:lang w:val="en-GB"/>
        </w:rPr>
        <w:t xml:space="preserve"> NIVA Denmark Water Research, Copenhagen, Denmark</w:t>
      </w:r>
    </w:p>
    <w:p w:rsidR="0006497E" w:rsidRPr="00910757" w:rsidRDefault="0006497E" w:rsidP="0006497E">
      <w:pPr>
        <w:spacing w:after="0" w:line="240" w:lineRule="auto"/>
        <w:rPr>
          <w:i/>
          <w:sz w:val="20"/>
          <w:szCs w:val="20"/>
          <w:lang w:val="en-GB"/>
        </w:rPr>
      </w:pPr>
      <w:r>
        <w:rPr>
          <w:i/>
          <w:sz w:val="20"/>
          <w:szCs w:val="20"/>
          <w:vertAlign w:val="superscript"/>
          <w:lang w:val="en-GB"/>
        </w:rPr>
        <w:t>b</w:t>
      </w:r>
      <w:r w:rsidRPr="00910757">
        <w:rPr>
          <w:i/>
          <w:sz w:val="20"/>
          <w:szCs w:val="20"/>
          <w:vertAlign w:val="superscript"/>
          <w:lang w:val="en-GB"/>
        </w:rPr>
        <w:t xml:space="preserve"> </w:t>
      </w:r>
      <w:r w:rsidRPr="00910757">
        <w:rPr>
          <w:i/>
          <w:sz w:val="20"/>
          <w:szCs w:val="20"/>
          <w:lang w:val="en-GB"/>
        </w:rPr>
        <w:t>Stockholm University, Stockholm, Sweden</w:t>
      </w:r>
    </w:p>
    <w:p w:rsidR="0006497E" w:rsidRPr="00910757" w:rsidRDefault="0006497E" w:rsidP="0006497E">
      <w:pPr>
        <w:spacing w:after="0" w:line="240" w:lineRule="auto"/>
        <w:rPr>
          <w:i/>
          <w:sz w:val="20"/>
          <w:szCs w:val="20"/>
          <w:lang w:val="en-GB"/>
        </w:rPr>
      </w:pPr>
      <w:r>
        <w:rPr>
          <w:i/>
          <w:sz w:val="20"/>
          <w:szCs w:val="20"/>
          <w:vertAlign w:val="superscript"/>
          <w:lang w:val="en-GB"/>
        </w:rPr>
        <w:t xml:space="preserve">c </w:t>
      </w:r>
      <w:r w:rsidRPr="00910757">
        <w:rPr>
          <w:i/>
          <w:sz w:val="20"/>
          <w:szCs w:val="20"/>
          <w:lang w:val="en-GB"/>
        </w:rPr>
        <w:t>Baltic Nest Institute, Stockholm, Sweden</w:t>
      </w:r>
    </w:p>
    <w:p w:rsidR="0006497E" w:rsidRPr="00910757" w:rsidRDefault="0006497E" w:rsidP="0006497E">
      <w:pPr>
        <w:spacing w:after="0" w:line="240" w:lineRule="auto"/>
        <w:rPr>
          <w:i/>
          <w:sz w:val="20"/>
          <w:szCs w:val="20"/>
          <w:lang w:val="en-GB"/>
        </w:rPr>
      </w:pPr>
      <w:r>
        <w:rPr>
          <w:i/>
          <w:sz w:val="20"/>
          <w:szCs w:val="20"/>
          <w:vertAlign w:val="superscript"/>
          <w:lang w:val="en-GB"/>
        </w:rPr>
        <w:t>d</w:t>
      </w:r>
      <w:r w:rsidRPr="00910757">
        <w:rPr>
          <w:i/>
          <w:sz w:val="20"/>
          <w:szCs w:val="20"/>
          <w:lang w:val="en-GB"/>
        </w:rPr>
        <w:t xml:space="preserve"> Aarhus University, Roskilde, Denmark</w:t>
      </w:r>
    </w:p>
    <w:p w:rsidR="00513363" w:rsidRPr="00910757" w:rsidRDefault="0006497E" w:rsidP="00A12974">
      <w:pPr>
        <w:spacing w:after="0" w:line="240" w:lineRule="auto"/>
        <w:rPr>
          <w:i/>
          <w:sz w:val="20"/>
          <w:szCs w:val="20"/>
          <w:lang w:val="en-GB"/>
        </w:rPr>
      </w:pPr>
      <w:r>
        <w:rPr>
          <w:i/>
          <w:sz w:val="20"/>
          <w:szCs w:val="20"/>
          <w:vertAlign w:val="superscript"/>
          <w:lang w:val="en-GB"/>
        </w:rPr>
        <w:t>e</w:t>
      </w:r>
      <w:r w:rsidR="00513363" w:rsidRPr="00910757">
        <w:rPr>
          <w:i/>
          <w:sz w:val="20"/>
          <w:szCs w:val="20"/>
          <w:lang w:val="en-GB"/>
        </w:rPr>
        <w:t xml:space="preserve"> Baltic Nest Institute Denmark, Roskilde, Denmark</w:t>
      </w:r>
    </w:p>
    <w:p w:rsidR="00696385" w:rsidRPr="00910757" w:rsidRDefault="0006497E" w:rsidP="00A12974">
      <w:pPr>
        <w:spacing w:after="0" w:line="240" w:lineRule="auto"/>
        <w:rPr>
          <w:i/>
          <w:sz w:val="20"/>
          <w:szCs w:val="20"/>
          <w:lang w:val="en-GB"/>
        </w:rPr>
      </w:pPr>
      <w:r>
        <w:rPr>
          <w:i/>
          <w:sz w:val="20"/>
          <w:szCs w:val="20"/>
          <w:vertAlign w:val="superscript"/>
          <w:lang w:val="en-GB"/>
        </w:rPr>
        <w:t>f</w:t>
      </w:r>
      <w:r w:rsidR="00513363" w:rsidRPr="00910757">
        <w:rPr>
          <w:i/>
          <w:sz w:val="20"/>
          <w:szCs w:val="20"/>
          <w:lang w:val="en-GB"/>
        </w:rPr>
        <w:t xml:space="preserve"> </w:t>
      </w:r>
      <w:r w:rsidR="00696385" w:rsidRPr="00910757">
        <w:rPr>
          <w:i/>
          <w:sz w:val="20"/>
          <w:szCs w:val="20"/>
          <w:lang w:val="en-GB"/>
        </w:rPr>
        <w:t>Lund University, Sweden</w:t>
      </w:r>
    </w:p>
    <w:p w:rsidR="00513363" w:rsidRDefault="00513363" w:rsidP="00A12974">
      <w:pPr>
        <w:spacing w:after="0" w:line="240" w:lineRule="auto"/>
        <w:rPr>
          <w:rStyle w:val="Hyperlink"/>
          <w:i/>
          <w:sz w:val="20"/>
          <w:szCs w:val="20"/>
          <w:lang w:val="en-GB"/>
        </w:rPr>
      </w:pPr>
      <w:r w:rsidRPr="00910757">
        <w:rPr>
          <w:i/>
          <w:sz w:val="20"/>
          <w:szCs w:val="20"/>
          <w:lang w:val="en-GB"/>
        </w:rPr>
        <w:t xml:space="preserve">* </w:t>
      </w:r>
      <w:hyperlink r:id="rId8" w:history="1">
        <w:r w:rsidR="0047000F" w:rsidRPr="00CE74B4">
          <w:rPr>
            <w:rStyle w:val="Hyperlink"/>
            <w:sz w:val="20"/>
            <w:szCs w:val="20"/>
            <w:lang w:val="en-GB"/>
          </w:rPr>
          <w:t>cjm@niva-danmark.dk</w:t>
        </w:r>
      </w:hyperlink>
    </w:p>
    <w:p w:rsidR="00910757" w:rsidRPr="00910757" w:rsidRDefault="00910757" w:rsidP="00A12974">
      <w:pPr>
        <w:spacing w:after="0" w:line="240" w:lineRule="auto"/>
        <w:rPr>
          <w:i/>
          <w:sz w:val="20"/>
          <w:szCs w:val="20"/>
          <w:lang w:val="en-GB"/>
        </w:rPr>
      </w:pPr>
    </w:p>
    <w:p w:rsidR="00910757" w:rsidRDefault="00910757" w:rsidP="00513363">
      <w:pPr>
        <w:spacing w:after="0" w:line="360" w:lineRule="auto"/>
        <w:rPr>
          <w:lang w:val="en-GB"/>
        </w:rPr>
      </w:pPr>
    </w:p>
    <w:p w:rsidR="00910757" w:rsidRDefault="00030E30" w:rsidP="00513363">
      <w:pPr>
        <w:spacing w:after="0" w:line="360" w:lineRule="auto"/>
        <w:rPr>
          <w:lang w:val="en-GB"/>
        </w:rPr>
      </w:pPr>
      <w:r w:rsidRPr="00A12974">
        <w:rPr>
          <w:lang w:val="en-GB"/>
        </w:rPr>
        <w:t>ABSTRACT</w:t>
      </w:r>
    </w:p>
    <w:p w:rsidR="00513363" w:rsidRPr="002E7A5B" w:rsidRDefault="002E7A5B" w:rsidP="00513363">
      <w:pPr>
        <w:spacing w:after="0" w:line="360" w:lineRule="auto"/>
        <w:rPr>
          <w:lang w:val="en-GB"/>
        </w:rPr>
      </w:pPr>
      <w:r w:rsidRPr="002E7A5B">
        <w:rPr>
          <w:lang w:val="en-GB"/>
        </w:rPr>
        <w:t xml:space="preserve">We </w:t>
      </w:r>
      <w:r w:rsidR="00CF6145">
        <w:rPr>
          <w:lang w:val="en-GB"/>
        </w:rPr>
        <w:t>model</w:t>
      </w:r>
      <w:r w:rsidRPr="002E7A5B">
        <w:rPr>
          <w:lang w:val="en-GB"/>
        </w:rPr>
        <w:t xml:space="preserve"> </w:t>
      </w:r>
      <w:r w:rsidR="00CF6145">
        <w:rPr>
          <w:lang w:val="en-GB"/>
        </w:rPr>
        <w:t xml:space="preserve">and assess </w:t>
      </w:r>
      <w:r w:rsidRPr="002E7A5B">
        <w:rPr>
          <w:lang w:val="en-GB"/>
        </w:rPr>
        <w:t xml:space="preserve">the </w:t>
      </w:r>
      <w:r w:rsidR="00CF6145">
        <w:rPr>
          <w:lang w:val="en-GB"/>
        </w:rPr>
        <w:t xml:space="preserve">past, present and future </w:t>
      </w:r>
      <w:r w:rsidRPr="002E7A5B">
        <w:rPr>
          <w:lang w:val="en-GB"/>
        </w:rPr>
        <w:t xml:space="preserve">eutrophication status of the Baltic Sea. The </w:t>
      </w:r>
      <w:r w:rsidR="00CF6145">
        <w:rPr>
          <w:lang w:val="en-GB"/>
        </w:rPr>
        <w:t xml:space="preserve">assessment </w:t>
      </w:r>
      <w:r w:rsidRPr="002E7A5B">
        <w:rPr>
          <w:lang w:val="en-GB"/>
        </w:rPr>
        <w:t xml:space="preserve">covers the period </w:t>
      </w:r>
      <w:r w:rsidR="00CF6145">
        <w:rPr>
          <w:lang w:val="en-GB"/>
        </w:rPr>
        <w:t>1850</w:t>
      </w:r>
      <w:r w:rsidRPr="002E7A5B">
        <w:rPr>
          <w:lang w:val="en-GB"/>
        </w:rPr>
        <w:t>-2</w:t>
      </w:r>
      <w:r w:rsidR="00CF6145">
        <w:rPr>
          <w:lang w:val="en-GB"/>
        </w:rPr>
        <w:t xml:space="preserve">200 and </w:t>
      </w:r>
      <w:r w:rsidRPr="002E7A5B">
        <w:rPr>
          <w:lang w:val="en-GB"/>
        </w:rPr>
        <w:t xml:space="preserve">is based on: (1) input scenarios for nitrogen (TN) and phosphorus (TP), (2) modelling of </w:t>
      </w:r>
      <w:r w:rsidR="007C10F1">
        <w:rPr>
          <w:lang w:val="en-GB"/>
        </w:rPr>
        <w:t xml:space="preserve">concentrations of </w:t>
      </w:r>
      <w:r w:rsidR="00CF6145">
        <w:rPr>
          <w:lang w:val="en-GB"/>
        </w:rPr>
        <w:t>DI</w:t>
      </w:r>
      <w:r w:rsidRPr="002E7A5B">
        <w:rPr>
          <w:lang w:val="en-GB"/>
        </w:rPr>
        <w:t>N</w:t>
      </w:r>
      <w:r w:rsidR="007C10F1">
        <w:rPr>
          <w:lang w:val="en-GB"/>
        </w:rPr>
        <w:t xml:space="preserve">, </w:t>
      </w:r>
      <w:r w:rsidR="00F75680">
        <w:rPr>
          <w:lang w:val="en-GB"/>
        </w:rPr>
        <w:t>DIP</w:t>
      </w:r>
      <w:r w:rsidR="007C10F1">
        <w:rPr>
          <w:lang w:val="en-GB"/>
        </w:rPr>
        <w:t xml:space="preserve">, </w:t>
      </w:r>
      <w:r w:rsidR="005E3FFD">
        <w:rPr>
          <w:lang w:val="en-GB"/>
        </w:rPr>
        <w:t>chlorophyll-a</w:t>
      </w:r>
      <w:r w:rsidRPr="002E7A5B">
        <w:rPr>
          <w:lang w:val="en-GB"/>
        </w:rPr>
        <w:t xml:space="preserve">, </w:t>
      </w:r>
      <w:r w:rsidR="00CF6145">
        <w:rPr>
          <w:lang w:val="en-GB"/>
        </w:rPr>
        <w:t xml:space="preserve">Secchi depth, </w:t>
      </w:r>
      <w:r w:rsidR="006B03A4">
        <w:rPr>
          <w:lang w:val="en-GB"/>
        </w:rPr>
        <w:t xml:space="preserve">and </w:t>
      </w:r>
      <w:r w:rsidRPr="002E7A5B">
        <w:rPr>
          <w:lang w:val="en-GB"/>
        </w:rPr>
        <w:t>oxygen, and (3) the application of a multi-metric indicator-based tool for assessment of eutrophication status, i.e. HEAT 3.0.</w:t>
      </w:r>
      <w:r w:rsidR="007E1A3A">
        <w:rPr>
          <w:lang w:val="en-GB"/>
        </w:rPr>
        <w:t xml:space="preserve"> </w:t>
      </w:r>
      <w:r w:rsidR="008D0977">
        <w:rPr>
          <w:lang w:val="en-GB"/>
        </w:rPr>
        <w:t>Our study covers a period of 350 years ranging from 1850 to 2200</w:t>
      </w:r>
      <w:r w:rsidR="006B03A4">
        <w:rPr>
          <w:lang w:val="en-GB"/>
        </w:rPr>
        <w:t xml:space="preserve"> and </w:t>
      </w:r>
      <w:r w:rsidR="007E1A3A">
        <w:rPr>
          <w:lang w:val="en-GB"/>
        </w:rPr>
        <w:t>reveals significant changes in eutrophication</w:t>
      </w:r>
      <w:r w:rsidR="00030E30">
        <w:rPr>
          <w:lang w:val="en-GB"/>
        </w:rPr>
        <w:t xml:space="preserve"> status</w:t>
      </w:r>
      <w:r w:rsidR="006B03A4">
        <w:rPr>
          <w:lang w:val="en-GB"/>
        </w:rPr>
        <w:t xml:space="preserve"> in most Baltic Sea sub-basins. The change for a health state without eutrophication problem in the open parts of the Baltic Sea took place in late 50ies and early 60ies. In some basins, the recovery started in the late 90ies, whilst is other in commenced just after the turn of the century. Based on modelling, a </w:t>
      </w:r>
      <w:r w:rsidR="001B43F6">
        <w:rPr>
          <w:lang w:val="en-GB"/>
        </w:rPr>
        <w:t>status</w:t>
      </w:r>
      <w:r w:rsidR="006B03A4">
        <w:rPr>
          <w:lang w:val="en-GB"/>
        </w:rPr>
        <w:t xml:space="preserve"> </w:t>
      </w:r>
      <w:r w:rsidR="001B43F6">
        <w:rPr>
          <w:lang w:val="en-GB"/>
        </w:rPr>
        <w:t>without</w:t>
      </w:r>
      <w:r w:rsidR="006B03A4">
        <w:rPr>
          <w:lang w:val="en-GB"/>
        </w:rPr>
        <w:t xml:space="preserve"> eutrophication can be expected </w:t>
      </w:r>
      <w:r w:rsidR="001B43F6">
        <w:rPr>
          <w:lang w:val="en-GB"/>
        </w:rPr>
        <w:t>around 2050</w:t>
      </w:r>
      <w:r w:rsidR="00D9277E">
        <w:rPr>
          <w:lang w:val="en-GB"/>
        </w:rPr>
        <w:t>?</w:t>
      </w:r>
      <w:r w:rsidR="006B03A4">
        <w:rPr>
          <w:lang w:val="en-GB"/>
        </w:rPr>
        <w:t xml:space="preserve"> in the xxx</w:t>
      </w:r>
      <w:r w:rsidR="001B43F6">
        <w:rPr>
          <w:lang w:val="en-GB"/>
        </w:rPr>
        <w:t>x, xxxx</w:t>
      </w:r>
      <w:r w:rsidR="006B03A4">
        <w:rPr>
          <w:lang w:val="en-GB"/>
        </w:rPr>
        <w:t xml:space="preserve"> and xxxx. For other basins</w:t>
      </w:r>
      <w:r w:rsidR="001B43F6">
        <w:rPr>
          <w:lang w:val="en-GB"/>
        </w:rPr>
        <w:t>, i.e.</w:t>
      </w:r>
      <w:r w:rsidR="006B03A4">
        <w:rPr>
          <w:lang w:val="en-GB"/>
        </w:rPr>
        <w:t xml:space="preserve"> x</w:t>
      </w:r>
      <w:r w:rsidR="001B43F6">
        <w:rPr>
          <w:lang w:val="en-GB"/>
        </w:rPr>
        <w:t>xx</w:t>
      </w:r>
      <w:r w:rsidR="006B03A4">
        <w:rPr>
          <w:lang w:val="en-GB"/>
        </w:rPr>
        <w:t>x, x</w:t>
      </w:r>
      <w:r w:rsidR="001B43F6">
        <w:rPr>
          <w:lang w:val="en-GB"/>
        </w:rPr>
        <w:t>xx</w:t>
      </w:r>
      <w:r w:rsidR="006B03A4">
        <w:rPr>
          <w:lang w:val="en-GB"/>
        </w:rPr>
        <w:t>x, x</w:t>
      </w:r>
      <w:r w:rsidR="001B43F6">
        <w:rPr>
          <w:lang w:val="en-GB"/>
        </w:rPr>
        <w:t>xx</w:t>
      </w:r>
      <w:r w:rsidR="006B03A4">
        <w:rPr>
          <w:lang w:val="en-GB"/>
        </w:rPr>
        <w:t>x</w:t>
      </w:r>
      <w:r w:rsidR="001B43F6">
        <w:rPr>
          <w:lang w:val="en-GB"/>
        </w:rPr>
        <w:t xml:space="preserve"> and xxxx,</w:t>
      </w:r>
      <w:r w:rsidR="006B03A4">
        <w:rPr>
          <w:lang w:val="en-GB"/>
        </w:rPr>
        <w:t xml:space="preserve"> a good status in regard to eutrophication</w:t>
      </w:r>
      <w:r w:rsidR="001B43F6">
        <w:rPr>
          <w:lang w:val="en-GB"/>
        </w:rPr>
        <w:t xml:space="preserve"> </w:t>
      </w:r>
      <w:r w:rsidR="006B03A4">
        <w:rPr>
          <w:lang w:val="en-GB"/>
        </w:rPr>
        <w:t xml:space="preserve">can be expected </w:t>
      </w:r>
      <w:r w:rsidR="006B03A4" w:rsidRPr="006B03A4">
        <w:rPr>
          <w:lang w:val="en-GB"/>
        </w:rPr>
        <w:t>in 2</w:t>
      </w:r>
      <w:r w:rsidR="001B43F6">
        <w:rPr>
          <w:lang w:val="en-GB"/>
        </w:rPr>
        <w:t>10</w:t>
      </w:r>
      <w:r w:rsidR="006B03A4" w:rsidRPr="006B03A4">
        <w:rPr>
          <w:lang w:val="en-GB"/>
        </w:rPr>
        <w:t>0</w:t>
      </w:r>
      <w:r w:rsidR="00D9277E">
        <w:rPr>
          <w:lang w:val="en-GB"/>
        </w:rPr>
        <w:t>?</w:t>
      </w:r>
      <w:r w:rsidR="001B43F6">
        <w:rPr>
          <w:lang w:val="en-GB"/>
        </w:rPr>
        <w:t xml:space="preserve"> or later</w:t>
      </w:r>
      <w:r w:rsidR="006B03A4" w:rsidRPr="006B03A4">
        <w:rPr>
          <w:lang w:val="en-GB"/>
        </w:rPr>
        <w:t xml:space="preserve">. </w:t>
      </w:r>
      <w:r w:rsidR="00030E30" w:rsidRPr="006B03A4">
        <w:rPr>
          <w:lang w:val="en-GB"/>
        </w:rPr>
        <w:t>Further, we conclude than not all basins are likely to meet the targets agreed upon and to attain a status unaffected by eutrophication</w:t>
      </w:r>
      <w:r w:rsidR="00D9277E">
        <w:rPr>
          <w:lang w:val="en-GB"/>
        </w:rPr>
        <w:t>, i.e. the Gulf of Riga and xxxxx</w:t>
      </w:r>
      <w:r w:rsidR="00030E30" w:rsidRPr="006B03A4">
        <w:rPr>
          <w:lang w:val="en-GB"/>
        </w:rPr>
        <w:t xml:space="preserve">. </w:t>
      </w:r>
      <w:r w:rsidR="007E1A3A" w:rsidRPr="006B03A4">
        <w:rPr>
          <w:lang w:val="en-GB"/>
        </w:rPr>
        <w:t>The results</w:t>
      </w:r>
      <w:r w:rsidR="00030E30" w:rsidRPr="006B03A4">
        <w:rPr>
          <w:lang w:val="en-GB"/>
        </w:rPr>
        <w:t>, especially the later,</w:t>
      </w:r>
      <w:r w:rsidR="007E1A3A" w:rsidRPr="006B03A4">
        <w:rPr>
          <w:lang w:val="en-GB"/>
        </w:rPr>
        <w:t xml:space="preserve"> can be used in support</w:t>
      </w:r>
      <w:r w:rsidR="007E1A3A">
        <w:rPr>
          <w:lang w:val="en-GB"/>
        </w:rPr>
        <w:t xml:space="preserve"> of </w:t>
      </w:r>
      <w:r w:rsidR="00030E30">
        <w:rPr>
          <w:lang w:val="en-GB"/>
        </w:rPr>
        <w:t xml:space="preserve">continuous development and implementation of the regional </w:t>
      </w:r>
      <w:r w:rsidR="007E1A3A">
        <w:rPr>
          <w:lang w:val="en-GB"/>
        </w:rPr>
        <w:t>ecosystem-base</w:t>
      </w:r>
      <w:r w:rsidR="00030E30">
        <w:rPr>
          <w:lang w:val="en-GB"/>
        </w:rPr>
        <w:t xml:space="preserve">d nutrient management strategy, </w:t>
      </w:r>
      <w:r w:rsidR="007E1A3A">
        <w:rPr>
          <w:lang w:val="en-GB"/>
        </w:rPr>
        <w:t>the HELCOM Baltic Sea Action Plan</w:t>
      </w:r>
      <w:r w:rsidR="008040F1">
        <w:rPr>
          <w:lang w:val="en-GB"/>
        </w:rPr>
        <w:t>.</w:t>
      </w:r>
    </w:p>
    <w:p w:rsidR="00513363" w:rsidRPr="002E7A5B" w:rsidRDefault="00513363" w:rsidP="00513363">
      <w:pPr>
        <w:spacing w:after="0" w:line="360" w:lineRule="auto"/>
        <w:rPr>
          <w:lang w:val="en-GB"/>
        </w:rPr>
      </w:pPr>
    </w:p>
    <w:p w:rsidR="00A12974" w:rsidRDefault="00A12974" w:rsidP="00513363">
      <w:pPr>
        <w:spacing w:after="0" w:line="360" w:lineRule="auto"/>
        <w:rPr>
          <w:lang w:val="en-GB"/>
        </w:rPr>
      </w:pPr>
      <w:r>
        <w:rPr>
          <w:i/>
          <w:lang w:val="en-GB"/>
        </w:rPr>
        <w:t>Key</w:t>
      </w:r>
      <w:r w:rsidR="00513363" w:rsidRPr="00A12974">
        <w:rPr>
          <w:i/>
          <w:lang w:val="en-GB"/>
        </w:rPr>
        <w:t>words</w:t>
      </w:r>
      <w:r w:rsidR="00513363" w:rsidRPr="002E7A5B">
        <w:rPr>
          <w:lang w:val="en-GB"/>
        </w:rPr>
        <w:t xml:space="preserve">: </w:t>
      </w:r>
    </w:p>
    <w:p w:rsidR="00513363" w:rsidRPr="002E7A5B" w:rsidRDefault="00513363" w:rsidP="00513363">
      <w:pPr>
        <w:spacing w:after="0" w:line="360" w:lineRule="auto"/>
        <w:rPr>
          <w:lang w:val="en-GB"/>
        </w:rPr>
      </w:pPr>
      <w:r w:rsidRPr="002E7A5B">
        <w:rPr>
          <w:lang w:val="en-GB"/>
        </w:rPr>
        <w:t xml:space="preserve">Eutrophication, Baltic Sea, </w:t>
      </w:r>
      <w:r w:rsidR="00A12974">
        <w:rPr>
          <w:lang w:val="en-GB"/>
        </w:rPr>
        <w:t>N</w:t>
      </w:r>
      <w:r w:rsidRPr="002E7A5B">
        <w:rPr>
          <w:lang w:val="en-GB"/>
        </w:rPr>
        <w:t xml:space="preserve">utrient loads, </w:t>
      </w:r>
      <w:r w:rsidR="00A12974">
        <w:rPr>
          <w:lang w:val="en-GB"/>
        </w:rPr>
        <w:t>S</w:t>
      </w:r>
      <w:r w:rsidRPr="002E7A5B">
        <w:rPr>
          <w:lang w:val="en-GB"/>
        </w:rPr>
        <w:t xml:space="preserve">cenarios, </w:t>
      </w:r>
      <w:r w:rsidR="00A12974">
        <w:rPr>
          <w:lang w:val="en-GB"/>
        </w:rPr>
        <w:t>M</w:t>
      </w:r>
      <w:r w:rsidRPr="002E7A5B">
        <w:rPr>
          <w:lang w:val="en-GB"/>
        </w:rPr>
        <w:t xml:space="preserve">odelling, </w:t>
      </w:r>
      <w:r w:rsidR="00A12974">
        <w:rPr>
          <w:lang w:val="en-GB"/>
        </w:rPr>
        <w:t>Integrated</w:t>
      </w:r>
      <w:r w:rsidR="002E7A5B" w:rsidRPr="002E7A5B">
        <w:rPr>
          <w:lang w:val="en-GB"/>
        </w:rPr>
        <w:t xml:space="preserve"> assessment, </w:t>
      </w:r>
      <w:r w:rsidR="00A12974">
        <w:rPr>
          <w:lang w:val="en-GB"/>
        </w:rPr>
        <w:t>S</w:t>
      </w:r>
      <w:r w:rsidR="002E7A5B" w:rsidRPr="002E7A5B">
        <w:rPr>
          <w:lang w:val="en-GB"/>
        </w:rPr>
        <w:t xml:space="preserve">tatus </w:t>
      </w:r>
      <w:r w:rsidRPr="002E7A5B">
        <w:rPr>
          <w:lang w:val="en-GB"/>
        </w:rPr>
        <w:t>classification</w:t>
      </w:r>
    </w:p>
    <w:p w:rsidR="00513363" w:rsidRDefault="00513363" w:rsidP="00D95B27">
      <w:pPr>
        <w:spacing w:after="0" w:line="360" w:lineRule="auto"/>
        <w:rPr>
          <w:lang w:val="en-GB"/>
        </w:rPr>
      </w:pPr>
    </w:p>
    <w:p w:rsidR="00910757" w:rsidRDefault="00A12974" w:rsidP="007F1D24">
      <w:pPr>
        <w:spacing w:after="0" w:line="360" w:lineRule="auto"/>
        <w:rPr>
          <w:b/>
          <w:lang w:val="en-GB"/>
        </w:rPr>
      </w:pPr>
      <w:r w:rsidRPr="00A12974">
        <w:rPr>
          <w:i/>
          <w:lang w:val="en-GB"/>
        </w:rPr>
        <w:t>Submitted:</w:t>
      </w:r>
      <w:r w:rsidR="00461818">
        <w:rPr>
          <w:i/>
          <w:lang w:val="en-GB"/>
        </w:rPr>
        <w:t xml:space="preserve"> </w:t>
      </w:r>
      <w:r>
        <w:rPr>
          <w:lang w:val="en-GB"/>
        </w:rPr>
        <w:t xml:space="preserve">XX </w:t>
      </w:r>
      <w:r w:rsidR="00461818">
        <w:rPr>
          <w:lang w:val="en-GB"/>
        </w:rPr>
        <w:t xml:space="preserve">xxxxxx </w:t>
      </w:r>
      <w:r>
        <w:rPr>
          <w:lang w:val="en-GB"/>
        </w:rPr>
        <w:t>201</w:t>
      </w:r>
      <w:r w:rsidR="00A672AD">
        <w:rPr>
          <w:lang w:val="en-GB"/>
        </w:rPr>
        <w:t>7</w:t>
      </w:r>
      <w:r w:rsidR="00910757">
        <w:rPr>
          <w:b/>
          <w:lang w:val="en-GB"/>
        </w:rPr>
        <w:br w:type="page"/>
      </w:r>
    </w:p>
    <w:p w:rsidR="00513363" w:rsidRPr="002E7A5B" w:rsidRDefault="00513363" w:rsidP="00D95B27">
      <w:pPr>
        <w:spacing w:after="0" w:line="360" w:lineRule="auto"/>
        <w:rPr>
          <w:b/>
          <w:lang w:val="en-GB"/>
        </w:rPr>
      </w:pPr>
      <w:r w:rsidRPr="002E7A5B">
        <w:rPr>
          <w:b/>
          <w:lang w:val="en-GB"/>
        </w:rPr>
        <w:lastRenderedPageBreak/>
        <w:t>1</w:t>
      </w:r>
      <w:r w:rsidR="00A12974">
        <w:rPr>
          <w:b/>
          <w:lang w:val="en-GB"/>
        </w:rPr>
        <w:t>.</w:t>
      </w:r>
      <w:r w:rsidRPr="002E7A5B">
        <w:rPr>
          <w:b/>
          <w:lang w:val="en-GB"/>
        </w:rPr>
        <w:t xml:space="preserve"> I</w:t>
      </w:r>
      <w:r w:rsidR="00A12974">
        <w:rPr>
          <w:b/>
          <w:lang w:val="en-GB"/>
        </w:rPr>
        <w:t>ntroduction</w:t>
      </w:r>
    </w:p>
    <w:p w:rsidR="00315533" w:rsidRDefault="00315533" w:rsidP="00D95B27">
      <w:pPr>
        <w:spacing w:after="0" w:line="360" w:lineRule="auto"/>
        <w:rPr>
          <w:lang w:val="en-GB"/>
        </w:rPr>
      </w:pPr>
    </w:p>
    <w:p w:rsidR="002E7A5B" w:rsidRPr="002E7A5B" w:rsidRDefault="00153B7C" w:rsidP="00513363">
      <w:pPr>
        <w:spacing w:after="0" w:line="360" w:lineRule="auto"/>
        <w:rPr>
          <w:lang w:val="en-GB"/>
        </w:rPr>
      </w:pPr>
      <w:r>
        <w:rPr>
          <w:lang w:val="en-GB"/>
        </w:rPr>
        <w:t>The causes, process and significances of nutrient enrichment and eutrophication in the Baltic Sea is well understood and documented (Larsson et al. 1985, Rönnberg et al. 2004, Vahtera et al. 2007, Andersen et al. 2011, Fleming-Lehtinen et al</w:t>
      </w:r>
      <w:r w:rsidR="00993A2E">
        <w:rPr>
          <w:lang w:val="en-GB"/>
        </w:rPr>
        <w:t>. 2015</w:t>
      </w:r>
      <w:r>
        <w:rPr>
          <w:lang w:val="en-GB"/>
        </w:rPr>
        <w:t>).</w:t>
      </w:r>
      <w:r w:rsidR="00993A2E">
        <w:rPr>
          <w:lang w:val="en-GB"/>
        </w:rPr>
        <w:t xml:space="preserve"> </w:t>
      </w:r>
      <w:r>
        <w:rPr>
          <w:lang w:val="en-GB"/>
        </w:rPr>
        <w:t xml:space="preserve">There is no commonly agreed definition, but instead a conceptual understanding what the consequences of nutrient enrichment are (Andersen et al. 2006, HELCOM 2009). Discharges, losses and inputs of nutrients from </w:t>
      </w:r>
      <w:r w:rsidR="0045653B">
        <w:rPr>
          <w:lang w:val="en-GB"/>
        </w:rPr>
        <w:t xml:space="preserve">upstream catchments, atmosphere, neighbouring sea (i.e. the North Sea) and sediment pools lead to elevated concentration of nutrient in seawater. In most parts of the Baltic Sea, the </w:t>
      </w:r>
      <w:r w:rsidR="00FF18BB">
        <w:rPr>
          <w:lang w:val="en-GB"/>
        </w:rPr>
        <w:t xml:space="preserve">direct </w:t>
      </w:r>
      <w:r w:rsidR="0045653B">
        <w:rPr>
          <w:lang w:val="en-GB"/>
        </w:rPr>
        <w:t>consequences of elevated nutrient concentrations are increased production of phytoplankton (reference xxxx, reference xxxx), in some are</w:t>
      </w:r>
      <w:r w:rsidR="00FF18BB">
        <w:rPr>
          <w:lang w:val="en-GB"/>
        </w:rPr>
        <w:t>a</w:t>
      </w:r>
      <w:r w:rsidR="0045653B">
        <w:rPr>
          <w:lang w:val="en-GB"/>
        </w:rPr>
        <w:t>s manifested a</w:t>
      </w:r>
      <w:r w:rsidR="00FF18BB">
        <w:rPr>
          <w:lang w:val="en-GB"/>
        </w:rPr>
        <w:t>s</w:t>
      </w:r>
      <w:r w:rsidR="0045653B">
        <w:rPr>
          <w:lang w:val="en-GB"/>
        </w:rPr>
        <w:t xml:space="preserve"> </w:t>
      </w:r>
      <w:r w:rsidR="00FF18BB">
        <w:rPr>
          <w:lang w:val="en-GB"/>
        </w:rPr>
        <w:t xml:space="preserve">bluegreen algae </w:t>
      </w:r>
      <w:r w:rsidR="0045653B">
        <w:rPr>
          <w:lang w:val="en-GB"/>
        </w:rPr>
        <w:t>blooms (</w:t>
      </w:r>
      <w:r w:rsidR="006A64D5">
        <w:rPr>
          <w:lang w:val="en-GB"/>
        </w:rPr>
        <w:t>Finni et al. 2001</w:t>
      </w:r>
      <w:r w:rsidR="0045653B">
        <w:rPr>
          <w:lang w:val="en-GB"/>
        </w:rPr>
        <w:t>, reference xxxx).</w:t>
      </w:r>
      <w:r w:rsidR="00FF18BB">
        <w:rPr>
          <w:lang w:val="en-GB"/>
        </w:rPr>
        <w:t xml:space="preserve"> The increase production of organics matter has indirect consequences in most parts of the Baltic Sea. The turnover of sedimented material has reduced oxygen concentrations significantly and hypoxia is a large scale problem (Conley et al. </w:t>
      </w:r>
      <w:r w:rsidR="00910757">
        <w:rPr>
          <w:lang w:val="en-GB"/>
        </w:rPr>
        <w:t>2011</w:t>
      </w:r>
      <w:r w:rsidR="00FF18BB">
        <w:rPr>
          <w:lang w:val="en-GB"/>
        </w:rPr>
        <w:t xml:space="preserve">, Carstensen et al. 2014). Subsequently, reduced oxygen concentrations have affected not only benthic invertebrates </w:t>
      </w:r>
      <w:r w:rsidR="00F66B21">
        <w:rPr>
          <w:lang w:val="en-GB"/>
        </w:rPr>
        <w:t>(</w:t>
      </w:r>
      <w:r w:rsidR="00FF18BB">
        <w:rPr>
          <w:lang w:val="en-GB"/>
        </w:rPr>
        <w:t xml:space="preserve">Villnãs &amp; Norkko 200x) but also </w:t>
      </w:r>
      <w:r w:rsidR="006B03A4">
        <w:rPr>
          <w:lang w:val="en-GB"/>
        </w:rPr>
        <w:t xml:space="preserve">the spawning success </w:t>
      </w:r>
      <w:r w:rsidR="00FF18BB">
        <w:rPr>
          <w:lang w:val="en-GB"/>
        </w:rPr>
        <w:t>of cod, a commercially importa</w:t>
      </w:r>
      <w:r w:rsidR="00F66B21">
        <w:rPr>
          <w:lang w:val="en-GB"/>
        </w:rPr>
        <w:t>nt fish species (M</w:t>
      </w:r>
      <w:r w:rsidR="00CB2D8D">
        <w:rPr>
          <w:lang w:val="en-GB"/>
        </w:rPr>
        <w:t>a</w:t>
      </w:r>
      <w:r w:rsidR="006B03A4">
        <w:rPr>
          <w:lang w:val="en-GB"/>
        </w:rPr>
        <w:t>cKenzie et al. 2000, Kõster et al, 2001</w:t>
      </w:r>
      <w:r w:rsidR="00FF18BB">
        <w:rPr>
          <w:lang w:val="en-GB"/>
        </w:rPr>
        <w:t>). A crucially important indirect effect of eutrophication is the remineralisation and flux of phosphorus from seabed sediment to surface waters (Vahtera et al</w:t>
      </w:r>
      <w:r w:rsidR="00F66B21">
        <w:rPr>
          <w:lang w:val="en-GB"/>
        </w:rPr>
        <w:t>.</w:t>
      </w:r>
      <w:r w:rsidR="00FF18BB">
        <w:rPr>
          <w:lang w:val="en-GB"/>
        </w:rPr>
        <w:t xml:space="preserve"> 200</w:t>
      </w:r>
      <w:r w:rsidR="006B03A4">
        <w:rPr>
          <w:lang w:val="en-GB"/>
        </w:rPr>
        <w:t>7</w:t>
      </w:r>
      <w:r w:rsidR="00FF18BB">
        <w:rPr>
          <w:lang w:val="en-GB"/>
        </w:rPr>
        <w:t xml:space="preserve">), a process referred to as a vicious circle. </w:t>
      </w:r>
    </w:p>
    <w:p w:rsidR="002E7A5B" w:rsidRDefault="002E7A5B" w:rsidP="00513363">
      <w:pPr>
        <w:spacing w:after="0" w:line="360" w:lineRule="auto"/>
        <w:rPr>
          <w:lang w:val="en-GB"/>
        </w:rPr>
      </w:pPr>
    </w:p>
    <w:p w:rsidR="00315533" w:rsidRDefault="00F66B21" w:rsidP="00513363">
      <w:pPr>
        <w:spacing w:after="0" w:line="360" w:lineRule="auto"/>
        <w:rPr>
          <w:lang w:val="en-GB"/>
        </w:rPr>
      </w:pPr>
      <w:r>
        <w:rPr>
          <w:lang w:val="en-GB"/>
        </w:rPr>
        <w:t>Baltic Sea states have work</w:t>
      </w:r>
      <w:r w:rsidR="00120583">
        <w:rPr>
          <w:lang w:val="en-GB"/>
        </w:rPr>
        <w:t>ed</w:t>
      </w:r>
      <w:r>
        <w:rPr>
          <w:lang w:val="en-GB"/>
        </w:rPr>
        <w:t xml:space="preserve"> reducing inputs and improving eutrophication status for decades, primarily under the umbrella of the </w:t>
      </w:r>
      <w:r w:rsidRPr="00F66B21">
        <w:rPr>
          <w:lang w:val="en-GB"/>
        </w:rPr>
        <w:t>Helsinki Convention on the Protection of the Marine Environment of the Baltic Sea Area</w:t>
      </w:r>
      <w:r>
        <w:rPr>
          <w:lang w:val="en-GB"/>
        </w:rPr>
        <w:t xml:space="preserve">, often referred to as the Helsinki Convention, or in short HELCOM. With the adoption of the Baltic Sea Action Plan </w:t>
      </w:r>
      <w:r w:rsidR="00B447FE">
        <w:rPr>
          <w:lang w:val="en-GB"/>
        </w:rPr>
        <w:t xml:space="preserve">(BSAP) </w:t>
      </w:r>
      <w:r>
        <w:rPr>
          <w:lang w:val="en-GB"/>
        </w:rPr>
        <w:t>in 2007 (HELCO</w:t>
      </w:r>
      <w:r w:rsidR="00120583">
        <w:rPr>
          <w:lang w:val="en-GB"/>
        </w:rPr>
        <w:t xml:space="preserve">M 2007), this work turned into a new phase being based on numerical target values and model calculations for basin-wise Maximum Allowable Inputs and Country-wise Allocated Reduction Targets. </w:t>
      </w:r>
    </w:p>
    <w:p w:rsidR="00315533" w:rsidRDefault="00315533" w:rsidP="00513363">
      <w:pPr>
        <w:spacing w:after="0" w:line="360" w:lineRule="auto"/>
        <w:rPr>
          <w:lang w:val="en-GB"/>
        </w:rPr>
      </w:pPr>
    </w:p>
    <w:p w:rsidR="00FF18BB" w:rsidRDefault="00120583" w:rsidP="00513363">
      <w:pPr>
        <w:spacing w:after="0" w:line="360" w:lineRule="auto"/>
        <w:rPr>
          <w:lang w:val="en-GB"/>
        </w:rPr>
      </w:pPr>
      <w:r>
        <w:rPr>
          <w:lang w:val="en-GB"/>
        </w:rPr>
        <w:t xml:space="preserve">With the 2013 update of the BSAP’s eutrophication segment, the Baltic Sea States not only implement the Ecosystem Approach to management of human activities but also set a new </w:t>
      </w:r>
      <w:r w:rsidR="00315533">
        <w:rPr>
          <w:lang w:val="en-GB"/>
        </w:rPr>
        <w:t>standard</w:t>
      </w:r>
      <w:r>
        <w:rPr>
          <w:lang w:val="en-GB"/>
        </w:rPr>
        <w:t xml:space="preserve"> for the development of an adaptive and evidence-based nutrient management strategy (reference 2013).</w:t>
      </w:r>
      <w:r w:rsidR="00315533">
        <w:rPr>
          <w:lang w:val="en-GB"/>
        </w:rPr>
        <w:t xml:space="preserve"> The end target for the BSAP is to attain, in 2020, a healthy Baltic Sea unaffected by eutrophication, including (1) concentrations of nutrients close to natural levels, (2) clear water, (3) natural levels of algae blooms, (4) natural distribution and occurrence of plants and animals, and (5) natural oxygen levels.</w:t>
      </w:r>
    </w:p>
    <w:p w:rsidR="00FF18BB" w:rsidRDefault="00B447FE" w:rsidP="00513363">
      <w:pPr>
        <w:spacing w:after="0" w:line="360" w:lineRule="auto"/>
        <w:rPr>
          <w:lang w:val="en-GB"/>
        </w:rPr>
      </w:pPr>
      <w:r>
        <w:rPr>
          <w:lang w:val="en-GB"/>
        </w:rPr>
        <w:t xml:space="preserve">The objectives of this study are: (1) to </w:t>
      </w:r>
      <w:r w:rsidR="004D3360">
        <w:rPr>
          <w:lang w:val="en-GB"/>
        </w:rPr>
        <w:t>classify</w:t>
      </w:r>
      <w:r>
        <w:rPr>
          <w:lang w:val="en-GB"/>
        </w:rPr>
        <w:t xml:space="preserve"> eutrophication </w:t>
      </w:r>
      <w:r w:rsidR="004D3360">
        <w:rPr>
          <w:lang w:val="en-GB"/>
        </w:rPr>
        <w:t xml:space="preserve">status of </w:t>
      </w:r>
      <w:r w:rsidR="00315533">
        <w:rPr>
          <w:lang w:val="en-GB"/>
        </w:rPr>
        <w:t>nine</w:t>
      </w:r>
      <w:r>
        <w:rPr>
          <w:lang w:val="en-GB"/>
        </w:rPr>
        <w:t xml:space="preserve"> Baltic Sea sub-basins for the period </w:t>
      </w:r>
      <w:r w:rsidR="004D3360">
        <w:rPr>
          <w:lang w:val="en-GB"/>
        </w:rPr>
        <w:t>1850</w:t>
      </w:r>
      <w:r>
        <w:rPr>
          <w:lang w:val="en-GB"/>
        </w:rPr>
        <w:t>-2</w:t>
      </w:r>
      <w:r w:rsidR="004D3360">
        <w:rPr>
          <w:lang w:val="en-GB"/>
        </w:rPr>
        <w:t>2</w:t>
      </w:r>
      <w:r>
        <w:rPr>
          <w:lang w:val="en-GB"/>
        </w:rPr>
        <w:t>00, (2) to identify sub-basins expect</w:t>
      </w:r>
      <w:r w:rsidR="00B456E2">
        <w:rPr>
          <w:lang w:val="en-GB"/>
        </w:rPr>
        <w:t>ed</w:t>
      </w:r>
      <w:r>
        <w:rPr>
          <w:lang w:val="en-GB"/>
        </w:rPr>
        <w:t xml:space="preserve"> to improve to not </w:t>
      </w:r>
      <w:r w:rsidR="00B456E2">
        <w:rPr>
          <w:lang w:val="en-GB"/>
        </w:rPr>
        <w:t xml:space="preserve">being affected by eutrophication, (3) to estimate </w:t>
      </w:r>
      <w:r w:rsidR="00315533">
        <w:rPr>
          <w:lang w:val="en-GB"/>
        </w:rPr>
        <w:t xml:space="preserve">if any </w:t>
      </w:r>
      <w:r w:rsidR="00B456E2">
        <w:rPr>
          <w:lang w:val="en-GB"/>
        </w:rPr>
        <w:t xml:space="preserve">sub-basins may shift from affected by eutrophication to being unaffected, and (4) to assess if there are any sub-basins not likely to improve status. </w:t>
      </w:r>
      <w:r w:rsidR="00315533">
        <w:rPr>
          <w:lang w:val="en-GB"/>
        </w:rPr>
        <w:t>Our results will be discussed in general, and spec</w:t>
      </w:r>
      <w:r w:rsidR="004D3360">
        <w:rPr>
          <w:lang w:val="en-GB"/>
        </w:rPr>
        <w:t xml:space="preserve">ifically in regard to year 2020, 2050, </w:t>
      </w:r>
      <w:r w:rsidR="00315533">
        <w:rPr>
          <w:lang w:val="en-GB"/>
        </w:rPr>
        <w:t>2100</w:t>
      </w:r>
      <w:r w:rsidR="004D3360">
        <w:rPr>
          <w:lang w:val="en-GB"/>
        </w:rPr>
        <w:t xml:space="preserve"> and 2200</w:t>
      </w:r>
      <w:r w:rsidR="00315533">
        <w:rPr>
          <w:lang w:val="en-GB"/>
        </w:rPr>
        <w:t>.</w:t>
      </w:r>
    </w:p>
    <w:p w:rsidR="00FF18BB" w:rsidRDefault="00FF18BB" w:rsidP="00513363">
      <w:pPr>
        <w:spacing w:after="0" w:line="360" w:lineRule="auto"/>
        <w:rPr>
          <w:lang w:val="en-GB"/>
        </w:rPr>
      </w:pPr>
    </w:p>
    <w:p w:rsidR="00D04953" w:rsidRDefault="00D04953" w:rsidP="00513363">
      <w:pPr>
        <w:spacing w:after="0" w:line="360" w:lineRule="auto"/>
        <w:rPr>
          <w:lang w:val="en-GB"/>
        </w:rPr>
      </w:pPr>
    </w:p>
    <w:p w:rsidR="00513363" w:rsidRPr="002E7A5B" w:rsidRDefault="00513363" w:rsidP="00513363">
      <w:pPr>
        <w:spacing w:after="0" w:line="360" w:lineRule="auto"/>
        <w:rPr>
          <w:b/>
          <w:lang w:val="en-GB"/>
        </w:rPr>
      </w:pPr>
      <w:r w:rsidRPr="002E7A5B">
        <w:rPr>
          <w:b/>
          <w:lang w:val="en-GB"/>
        </w:rPr>
        <w:t>2</w:t>
      </w:r>
      <w:r w:rsidR="00A12974">
        <w:rPr>
          <w:b/>
          <w:lang w:val="en-GB"/>
        </w:rPr>
        <w:t>.</w:t>
      </w:r>
      <w:r w:rsidRPr="002E7A5B">
        <w:rPr>
          <w:b/>
          <w:lang w:val="en-GB"/>
        </w:rPr>
        <w:t xml:space="preserve"> M</w:t>
      </w:r>
      <w:r w:rsidR="00A12974">
        <w:rPr>
          <w:b/>
          <w:lang w:val="en-GB"/>
        </w:rPr>
        <w:t>ethods and data</w:t>
      </w:r>
    </w:p>
    <w:p w:rsidR="00315533" w:rsidRDefault="00315533" w:rsidP="00513363">
      <w:pPr>
        <w:spacing w:after="0" w:line="360" w:lineRule="auto"/>
        <w:rPr>
          <w:lang w:val="en-GB"/>
        </w:rPr>
      </w:pPr>
    </w:p>
    <w:p w:rsidR="00D95B27" w:rsidRDefault="00B447FE" w:rsidP="00513363">
      <w:pPr>
        <w:spacing w:after="0" w:line="360" w:lineRule="auto"/>
        <w:rPr>
          <w:lang w:val="en-GB"/>
        </w:rPr>
      </w:pPr>
      <w:r>
        <w:rPr>
          <w:lang w:val="en-GB"/>
        </w:rPr>
        <w:t>This study congregates two processes: (1) the regular assessment of eutrophication status in the Baltic Sea region, in particular the development of indicator-based eutrophication assessment tools, and (2) the implementation of the BSAP, in particular the expected future reduction in nutrient inputs from land-based sources and the atmosphere.</w:t>
      </w:r>
    </w:p>
    <w:p w:rsidR="00D95B27" w:rsidRPr="002E7A5B" w:rsidRDefault="00D95B27" w:rsidP="00513363">
      <w:pPr>
        <w:spacing w:after="0" w:line="360" w:lineRule="auto"/>
        <w:rPr>
          <w:lang w:val="en-GB"/>
        </w:rPr>
      </w:pPr>
    </w:p>
    <w:p w:rsidR="002E7A5B" w:rsidRPr="00A12974" w:rsidRDefault="00A12974" w:rsidP="00513363">
      <w:pPr>
        <w:spacing w:after="0" w:line="360" w:lineRule="auto"/>
        <w:rPr>
          <w:i/>
          <w:lang w:val="en-GB"/>
        </w:rPr>
      </w:pPr>
      <w:r w:rsidRPr="00A12974">
        <w:rPr>
          <w:i/>
          <w:lang w:val="en-GB"/>
        </w:rPr>
        <w:t xml:space="preserve">2.1. </w:t>
      </w:r>
      <w:r w:rsidR="00623286" w:rsidRPr="00A12974">
        <w:rPr>
          <w:i/>
          <w:lang w:val="en-GB"/>
        </w:rPr>
        <w:t>Study area</w:t>
      </w:r>
    </w:p>
    <w:p w:rsidR="00A12974" w:rsidRPr="00623286" w:rsidRDefault="00A12974" w:rsidP="00513363">
      <w:pPr>
        <w:spacing w:after="0" w:line="360" w:lineRule="auto"/>
        <w:rPr>
          <w:b/>
          <w:lang w:val="en-GB"/>
        </w:rPr>
      </w:pPr>
    </w:p>
    <w:p w:rsidR="00461818" w:rsidRDefault="00D95B27" w:rsidP="00210DFF">
      <w:pPr>
        <w:spacing w:after="0" w:line="360" w:lineRule="auto"/>
        <w:rPr>
          <w:lang w:val="en-GB"/>
        </w:rPr>
      </w:pPr>
      <w:r>
        <w:rPr>
          <w:lang w:val="en-GB"/>
        </w:rPr>
        <w:t xml:space="preserve">The Baltic Sea is an inland sea </w:t>
      </w:r>
      <w:r w:rsidR="001B123A">
        <w:rPr>
          <w:lang w:val="en-GB"/>
        </w:rPr>
        <w:t xml:space="preserve">in northern Europe </w:t>
      </w:r>
      <w:r>
        <w:rPr>
          <w:lang w:val="en-GB"/>
        </w:rPr>
        <w:t>surrounded by Sweden, Finland, Russia, Estonia, Latvia, Lithuan</w:t>
      </w:r>
      <w:r w:rsidR="00857958">
        <w:rPr>
          <w:lang w:val="en-GB"/>
        </w:rPr>
        <w:t xml:space="preserve">ia, Poland, Germany and Denmark and with a surface area of </w:t>
      </w:r>
      <w:r w:rsidR="00857958" w:rsidRPr="005C4110">
        <w:rPr>
          <w:lang w:val="en-GB"/>
        </w:rPr>
        <w:t>415,200 km</w:t>
      </w:r>
      <w:r w:rsidR="00857958" w:rsidRPr="005C4110">
        <w:rPr>
          <w:vertAlign w:val="superscript"/>
          <w:lang w:val="en-GB"/>
        </w:rPr>
        <w:t>2</w:t>
      </w:r>
      <w:r w:rsidR="00857958" w:rsidRPr="005C4110">
        <w:rPr>
          <w:lang w:val="en-GB"/>
        </w:rPr>
        <w:t xml:space="preserve"> </w:t>
      </w:r>
      <w:r w:rsidR="00857958">
        <w:rPr>
          <w:lang w:val="en-GB"/>
        </w:rPr>
        <w:t>(Table 1)</w:t>
      </w:r>
      <w:r w:rsidR="00857958" w:rsidRPr="005C4110">
        <w:rPr>
          <w:lang w:val="en-GB"/>
        </w:rPr>
        <w:t xml:space="preserve">. </w:t>
      </w:r>
      <w:r w:rsidR="00857958">
        <w:rPr>
          <w:lang w:val="en-GB"/>
        </w:rPr>
        <w:t>The Baltic Sea</w:t>
      </w:r>
      <w:r w:rsidR="00857958" w:rsidRPr="005C4110">
        <w:rPr>
          <w:lang w:val="en-GB"/>
        </w:rPr>
        <w:t xml:space="preserve"> is usually divided into several sub-basins separated by sills, including a transition zone to the North Sea entailing the Kattegat </w:t>
      </w:r>
      <w:r w:rsidR="00857958">
        <w:rPr>
          <w:lang w:val="en-GB"/>
        </w:rPr>
        <w:t xml:space="preserve">and the Danish Straits </w:t>
      </w:r>
      <w:r w:rsidR="00857958" w:rsidRPr="005C4110">
        <w:rPr>
          <w:lang w:val="en-GB"/>
        </w:rPr>
        <w:t>(Fig. 1</w:t>
      </w:r>
      <w:r w:rsidR="00857958">
        <w:rPr>
          <w:lang w:val="en-GB"/>
        </w:rPr>
        <w:t>, Table 1</w:t>
      </w:r>
      <w:r w:rsidR="00857958" w:rsidRPr="005C4110">
        <w:rPr>
          <w:lang w:val="en-GB"/>
        </w:rPr>
        <w:t xml:space="preserve">). </w:t>
      </w:r>
    </w:p>
    <w:p w:rsidR="00461818" w:rsidRDefault="00461818" w:rsidP="00210DFF">
      <w:pPr>
        <w:spacing w:after="0" w:line="360" w:lineRule="auto"/>
        <w:rPr>
          <w:lang w:val="en-GB"/>
        </w:rPr>
      </w:pPr>
    </w:p>
    <w:p w:rsidR="00461818" w:rsidRDefault="00857958" w:rsidP="00210DFF">
      <w:pPr>
        <w:spacing w:after="0" w:line="360" w:lineRule="auto"/>
        <w:rPr>
          <w:lang w:val="en-GB"/>
        </w:rPr>
      </w:pPr>
      <w:r w:rsidRPr="005C4110">
        <w:rPr>
          <w:lang w:val="en-GB"/>
        </w:rPr>
        <w:t>The sub-</w:t>
      </w:r>
      <w:r>
        <w:rPr>
          <w:lang w:val="en-GB"/>
        </w:rPr>
        <w:t>basins vary substantially in regard to</w:t>
      </w:r>
      <w:r w:rsidRPr="005C4110">
        <w:rPr>
          <w:lang w:val="en-GB"/>
        </w:rPr>
        <w:t xml:space="preserve"> ice cover, temperature, salinity, </w:t>
      </w:r>
      <w:r>
        <w:rPr>
          <w:lang w:val="en-GB"/>
        </w:rPr>
        <w:t xml:space="preserve">maximum depth </w:t>
      </w:r>
      <w:r w:rsidRPr="005C4110">
        <w:rPr>
          <w:lang w:val="en-GB"/>
        </w:rPr>
        <w:t>and residence time</w:t>
      </w:r>
      <w:r>
        <w:rPr>
          <w:lang w:val="en-GB"/>
        </w:rPr>
        <w:t>s</w:t>
      </w:r>
      <w:r w:rsidRPr="005C4110">
        <w:rPr>
          <w:lang w:val="en-GB"/>
        </w:rPr>
        <w:t>. The composition of the biota, both below and above water surface, changes</w:t>
      </w:r>
      <w:r>
        <w:rPr>
          <w:lang w:val="en-GB"/>
        </w:rPr>
        <w:t xml:space="preserve"> strongly along these gradients</w:t>
      </w:r>
      <w:r w:rsidRPr="005C4110">
        <w:rPr>
          <w:lang w:val="en-GB"/>
        </w:rPr>
        <w:t xml:space="preserve">. </w:t>
      </w:r>
      <w:r>
        <w:rPr>
          <w:lang w:val="en-GB"/>
        </w:rPr>
        <w:t xml:space="preserve">More information about Baltic Sea characteristics can be found in Bonsdorff </w:t>
      </w:r>
      <w:r w:rsidR="00CB2D8D">
        <w:rPr>
          <w:lang w:val="en-GB"/>
        </w:rPr>
        <w:t>(2006</w:t>
      </w:r>
      <w:r>
        <w:rPr>
          <w:lang w:val="en-GB"/>
        </w:rPr>
        <w:t xml:space="preserve">), </w:t>
      </w:r>
      <w:r w:rsidR="00CB2D8D" w:rsidRPr="00CB2D8D">
        <w:rPr>
          <w:lang w:val="en-GB"/>
        </w:rPr>
        <w:t>J</w:t>
      </w:r>
      <w:r w:rsidR="00CB2D8D">
        <w:rPr>
          <w:lang w:val="en-GB"/>
        </w:rPr>
        <w:t xml:space="preserve">ohannesson &amp; André (2006), Österblom et al. (2007), </w:t>
      </w:r>
      <w:r w:rsidR="001B43F6">
        <w:rPr>
          <w:lang w:val="en-GB"/>
        </w:rPr>
        <w:t xml:space="preserve">and </w:t>
      </w:r>
      <w:r w:rsidRPr="005C4110">
        <w:rPr>
          <w:lang w:val="en-GB"/>
        </w:rPr>
        <w:t xml:space="preserve">Leppäranta &amp; Myrberg </w:t>
      </w:r>
      <w:r>
        <w:rPr>
          <w:lang w:val="en-GB"/>
        </w:rPr>
        <w:t>(</w:t>
      </w:r>
      <w:r w:rsidRPr="005C4110">
        <w:rPr>
          <w:lang w:val="en-GB"/>
        </w:rPr>
        <w:t>2009</w:t>
      </w:r>
      <w:r w:rsidR="001B43F6">
        <w:rPr>
          <w:lang w:val="en-GB"/>
        </w:rPr>
        <w:t>)</w:t>
      </w:r>
      <w:r>
        <w:rPr>
          <w:lang w:val="en-GB"/>
        </w:rPr>
        <w:t>.</w:t>
      </w:r>
      <w:r w:rsidR="00210DFF">
        <w:rPr>
          <w:lang w:val="en-GB"/>
        </w:rPr>
        <w:t xml:space="preserve"> </w:t>
      </w:r>
      <w:r w:rsidR="003E3394">
        <w:rPr>
          <w:lang w:val="en-GB"/>
        </w:rPr>
        <w:t xml:space="preserve">Nutrient enrichment and eutrophication signals within the study area is very well studied and documented (HELCOM 2009, Andersen et al. 2011, Carstensen et al. 2014, Fleming-Lehtinen et al. 2015). Root causes and inputs and fluxes of nitrogen and phosphorus </w:t>
      </w:r>
      <w:r w:rsidR="001B43F6">
        <w:rPr>
          <w:lang w:val="en-GB"/>
        </w:rPr>
        <w:t>are in general</w:t>
      </w:r>
      <w:r w:rsidR="003E3394">
        <w:rPr>
          <w:lang w:val="en-GB"/>
        </w:rPr>
        <w:t xml:space="preserve"> well understood and documented (HELCOM 2015, Vahtera et al. 20</w:t>
      </w:r>
      <w:r w:rsidR="00210DFF">
        <w:rPr>
          <w:lang w:val="en-GB"/>
        </w:rPr>
        <w:t>07</w:t>
      </w:r>
      <w:r w:rsidR="003E3394">
        <w:rPr>
          <w:lang w:val="en-GB"/>
        </w:rPr>
        <w:t xml:space="preserve">). </w:t>
      </w:r>
    </w:p>
    <w:p w:rsidR="00461818" w:rsidRDefault="00461818" w:rsidP="00210DFF">
      <w:pPr>
        <w:spacing w:after="0" w:line="360" w:lineRule="auto"/>
        <w:rPr>
          <w:lang w:val="en-GB"/>
        </w:rPr>
      </w:pPr>
    </w:p>
    <w:p w:rsidR="004D3360" w:rsidRDefault="003E3394" w:rsidP="00210DFF">
      <w:pPr>
        <w:spacing w:after="0" w:line="360" w:lineRule="auto"/>
        <w:rPr>
          <w:lang w:val="en-GB"/>
        </w:rPr>
      </w:pPr>
      <w:r>
        <w:rPr>
          <w:lang w:val="en-GB"/>
        </w:rPr>
        <w:t xml:space="preserve">Actions to improve the ecosystem health of the Baltic Sea, including the currently impaired status in regard to eutrophication, are under way (Baltic Sea Action Plan, HELCOM 2007 and EU Marine Strategy Framework Directive, Anon. 2008). With the most recent update of the Baltic Sea Action Plan, the </w:t>
      </w:r>
      <w:r w:rsidR="00210DFF">
        <w:rPr>
          <w:lang w:val="en-GB"/>
        </w:rPr>
        <w:t>countries</w:t>
      </w:r>
      <w:r>
        <w:rPr>
          <w:lang w:val="en-GB"/>
        </w:rPr>
        <w:t xml:space="preserve"> bordering the Baltic Sea have</w:t>
      </w:r>
      <w:r w:rsidR="00210DFF">
        <w:rPr>
          <w:lang w:val="en-GB"/>
        </w:rPr>
        <w:t xml:space="preserve"> – in the context of the eutrophication segment of the plan – </w:t>
      </w:r>
      <w:r>
        <w:rPr>
          <w:lang w:val="en-GB"/>
        </w:rPr>
        <w:t xml:space="preserve">agreed on a fully fledged </w:t>
      </w:r>
      <w:r w:rsidR="00210DFF">
        <w:rPr>
          <w:lang w:val="en-GB"/>
        </w:rPr>
        <w:t>ecosystem</w:t>
      </w:r>
      <w:r>
        <w:rPr>
          <w:lang w:val="en-GB"/>
        </w:rPr>
        <w:t>-based nutrient management strategy</w:t>
      </w:r>
      <w:r w:rsidR="00210DFF">
        <w:rPr>
          <w:lang w:val="en-GB"/>
        </w:rPr>
        <w:t xml:space="preserve"> (Anon. 2013).</w:t>
      </w:r>
    </w:p>
    <w:p w:rsidR="00075241" w:rsidRDefault="00075241" w:rsidP="00210DFF">
      <w:pPr>
        <w:spacing w:after="0" w:line="360" w:lineRule="auto"/>
        <w:rPr>
          <w:lang w:val="en-GB"/>
        </w:rPr>
      </w:pPr>
    </w:p>
    <w:p w:rsidR="002E7A5B" w:rsidRPr="00A12974" w:rsidRDefault="00A12974" w:rsidP="008D0977">
      <w:pPr>
        <w:spacing w:after="0" w:line="360" w:lineRule="auto"/>
        <w:rPr>
          <w:i/>
          <w:lang w:val="en-GB"/>
        </w:rPr>
      </w:pPr>
      <w:r w:rsidRPr="00A12974">
        <w:rPr>
          <w:i/>
          <w:lang w:val="en-GB"/>
        </w:rPr>
        <w:t>2.2. Data sources</w:t>
      </w:r>
    </w:p>
    <w:p w:rsidR="008D0977" w:rsidRPr="008D0977" w:rsidRDefault="008D0977" w:rsidP="008D0977">
      <w:pPr>
        <w:spacing w:after="0" w:line="360" w:lineRule="auto"/>
        <w:rPr>
          <w:highlight w:val="yellow"/>
          <w:lang w:val="en-GB"/>
        </w:rPr>
      </w:pPr>
      <w:r w:rsidRPr="008D0977">
        <w:rPr>
          <w:highlight w:val="yellow"/>
          <w:lang w:val="en-GB"/>
        </w:rPr>
        <w:t>Baltic sea Long-Term large-Scale Eutrophication Model (BALTSEM; Gustafsson, 2003; Savchuk, 2002).</w:t>
      </w:r>
    </w:p>
    <w:p w:rsidR="006B03A4" w:rsidRDefault="006B03A4" w:rsidP="008D0977">
      <w:pPr>
        <w:spacing w:after="0" w:line="360" w:lineRule="auto"/>
        <w:rPr>
          <w:highlight w:val="yellow"/>
          <w:lang w:val="en-GB"/>
        </w:rPr>
      </w:pPr>
      <w:r>
        <w:rPr>
          <w:highlight w:val="yellow"/>
          <w:lang w:val="en-GB"/>
        </w:rPr>
        <w:t>X</w:t>
      </w:r>
    </w:p>
    <w:p w:rsidR="006B03A4" w:rsidRDefault="006B03A4" w:rsidP="008D0977">
      <w:pPr>
        <w:spacing w:after="0" w:line="360" w:lineRule="auto"/>
        <w:rPr>
          <w:highlight w:val="yellow"/>
          <w:lang w:val="en-GB"/>
        </w:rPr>
      </w:pPr>
      <w:r>
        <w:rPr>
          <w:highlight w:val="yellow"/>
          <w:lang w:val="en-GB"/>
        </w:rPr>
        <w:t>X</w:t>
      </w:r>
    </w:p>
    <w:p w:rsidR="006B03A4" w:rsidRDefault="006B03A4" w:rsidP="008D0977">
      <w:pPr>
        <w:spacing w:after="0" w:line="360" w:lineRule="auto"/>
        <w:rPr>
          <w:highlight w:val="yellow"/>
          <w:lang w:val="en-GB"/>
        </w:rPr>
      </w:pPr>
      <w:r>
        <w:rPr>
          <w:highlight w:val="yellow"/>
          <w:lang w:val="en-GB"/>
        </w:rPr>
        <w:t>X</w:t>
      </w:r>
    </w:p>
    <w:p w:rsidR="006B03A4" w:rsidRDefault="006B03A4" w:rsidP="008D0977">
      <w:pPr>
        <w:spacing w:after="0" w:line="360" w:lineRule="auto"/>
        <w:rPr>
          <w:highlight w:val="yellow"/>
          <w:lang w:val="en-GB"/>
        </w:rPr>
      </w:pPr>
      <w:r>
        <w:rPr>
          <w:highlight w:val="yellow"/>
          <w:lang w:val="en-GB"/>
        </w:rPr>
        <w:t>X</w:t>
      </w:r>
    </w:p>
    <w:p w:rsidR="008D0977" w:rsidRPr="006B03A4" w:rsidRDefault="008D0977" w:rsidP="008D0977">
      <w:pPr>
        <w:spacing w:after="0" w:line="360" w:lineRule="auto"/>
        <w:rPr>
          <w:highlight w:val="yellow"/>
          <w:lang w:val="en-GB"/>
        </w:rPr>
      </w:pPr>
      <w:r w:rsidRPr="008D0977">
        <w:rPr>
          <w:highlight w:val="yellow"/>
          <w:lang w:val="en-GB"/>
        </w:rPr>
        <w:t>Bo, do you want to write this up?</w:t>
      </w:r>
      <w:r>
        <w:rPr>
          <w:lang w:val="en-GB"/>
        </w:rPr>
        <w:t xml:space="preserve"> </w:t>
      </w:r>
    </w:p>
    <w:p w:rsidR="008D0977" w:rsidRDefault="008D0977" w:rsidP="008D0977">
      <w:pPr>
        <w:spacing w:after="0" w:line="360" w:lineRule="auto"/>
        <w:rPr>
          <w:lang w:val="en-GB"/>
        </w:rPr>
      </w:pPr>
    </w:p>
    <w:p w:rsidR="008D0977" w:rsidRDefault="008D0977" w:rsidP="008D0977">
      <w:pPr>
        <w:spacing w:after="0" w:line="360" w:lineRule="auto"/>
        <w:rPr>
          <w:lang w:val="en-GB"/>
        </w:rPr>
      </w:pPr>
      <w:r>
        <w:rPr>
          <w:lang w:val="en-GB"/>
        </w:rPr>
        <w:t xml:space="preserve">Input scenarios </w:t>
      </w:r>
    </w:p>
    <w:p w:rsidR="008D0977" w:rsidRDefault="008D0977" w:rsidP="008D0977">
      <w:pPr>
        <w:spacing w:after="0" w:line="360" w:lineRule="auto"/>
        <w:rPr>
          <w:lang w:val="en-GB"/>
        </w:rPr>
      </w:pPr>
      <w:r>
        <w:rPr>
          <w:lang w:val="en-GB"/>
        </w:rPr>
        <w:t>The past eutrophication status of the Baltic Sea in 1850–2006 was simulated by forcing the BALTSEM model with reconstructed nutrient inputs and atmospheric conditions as described in Gustafsson et al. (2012). Its future status was then assessed by extending the model runs for another 194 years with different nutrient loads, while hydrodynamics were driven by a statistical representation of present climate (</w:t>
      </w:r>
      <w:r w:rsidRPr="008D0977">
        <w:rPr>
          <w:highlight w:val="yellow"/>
          <w:lang w:val="en-GB"/>
        </w:rPr>
        <w:t>Bo, reference???</w:t>
      </w:r>
      <w:r>
        <w:rPr>
          <w:lang w:val="en-GB"/>
        </w:rPr>
        <w:t>). Load scenarios simulate present nutrient inputs, as well as declining and increasing nutrient loads. Present inputs (PLC5.5) correspond to the loads observed in the BSAP reference period 1997 – 2003 as described in the review of the 5</w:t>
      </w:r>
      <w:r w:rsidRPr="00237A8D">
        <w:rPr>
          <w:vertAlign w:val="superscript"/>
          <w:lang w:val="en-GB"/>
        </w:rPr>
        <w:t>th</w:t>
      </w:r>
      <w:r>
        <w:rPr>
          <w:lang w:val="en-GB"/>
        </w:rPr>
        <w:t xml:space="preserve"> HELCOM Pollution Load Compilation (HELCOM 2013b). Load reductions simulate nutrient inputs according to the 2013 update of the BSAP’s eutrophication segment, implemented either instantaneously (BSAP 2013) or with a linear decrease in loads over 30 years (BSAP 2013t). Further, a high nutrient input scenario (BAUt) mimics intensified agriculture in the Eastern Baltic States (Hägg et al. 2013, Meier et al. 2011) with a 30 year transition from present inputs.</w:t>
      </w:r>
    </w:p>
    <w:p w:rsidR="008D0977" w:rsidRDefault="008D0977" w:rsidP="008D0977">
      <w:pPr>
        <w:spacing w:after="0" w:line="360" w:lineRule="auto"/>
        <w:rPr>
          <w:lang w:val="en-GB"/>
        </w:rPr>
      </w:pPr>
    </w:p>
    <w:p w:rsidR="008D0977" w:rsidRDefault="008D0977" w:rsidP="008D0977">
      <w:pPr>
        <w:spacing w:after="0" w:line="360" w:lineRule="auto"/>
        <w:rPr>
          <w:lang w:val="en-GB"/>
        </w:rPr>
      </w:pPr>
      <w:r w:rsidRPr="008D0977">
        <w:rPr>
          <w:highlight w:val="yellow"/>
          <w:lang w:val="en-GB"/>
        </w:rPr>
        <w:t xml:space="preserve">So far text only, if we need to add a table with final loads, we can do that later … and </w:t>
      </w:r>
      <w:r w:rsidR="006B03A4">
        <w:rPr>
          <w:highlight w:val="yellow"/>
          <w:lang w:val="en-GB"/>
        </w:rPr>
        <w:t xml:space="preserve">also </w:t>
      </w:r>
      <w:r w:rsidRPr="008D0977">
        <w:rPr>
          <w:highlight w:val="yellow"/>
          <w:lang w:val="en-GB"/>
        </w:rPr>
        <w:t>a table with the 4 scenarios ….</w:t>
      </w:r>
    </w:p>
    <w:p w:rsidR="006A64D5" w:rsidRDefault="006A64D5" w:rsidP="00513363">
      <w:pPr>
        <w:spacing w:after="0" w:line="360" w:lineRule="auto"/>
        <w:rPr>
          <w:lang w:val="en-GB"/>
        </w:rPr>
      </w:pPr>
    </w:p>
    <w:p w:rsidR="002E7A5B" w:rsidRPr="00A12974" w:rsidRDefault="00A12974" w:rsidP="00513363">
      <w:pPr>
        <w:spacing w:after="0" w:line="360" w:lineRule="auto"/>
        <w:rPr>
          <w:i/>
          <w:lang w:val="en-GB"/>
        </w:rPr>
      </w:pPr>
      <w:r w:rsidRPr="00A12974">
        <w:rPr>
          <w:i/>
          <w:lang w:val="en-GB"/>
        </w:rPr>
        <w:t xml:space="preserve">2.3. </w:t>
      </w:r>
      <w:r w:rsidR="00623286" w:rsidRPr="00A12974">
        <w:rPr>
          <w:i/>
          <w:lang w:val="en-GB"/>
        </w:rPr>
        <w:t>HEAT 3.0</w:t>
      </w:r>
    </w:p>
    <w:p w:rsidR="00A12974" w:rsidRPr="00623286" w:rsidRDefault="00A12974" w:rsidP="00513363">
      <w:pPr>
        <w:spacing w:after="0" w:line="360" w:lineRule="auto"/>
        <w:rPr>
          <w:b/>
          <w:lang w:val="en-GB"/>
        </w:rPr>
      </w:pPr>
    </w:p>
    <w:p w:rsidR="00513363" w:rsidRDefault="00B456E2" w:rsidP="00513363">
      <w:pPr>
        <w:spacing w:after="0" w:line="360" w:lineRule="auto"/>
        <w:rPr>
          <w:lang w:val="en-GB"/>
        </w:rPr>
      </w:pPr>
      <w:r>
        <w:rPr>
          <w:lang w:val="en-GB"/>
        </w:rPr>
        <w:t>In this study, we apply the recent version of the HELCOM Eutrophication Assessment Tools (HEAT 3.0), which has been used for assessing eutrophication in the Baltic Sea for the periods 2007-2011 (Fleming-Lehtinen et al. 2015) and 1901-2012 (Andersen et al. 20</w:t>
      </w:r>
      <w:r w:rsidR="00054881">
        <w:rPr>
          <w:highlight w:val="yellow"/>
          <w:lang w:val="en-GB"/>
        </w:rPr>
        <w:t>15</w:t>
      </w:r>
      <w:r>
        <w:rPr>
          <w:lang w:val="en-GB"/>
        </w:rPr>
        <w:t>). For description of the assessment principles and methods, please confer with these reference</w:t>
      </w:r>
      <w:r w:rsidR="00E5570F">
        <w:rPr>
          <w:lang w:val="en-GB"/>
        </w:rPr>
        <w:t>s</w:t>
      </w:r>
      <w:r>
        <w:rPr>
          <w:lang w:val="en-GB"/>
        </w:rPr>
        <w:t xml:space="preserve"> including the Supplementary Online Material to these. Information on the development process and earlier versions can be found in Andersen et al. (2010, 2011, 2014)</w:t>
      </w:r>
      <w:r w:rsidR="00D9277E">
        <w:rPr>
          <w:lang w:val="en-GB"/>
        </w:rPr>
        <w:t xml:space="preserve"> and Fleming-Lehtinen et al (2015)</w:t>
      </w:r>
      <w:r>
        <w:rPr>
          <w:lang w:val="en-GB"/>
        </w:rPr>
        <w:t>.</w:t>
      </w:r>
    </w:p>
    <w:p w:rsidR="00B456E2" w:rsidRDefault="00B456E2" w:rsidP="00513363">
      <w:pPr>
        <w:spacing w:after="0" w:line="360" w:lineRule="auto"/>
        <w:rPr>
          <w:lang w:val="en-GB"/>
        </w:rPr>
      </w:pPr>
    </w:p>
    <w:p w:rsidR="00D95B27" w:rsidRDefault="00B456E2" w:rsidP="00513363">
      <w:pPr>
        <w:spacing w:after="0" w:line="360" w:lineRule="auto"/>
        <w:rPr>
          <w:lang w:val="en-GB"/>
        </w:rPr>
      </w:pPr>
      <w:r>
        <w:rPr>
          <w:lang w:val="en-GB"/>
        </w:rPr>
        <w:t>The t</w:t>
      </w:r>
      <w:r w:rsidR="00D95B27">
        <w:rPr>
          <w:lang w:val="en-GB"/>
        </w:rPr>
        <w:t>arget values</w:t>
      </w:r>
      <w:r>
        <w:rPr>
          <w:lang w:val="en-GB"/>
        </w:rPr>
        <w:t xml:space="preserve"> applied in </w:t>
      </w:r>
      <w:r w:rsidR="00120583">
        <w:rPr>
          <w:lang w:val="en-GB"/>
        </w:rPr>
        <w:t xml:space="preserve">HEAT 3.0, for the indicators TP, TP, Chl-a, Secchi, oxygen, </w:t>
      </w:r>
      <w:r>
        <w:rPr>
          <w:lang w:val="en-GB"/>
        </w:rPr>
        <w:t>are taken directly from Fleming-Lehtinen et al. (2015).</w:t>
      </w:r>
      <w:r w:rsidR="00120583">
        <w:rPr>
          <w:lang w:val="en-GB"/>
        </w:rPr>
        <w:t xml:space="preserve"> </w:t>
      </w:r>
      <w:r w:rsidR="00054881">
        <w:rPr>
          <w:lang w:val="en-GB"/>
        </w:rPr>
        <w:t xml:space="preserve"> </w:t>
      </w:r>
      <w:r w:rsidR="00054881" w:rsidRPr="00054881">
        <w:rPr>
          <w:highlight w:val="yellow"/>
          <w:lang w:val="en-GB"/>
        </w:rPr>
        <w:t>Table?</w:t>
      </w:r>
    </w:p>
    <w:p w:rsidR="00D95B27" w:rsidRDefault="00D95B27" w:rsidP="00513363">
      <w:pPr>
        <w:spacing w:after="0" w:line="360" w:lineRule="auto"/>
        <w:rPr>
          <w:lang w:val="en-GB"/>
        </w:rPr>
      </w:pPr>
    </w:p>
    <w:p w:rsidR="00CB2D8D" w:rsidRPr="002E7A5B" w:rsidRDefault="00CB2D8D" w:rsidP="00513363">
      <w:pPr>
        <w:spacing w:after="0" w:line="360" w:lineRule="auto"/>
        <w:rPr>
          <w:lang w:val="en-GB"/>
        </w:rPr>
      </w:pPr>
    </w:p>
    <w:p w:rsidR="00513363" w:rsidRPr="002E7A5B" w:rsidRDefault="00513363" w:rsidP="00513363">
      <w:pPr>
        <w:spacing w:after="0" w:line="360" w:lineRule="auto"/>
        <w:rPr>
          <w:b/>
          <w:lang w:val="en-GB"/>
        </w:rPr>
      </w:pPr>
      <w:r w:rsidRPr="002E7A5B">
        <w:rPr>
          <w:b/>
          <w:lang w:val="en-GB"/>
        </w:rPr>
        <w:t>3</w:t>
      </w:r>
      <w:r w:rsidR="00A12974">
        <w:rPr>
          <w:b/>
          <w:lang w:val="en-GB"/>
        </w:rPr>
        <w:t>.</w:t>
      </w:r>
      <w:r w:rsidRPr="002E7A5B">
        <w:rPr>
          <w:b/>
          <w:lang w:val="en-GB"/>
        </w:rPr>
        <w:t xml:space="preserve"> R</w:t>
      </w:r>
      <w:r w:rsidR="00A12974">
        <w:rPr>
          <w:b/>
          <w:lang w:val="en-GB"/>
        </w:rPr>
        <w:t>esults</w:t>
      </w:r>
    </w:p>
    <w:p w:rsidR="00315533" w:rsidRDefault="00315533" w:rsidP="00513363">
      <w:pPr>
        <w:spacing w:after="0" w:line="360" w:lineRule="auto"/>
        <w:rPr>
          <w:lang w:val="en-GB"/>
        </w:rPr>
      </w:pPr>
    </w:p>
    <w:p w:rsidR="00513363" w:rsidRPr="002E7A5B" w:rsidRDefault="00513363" w:rsidP="00513363">
      <w:pPr>
        <w:spacing w:after="0" w:line="360" w:lineRule="auto"/>
        <w:rPr>
          <w:lang w:val="en-GB"/>
        </w:rPr>
      </w:pPr>
      <w:r w:rsidRPr="002E7A5B">
        <w:rPr>
          <w:lang w:val="en-GB"/>
        </w:rPr>
        <w:t>X</w:t>
      </w:r>
    </w:p>
    <w:p w:rsidR="00D95B27" w:rsidRPr="002E7A5B" w:rsidRDefault="00D95B27" w:rsidP="00513363">
      <w:pPr>
        <w:spacing w:after="0" w:line="360" w:lineRule="auto"/>
        <w:rPr>
          <w:lang w:val="en-GB"/>
        </w:rPr>
      </w:pPr>
      <w:r>
        <w:rPr>
          <w:lang w:val="en-GB"/>
        </w:rPr>
        <w:t>X</w:t>
      </w:r>
    </w:p>
    <w:p w:rsidR="00513363" w:rsidRDefault="00513363" w:rsidP="00513363">
      <w:pPr>
        <w:spacing w:after="0" w:line="360" w:lineRule="auto"/>
        <w:rPr>
          <w:lang w:val="en-GB"/>
        </w:rPr>
      </w:pPr>
    </w:p>
    <w:p w:rsidR="00CB2D8D" w:rsidRPr="002E7A5B" w:rsidRDefault="00CB2D8D" w:rsidP="00513363">
      <w:pPr>
        <w:spacing w:after="0" w:line="360" w:lineRule="auto"/>
        <w:rPr>
          <w:lang w:val="en-GB"/>
        </w:rPr>
      </w:pPr>
    </w:p>
    <w:p w:rsidR="00B80DFF" w:rsidRDefault="00B80DFF">
      <w:pPr>
        <w:rPr>
          <w:b/>
          <w:lang w:val="en-GB"/>
        </w:rPr>
      </w:pPr>
      <w:r>
        <w:rPr>
          <w:b/>
          <w:lang w:val="en-GB"/>
        </w:rPr>
        <w:br w:type="page"/>
      </w:r>
    </w:p>
    <w:p w:rsidR="00513363" w:rsidRPr="002E7A5B" w:rsidRDefault="00513363" w:rsidP="00513363">
      <w:pPr>
        <w:spacing w:after="0" w:line="360" w:lineRule="auto"/>
        <w:rPr>
          <w:b/>
          <w:lang w:val="en-GB"/>
        </w:rPr>
      </w:pPr>
      <w:r w:rsidRPr="002E7A5B">
        <w:rPr>
          <w:b/>
          <w:lang w:val="en-GB"/>
        </w:rPr>
        <w:t>4</w:t>
      </w:r>
      <w:r w:rsidR="00A12974">
        <w:rPr>
          <w:b/>
          <w:lang w:val="en-GB"/>
        </w:rPr>
        <w:t>.</w:t>
      </w:r>
      <w:r w:rsidRPr="002E7A5B">
        <w:rPr>
          <w:b/>
          <w:lang w:val="en-GB"/>
        </w:rPr>
        <w:t xml:space="preserve"> D</w:t>
      </w:r>
      <w:r w:rsidR="00A12974">
        <w:rPr>
          <w:b/>
          <w:lang w:val="en-GB"/>
        </w:rPr>
        <w:t>iscussion</w:t>
      </w:r>
    </w:p>
    <w:p w:rsidR="00315533" w:rsidRDefault="00315533" w:rsidP="00513363">
      <w:pPr>
        <w:spacing w:after="0" w:line="360" w:lineRule="auto"/>
        <w:rPr>
          <w:lang w:val="en-GB"/>
        </w:rPr>
      </w:pPr>
    </w:p>
    <w:p w:rsidR="00513363" w:rsidRPr="002E7A5B" w:rsidRDefault="00513363" w:rsidP="00513363">
      <w:pPr>
        <w:spacing w:after="0" w:line="360" w:lineRule="auto"/>
        <w:rPr>
          <w:lang w:val="en-GB"/>
        </w:rPr>
      </w:pPr>
      <w:r w:rsidRPr="002E7A5B">
        <w:rPr>
          <w:lang w:val="en-GB"/>
        </w:rPr>
        <w:t>X</w:t>
      </w:r>
    </w:p>
    <w:p w:rsidR="002E7A5B" w:rsidRDefault="002E7A5B" w:rsidP="00513363">
      <w:pPr>
        <w:spacing w:after="0" w:line="360" w:lineRule="auto"/>
        <w:rPr>
          <w:lang w:val="en-GB"/>
        </w:rPr>
      </w:pPr>
      <w:r w:rsidRPr="002E7A5B">
        <w:rPr>
          <w:lang w:val="en-GB"/>
        </w:rPr>
        <w:t>X</w:t>
      </w:r>
    </w:p>
    <w:p w:rsidR="00513363" w:rsidRDefault="00513363" w:rsidP="00513363">
      <w:pPr>
        <w:spacing w:after="0" w:line="360" w:lineRule="auto"/>
        <w:rPr>
          <w:lang w:val="en-GB"/>
        </w:rPr>
      </w:pPr>
    </w:p>
    <w:p w:rsidR="00CB2D8D" w:rsidRPr="002E7A5B" w:rsidRDefault="00CB2D8D" w:rsidP="00513363">
      <w:pPr>
        <w:spacing w:after="0" w:line="360" w:lineRule="auto"/>
        <w:rPr>
          <w:lang w:val="en-GB"/>
        </w:rPr>
      </w:pPr>
    </w:p>
    <w:p w:rsidR="00513363" w:rsidRPr="002E7A5B" w:rsidRDefault="00513363" w:rsidP="00513363">
      <w:pPr>
        <w:spacing w:after="0" w:line="360" w:lineRule="auto"/>
        <w:rPr>
          <w:b/>
          <w:lang w:val="en-GB"/>
        </w:rPr>
      </w:pPr>
      <w:r w:rsidRPr="002E7A5B">
        <w:rPr>
          <w:b/>
          <w:lang w:val="en-GB"/>
        </w:rPr>
        <w:t>5</w:t>
      </w:r>
      <w:r w:rsidR="00A12974">
        <w:rPr>
          <w:b/>
          <w:lang w:val="en-GB"/>
        </w:rPr>
        <w:t>.</w:t>
      </w:r>
      <w:r w:rsidRPr="002E7A5B">
        <w:rPr>
          <w:b/>
          <w:lang w:val="en-GB"/>
        </w:rPr>
        <w:t xml:space="preserve"> C</w:t>
      </w:r>
      <w:r w:rsidR="00A12974">
        <w:rPr>
          <w:b/>
          <w:lang w:val="en-GB"/>
        </w:rPr>
        <w:t>onclusions</w:t>
      </w:r>
      <w:r w:rsidR="00723312">
        <w:rPr>
          <w:b/>
          <w:lang w:val="en-GB"/>
        </w:rPr>
        <w:t xml:space="preserve"> and perspectives</w:t>
      </w:r>
    </w:p>
    <w:p w:rsidR="00315533" w:rsidRDefault="00315533" w:rsidP="00513363">
      <w:pPr>
        <w:spacing w:after="0" w:line="360" w:lineRule="auto"/>
        <w:rPr>
          <w:lang w:val="en-GB"/>
        </w:rPr>
      </w:pPr>
    </w:p>
    <w:p w:rsidR="00513363" w:rsidRDefault="00513363" w:rsidP="00513363">
      <w:pPr>
        <w:spacing w:after="0" w:line="360" w:lineRule="auto"/>
        <w:rPr>
          <w:lang w:val="en-GB"/>
        </w:rPr>
      </w:pPr>
      <w:r w:rsidRPr="002E7A5B">
        <w:rPr>
          <w:lang w:val="en-GB"/>
        </w:rPr>
        <w:t>X</w:t>
      </w:r>
    </w:p>
    <w:p w:rsidR="00513363" w:rsidRDefault="00D95B27" w:rsidP="00513363">
      <w:pPr>
        <w:spacing w:after="0" w:line="360" w:lineRule="auto"/>
        <w:rPr>
          <w:lang w:val="en-GB"/>
        </w:rPr>
      </w:pPr>
      <w:r>
        <w:rPr>
          <w:lang w:val="en-GB"/>
        </w:rPr>
        <w:t>X</w:t>
      </w:r>
    </w:p>
    <w:p w:rsidR="00030E30" w:rsidRDefault="00030E30" w:rsidP="00513363">
      <w:pPr>
        <w:spacing w:after="0" w:line="360" w:lineRule="auto"/>
        <w:rPr>
          <w:lang w:val="en-GB"/>
        </w:rPr>
      </w:pPr>
    </w:p>
    <w:p w:rsidR="00AD0E6F" w:rsidRPr="002E7A5B" w:rsidRDefault="00AD0E6F" w:rsidP="00513363">
      <w:pPr>
        <w:spacing w:after="0" w:line="360" w:lineRule="auto"/>
        <w:rPr>
          <w:lang w:val="en-GB"/>
        </w:rPr>
      </w:pPr>
    </w:p>
    <w:p w:rsidR="00A672AD" w:rsidRDefault="00A672AD">
      <w:pPr>
        <w:rPr>
          <w:b/>
          <w:lang w:val="en-GB"/>
        </w:rPr>
      </w:pPr>
      <w:r>
        <w:rPr>
          <w:b/>
          <w:lang w:val="en-GB"/>
        </w:rPr>
        <w:br w:type="page"/>
      </w:r>
    </w:p>
    <w:p w:rsidR="00AD0E6F" w:rsidRDefault="00D04953" w:rsidP="00E5570F">
      <w:pPr>
        <w:spacing w:after="0" w:line="360" w:lineRule="auto"/>
        <w:rPr>
          <w:b/>
          <w:lang w:val="en-GB"/>
        </w:rPr>
      </w:pPr>
      <w:r>
        <w:rPr>
          <w:b/>
          <w:lang w:val="en-GB"/>
        </w:rPr>
        <w:t>Acknowledgements</w:t>
      </w:r>
    </w:p>
    <w:p w:rsidR="00A672AD" w:rsidRDefault="00513363" w:rsidP="00E5570F">
      <w:pPr>
        <w:spacing w:after="0" w:line="360" w:lineRule="auto"/>
        <w:rPr>
          <w:lang w:val="en-GB"/>
        </w:rPr>
      </w:pPr>
      <w:r w:rsidRPr="002E7A5B">
        <w:rPr>
          <w:lang w:val="en-GB"/>
        </w:rPr>
        <w:t xml:space="preserve">This study is </w:t>
      </w:r>
      <w:r w:rsidR="00A672AD">
        <w:rPr>
          <w:lang w:val="en-GB"/>
        </w:rPr>
        <w:t xml:space="preserve">dedicated to the memory of Dr. Fredrik Wulff. </w:t>
      </w:r>
    </w:p>
    <w:p w:rsidR="00AD0E6F" w:rsidRDefault="00A672AD" w:rsidP="00E5570F">
      <w:pPr>
        <w:spacing w:after="0" w:line="360" w:lineRule="auto"/>
        <w:rPr>
          <w:lang w:val="en-GB"/>
        </w:rPr>
      </w:pPr>
      <w:r>
        <w:rPr>
          <w:lang w:val="en-GB"/>
        </w:rPr>
        <w:t xml:space="preserve">The study is </w:t>
      </w:r>
      <w:r w:rsidR="00513363" w:rsidRPr="002E7A5B">
        <w:rPr>
          <w:lang w:val="en-GB"/>
        </w:rPr>
        <w:t xml:space="preserve">a Baltic Nest Institute activity funded by Aarhus University and Stockholm University. </w:t>
      </w:r>
      <w:r w:rsidR="00B80DFF">
        <w:rPr>
          <w:lang w:val="en-GB"/>
        </w:rPr>
        <w:t>Parts of the analyses were funded by EEA ETC ICM 2016 task 161g</w:t>
      </w:r>
    </w:p>
    <w:p w:rsidR="00A672AD" w:rsidRDefault="00A672AD" w:rsidP="00A672AD">
      <w:pPr>
        <w:spacing w:after="0" w:line="360" w:lineRule="auto"/>
        <w:rPr>
          <w:lang w:val="en-GB"/>
        </w:rPr>
      </w:pPr>
      <w:r w:rsidRPr="002E7A5B">
        <w:rPr>
          <w:lang w:val="en-GB"/>
        </w:rPr>
        <w:t xml:space="preserve">We would like to thank Vivi Fleming-Lehtinen, </w:t>
      </w:r>
      <w:r>
        <w:rPr>
          <w:lang w:val="en-GB"/>
        </w:rPr>
        <w:t xml:space="preserve">Johnny Reker </w:t>
      </w:r>
      <w:r w:rsidRPr="002E7A5B">
        <w:rPr>
          <w:lang w:val="en-GB"/>
        </w:rPr>
        <w:t xml:space="preserve">and </w:t>
      </w:r>
      <w:r w:rsidRPr="00723312">
        <w:rPr>
          <w:highlight w:val="yellow"/>
          <w:lang w:val="en-GB"/>
        </w:rPr>
        <w:t>NN</w:t>
      </w:r>
      <w:r w:rsidRPr="002E7A5B">
        <w:rPr>
          <w:lang w:val="en-GB"/>
        </w:rPr>
        <w:t>.</w:t>
      </w:r>
    </w:p>
    <w:p w:rsidR="00AD0E6F" w:rsidRDefault="00AD0E6F" w:rsidP="00E5570F">
      <w:pPr>
        <w:spacing w:after="0" w:line="360" w:lineRule="auto"/>
        <w:rPr>
          <w:lang w:val="en-GB"/>
        </w:rPr>
      </w:pPr>
    </w:p>
    <w:p w:rsidR="00A672AD" w:rsidRDefault="00A672AD" w:rsidP="00E5570F">
      <w:pPr>
        <w:spacing w:after="0" w:line="360" w:lineRule="auto"/>
        <w:rPr>
          <w:lang w:val="en-GB"/>
        </w:rPr>
      </w:pPr>
    </w:p>
    <w:p w:rsidR="00AD0E6F" w:rsidRPr="00AD0E6F" w:rsidRDefault="00A672AD" w:rsidP="00E5570F">
      <w:pPr>
        <w:spacing w:after="0" w:line="360" w:lineRule="auto"/>
        <w:rPr>
          <w:b/>
          <w:lang w:val="en-GB"/>
        </w:rPr>
      </w:pPr>
      <w:r>
        <w:rPr>
          <w:b/>
          <w:lang w:val="en-GB"/>
        </w:rPr>
        <w:t>Supplementary data</w:t>
      </w:r>
    </w:p>
    <w:p w:rsidR="00D9277E" w:rsidRDefault="00A672AD" w:rsidP="00E5570F">
      <w:pPr>
        <w:spacing w:after="0" w:line="360" w:lineRule="auto"/>
        <w:rPr>
          <w:lang w:val="en-GB"/>
        </w:rPr>
      </w:pPr>
      <w:r>
        <w:rPr>
          <w:lang w:val="en-GB"/>
        </w:rPr>
        <w:t>Supplementary datat associated with this article can be found in the online version, at http://xxxxxxxxx.</w:t>
      </w:r>
    </w:p>
    <w:p w:rsidR="006B03A4" w:rsidRDefault="006B03A4" w:rsidP="00E5570F">
      <w:pPr>
        <w:spacing w:after="0" w:line="360" w:lineRule="auto"/>
        <w:rPr>
          <w:lang w:val="en-GB"/>
        </w:rPr>
      </w:pPr>
    </w:p>
    <w:p w:rsidR="00A672AD" w:rsidRDefault="00A672AD" w:rsidP="00E5570F">
      <w:pPr>
        <w:spacing w:after="0" w:line="360" w:lineRule="auto"/>
        <w:rPr>
          <w:lang w:val="en-GB"/>
        </w:rPr>
      </w:pPr>
    </w:p>
    <w:p w:rsidR="00513363" w:rsidRPr="002E7A5B" w:rsidRDefault="00513363" w:rsidP="00513363">
      <w:pPr>
        <w:spacing w:after="0" w:line="360" w:lineRule="auto"/>
        <w:rPr>
          <w:b/>
          <w:lang w:val="en-GB"/>
        </w:rPr>
      </w:pPr>
      <w:r w:rsidRPr="002E7A5B">
        <w:rPr>
          <w:b/>
          <w:lang w:val="en-GB"/>
        </w:rPr>
        <w:t>R</w:t>
      </w:r>
      <w:r w:rsidR="00AD0E6F">
        <w:rPr>
          <w:b/>
          <w:lang w:val="en-GB"/>
        </w:rPr>
        <w:t>eferences</w:t>
      </w:r>
    </w:p>
    <w:p w:rsidR="00CB7EFB" w:rsidRDefault="00CB7EFB" w:rsidP="004A232E">
      <w:pPr>
        <w:spacing w:after="60" w:line="240" w:lineRule="auto"/>
        <w:ind w:left="567" w:hanging="567"/>
        <w:rPr>
          <w:lang w:val="en-GB"/>
        </w:rPr>
      </w:pPr>
      <w:r w:rsidRPr="00CB7EFB">
        <w:rPr>
          <w:lang w:val="en-GB"/>
        </w:rPr>
        <w:t xml:space="preserve">Andersen, J.H., C. Murray, H. Kaartokallio, P. Axe &amp; J. Molvær (2010): A simple method for confidence rating of eutrophication status assessments. Marine Pollution Bulletin 60:919-924. </w:t>
      </w:r>
    </w:p>
    <w:p w:rsidR="004862F8" w:rsidRPr="004862F8" w:rsidRDefault="004862F8" w:rsidP="004A232E">
      <w:pPr>
        <w:spacing w:after="60" w:line="240" w:lineRule="auto"/>
        <w:ind w:left="567" w:hanging="567"/>
        <w:rPr>
          <w:lang w:val="en-GB"/>
        </w:rPr>
      </w:pPr>
      <w:r w:rsidRPr="004862F8">
        <w:rPr>
          <w:lang w:val="en-GB"/>
        </w:rPr>
        <w:t>A</w:t>
      </w:r>
      <w:r w:rsidR="00510C00">
        <w:rPr>
          <w:lang w:val="en-GB"/>
        </w:rPr>
        <w:t>ndersen,</w:t>
      </w:r>
      <w:r w:rsidRPr="004862F8">
        <w:rPr>
          <w:lang w:val="en-GB"/>
        </w:rPr>
        <w:t xml:space="preserve"> J</w:t>
      </w:r>
      <w:r w:rsidR="00510C00">
        <w:rPr>
          <w:lang w:val="en-GB"/>
        </w:rPr>
        <w:t>.</w:t>
      </w:r>
      <w:r w:rsidRPr="004862F8">
        <w:rPr>
          <w:lang w:val="en-GB"/>
        </w:rPr>
        <w:t>H</w:t>
      </w:r>
      <w:r w:rsidR="00510C00">
        <w:rPr>
          <w:lang w:val="en-GB"/>
        </w:rPr>
        <w:t>.</w:t>
      </w:r>
      <w:r w:rsidRPr="004862F8">
        <w:rPr>
          <w:lang w:val="en-GB"/>
        </w:rPr>
        <w:t>, A</w:t>
      </w:r>
      <w:r w:rsidR="00476751">
        <w:rPr>
          <w:lang w:val="en-GB"/>
        </w:rPr>
        <w:t>xe,</w:t>
      </w:r>
      <w:r w:rsidRPr="004862F8">
        <w:rPr>
          <w:lang w:val="en-GB"/>
        </w:rPr>
        <w:t xml:space="preserve"> P</w:t>
      </w:r>
      <w:r w:rsidR="00476751">
        <w:rPr>
          <w:lang w:val="en-GB"/>
        </w:rPr>
        <w:t>.</w:t>
      </w:r>
      <w:r w:rsidRPr="004862F8">
        <w:rPr>
          <w:lang w:val="en-GB"/>
        </w:rPr>
        <w:t>, B</w:t>
      </w:r>
      <w:r w:rsidR="00476751">
        <w:rPr>
          <w:lang w:val="en-GB"/>
        </w:rPr>
        <w:t xml:space="preserve">acker, </w:t>
      </w:r>
      <w:r w:rsidRPr="004862F8">
        <w:rPr>
          <w:lang w:val="en-GB"/>
        </w:rPr>
        <w:t>H</w:t>
      </w:r>
      <w:r w:rsidR="00476751">
        <w:rPr>
          <w:lang w:val="en-GB"/>
        </w:rPr>
        <w:t>.</w:t>
      </w:r>
      <w:r w:rsidRPr="004862F8">
        <w:rPr>
          <w:lang w:val="en-GB"/>
        </w:rPr>
        <w:t>, C</w:t>
      </w:r>
      <w:r w:rsidR="00510C00">
        <w:rPr>
          <w:lang w:val="en-GB"/>
        </w:rPr>
        <w:t>arstensen,</w:t>
      </w:r>
      <w:r w:rsidRPr="004862F8">
        <w:rPr>
          <w:lang w:val="en-GB"/>
        </w:rPr>
        <w:t xml:space="preserve"> J</w:t>
      </w:r>
      <w:r w:rsidR="00510C00">
        <w:rPr>
          <w:lang w:val="en-GB"/>
        </w:rPr>
        <w:t>.</w:t>
      </w:r>
      <w:r w:rsidRPr="004862F8">
        <w:rPr>
          <w:lang w:val="en-GB"/>
        </w:rPr>
        <w:t>, C</w:t>
      </w:r>
      <w:r w:rsidR="00510C00">
        <w:rPr>
          <w:lang w:val="en-GB"/>
        </w:rPr>
        <w:t>laussen, ,</w:t>
      </w:r>
      <w:r w:rsidRPr="004862F8">
        <w:rPr>
          <w:lang w:val="en-GB"/>
        </w:rPr>
        <w:t>U</w:t>
      </w:r>
      <w:r w:rsidR="00510C00">
        <w:rPr>
          <w:lang w:val="en-GB"/>
        </w:rPr>
        <w:t>.</w:t>
      </w:r>
      <w:r w:rsidRPr="004862F8">
        <w:rPr>
          <w:lang w:val="en-GB"/>
        </w:rPr>
        <w:t>, F</w:t>
      </w:r>
      <w:r w:rsidR="00510C00">
        <w:rPr>
          <w:lang w:val="en-GB"/>
        </w:rPr>
        <w:t xml:space="preserve">leming-Lehtinen, </w:t>
      </w:r>
      <w:r w:rsidRPr="004862F8">
        <w:rPr>
          <w:lang w:val="en-GB"/>
        </w:rPr>
        <w:t>V</w:t>
      </w:r>
      <w:r w:rsidR="00510C00">
        <w:rPr>
          <w:lang w:val="en-GB"/>
        </w:rPr>
        <w:t>.</w:t>
      </w:r>
      <w:r w:rsidRPr="004862F8">
        <w:rPr>
          <w:lang w:val="en-GB"/>
        </w:rPr>
        <w:t>, J</w:t>
      </w:r>
      <w:r w:rsidR="00510C00">
        <w:rPr>
          <w:lang w:val="en-GB"/>
        </w:rPr>
        <w:t xml:space="preserve">ärvinen, </w:t>
      </w:r>
      <w:r w:rsidRPr="004862F8">
        <w:rPr>
          <w:lang w:val="en-GB"/>
        </w:rPr>
        <w:t>M</w:t>
      </w:r>
      <w:r w:rsidR="00510C00">
        <w:rPr>
          <w:lang w:val="en-GB"/>
        </w:rPr>
        <w:t>., Kaartokallio,</w:t>
      </w:r>
      <w:r w:rsidRPr="004862F8">
        <w:rPr>
          <w:lang w:val="en-GB"/>
        </w:rPr>
        <w:t xml:space="preserve"> H</w:t>
      </w:r>
      <w:r w:rsidR="00510C00">
        <w:rPr>
          <w:lang w:val="en-GB"/>
        </w:rPr>
        <w:t>.</w:t>
      </w:r>
      <w:r w:rsidRPr="004862F8">
        <w:rPr>
          <w:lang w:val="en-GB"/>
        </w:rPr>
        <w:t>, K</w:t>
      </w:r>
      <w:r w:rsidR="00510C00">
        <w:rPr>
          <w:lang w:val="en-GB"/>
        </w:rPr>
        <w:t xml:space="preserve">nuuttila, </w:t>
      </w:r>
      <w:r w:rsidRPr="004862F8">
        <w:rPr>
          <w:lang w:val="en-GB"/>
        </w:rPr>
        <w:t>S</w:t>
      </w:r>
      <w:r w:rsidR="00510C00">
        <w:rPr>
          <w:lang w:val="en-GB"/>
        </w:rPr>
        <w:t>.</w:t>
      </w:r>
      <w:r w:rsidRPr="004862F8">
        <w:rPr>
          <w:lang w:val="en-GB"/>
        </w:rPr>
        <w:t>, K</w:t>
      </w:r>
      <w:r w:rsidR="00510C00">
        <w:rPr>
          <w:lang w:val="en-GB"/>
        </w:rPr>
        <w:t xml:space="preserve">orpinen, </w:t>
      </w:r>
      <w:r w:rsidRPr="004862F8">
        <w:rPr>
          <w:lang w:val="en-GB"/>
        </w:rPr>
        <w:t>S</w:t>
      </w:r>
      <w:r w:rsidR="00510C00">
        <w:rPr>
          <w:lang w:val="en-GB"/>
        </w:rPr>
        <w:t>.</w:t>
      </w:r>
      <w:r w:rsidRPr="004862F8">
        <w:rPr>
          <w:lang w:val="en-GB"/>
        </w:rPr>
        <w:t>, K</w:t>
      </w:r>
      <w:r w:rsidR="00510C00">
        <w:rPr>
          <w:lang w:val="en-GB"/>
        </w:rPr>
        <w:t>ubiliute,</w:t>
      </w:r>
      <w:r w:rsidRPr="004862F8">
        <w:rPr>
          <w:lang w:val="en-GB"/>
        </w:rPr>
        <w:t xml:space="preserve"> A</w:t>
      </w:r>
      <w:r w:rsidR="00510C00">
        <w:rPr>
          <w:lang w:val="en-GB"/>
        </w:rPr>
        <w:t>.</w:t>
      </w:r>
      <w:r w:rsidRPr="004862F8">
        <w:rPr>
          <w:lang w:val="en-GB"/>
        </w:rPr>
        <w:t>, L</w:t>
      </w:r>
      <w:r w:rsidR="00510C00">
        <w:rPr>
          <w:lang w:val="en-GB"/>
        </w:rPr>
        <w:t xml:space="preserve">aamanen, </w:t>
      </w:r>
      <w:r w:rsidRPr="004862F8">
        <w:rPr>
          <w:lang w:val="en-GB"/>
        </w:rPr>
        <w:t>M</w:t>
      </w:r>
      <w:r w:rsidR="00510C00">
        <w:rPr>
          <w:lang w:val="en-GB"/>
        </w:rPr>
        <w:t>.</w:t>
      </w:r>
      <w:r w:rsidRPr="004862F8">
        <w:rPr>
          <w:lang w:val="en-GB"/>
        </w:rPr>
        <w:t>, L</w:t>
      </w:r>
      <w:r w:rsidR="00C052FA">
        <w:rPr>
          <w:lang w:val="en-GB"/>
        </w:rPr>
        <w:t>ysiak</w:t>
      </w:r>
      <w:r w:rsidRPr="004862F8">
        <w:rPr>
          <w:lang w:val="en-GB"/>
        </w:rPr>
        <w:t>-P</w:t>
      </w:r>
      <w:r w:rsidR="00C052FA">
        <w:rPr>
          <w:lang w:val="en-GB"/>
        </w:rPr>
        <w:t>astuszak,</w:t>
      </w:r>
      <w:r w:rsidRPr="004862F8">
        <w:rPr>
          <w:lang w:val="en-GB"/>
        </w:rPr>
        <w:t xml:space="preserve"> E</w:t>
      </w:r>
      <w:r w:rsidR="00C052FA">
        <w:rPr>
          <w:lang w:val="en-GB"/>
        </w:rPr>
        <w:t>.</w:t>
      </w:r>
      <w:r w:rsidRPr="004862F8">
        <w:rPr>
          <w:lang w:val="en-GB"/>
        </w:rPr>
        <w:t>, M</w:t>
      </w:r>
      <w:r w:rsidR="00510C00">
        <w:rPr>
          <w:lang w:val="en-GB"/>
        </w:rPr>
        <w:t>artin,</w:t>
      </w:r>
      <w:r w:rsidRPr="004862F8">
        <w:rPr>
          <w:lang w:val="en-GB"/>
        </w:rPr>
        <w:t xml:space="preserve"> G</w:t>
      </w:r>
      <w:r w:rsidR="00510C00">
        <w:rPr>
          <w:lang w:val="en-GB"/>
        </w:rPr>
        <w:t>.</w:t>
      </w:r>
      <w:r w:rsidRPr="004862F8">
        <w:rPr>
          <w:lang w:val="en-GB"/>
        </w:rPr>
        <w:t>, M</w:t>
      </w:r>
      <w:r w:rsidR="00510C00">
        <w:rPr>
          <w:lang w:val="en-GB"/>
        </w:rPr>
        <w:t xml:space="preserve">øhlenberg, </w:t>
      </w:r>
      <w:r w:rsidRPr="004862F8">
        <w:rPr>
          <w:lang w:val="en-GB"/>
        </w:rPr>
        <w:t>F</w:t>
      </w:r>
      <w:r w:rsidR="00510C00">
        <w:rPr>
          <w:lang w:val="en-GB"/>
        </w:rPr>
        <w:t>.</w:t>
      </w:r>
      <w:r w:rsidRPr="004862F8">
        <w:rPr>
          <w:lang w:val="en-GB"/>
        </w:rPr>
        <w:t>, M</w:t>
      </w:r>
      <w:r w:rsidR="00510C00">
        <w:rPr>
          <w:lang w:val="en-GB"/>
        </w:rPr>
        <w:t xml:space="preserve">urray, </w:t>
      </w:r>
      <w:r w:rsidRPr="004862F8">
        <w:rPr>
          <w:lang w:val="en-GB"/>
        </w:rPr>
        <w:t>C</w:t>
      </w:r>
      <w:r w:rsidR="00476751">
        <w:rPr>
          <w:lang w:val="en-GB"/>
        </w:rPr>
        <w:t>.</w:t>
      </w:r>
      <w:r w:rsidRPr="004862F8">
        <w:rPr>
          <w:lang w:val="en-GB"/>
        </w:rPr>
        <w:t>, N</w:t>
      </w:r>
      <w:r w:rsidR="00476751">
        <w:rPr>
          <w:lang w:val="en-GB"/>
        </w:rPr>
        <w:t xml:space="preserve">ausch, </w:t>
      </w:r>
      <w:r w:rsidRPr="004862F8">
        <w:rPr>
          <w:lang w:val="en-GB"/>
        </w:rPr>
        <w:t>G</w:t>
      </w:r>
      <w:r w:rsidR="00476751">
        <w:rPr>
          <w:lang w:val="en-GB"/>
        </w:rPr>
        <w:t>.</w:t>
      </w:r>
      <w:r w:rsidRPr="004862F8">
        <w:rPr>
          <w:lang w:val="en-GB"/>
        </w:rPr>
        <w:t>, N</w:t>
      </w:r>
      <w:r w:rsidR="00476751">
        <w:rPr>
          <w:lang w:val="en-GB"/>
        </w:rPr>
        <w:t>orkko,</w:t>
      </w:r>
      <w:r w:rsidRPr="004862F8">
        <w:rPr>
          <w:lang w:val="en-GB"/>
        </w:rPr>
        <w:t xml:space="preserve"> A</w:t>
      </w:r>
      <w:r w:rsidR="00476751">
        <w:rPr>
          <w:lang w:val="en-GB"/>
        </w:rPr>
        <w:t>., Villnäs, A.</w:t>
      </w:r>
      <w:r w:rsidRPr="004862F8">
        <w:rPr>
          <w:lang w:val="en-GB"/>
        </w:rPr>
        <w:t xml:space="preserve"> (2011)</w:t>
      </w:r>
      <w:r w:rsidR="00510C00">
        <w:rPr>
          <w:lang w:val="en-GB"/>
        </w:rPr>
        <w:t>.</w:t>
      </w:r>
      <w:r w:rsidRPr="004862F8">
        <w:rPr>
          <w:lang w:val="en-GB"/>
        </w:rPr>
        <w:t xml:space="preserve"> Getting the measure of eutrophication in the Baltic Sea: towards improved assessment principles and methods. Biogeochemistry 106, 137–156.</w:t>
      </w:r>
    </w:p>
    <w:p w:rsidR="00CB7EFB" w:rsidRDefault="00CB7EFB" w:rsidP="004A232E">
      <w:pPr>
        <w:spacing w:after="60" w:line="240" w:lineRule="auto"/>
        <w:ind w:left="567" w:hanging="567"/>
        <w:rPr>
          <w:lang w:val="en-GB"/>
        </w:rPr>
      </w:pPr>
      <w:r w:rsidRPr="00CB7EFB">
        <w:rPr>
          <w:lang w:val="en-GB"/>
        </w:rPr>
        <w:t xml:space="preserve">Andersen, J.H., J. Carstensen, D.J. Conley, K. Dromph, V. Fleming, B. Gustafsson, A. Josefson, A. Norkko, A. Villnäs &amp; C. Murray (submitted): A Baltic Sea-wide analysis of temporal and spatial trends in eutrophication status. </w:t>
      </w:r>
    </w:p>
    <w:p w:rsidR="004862F8" w:rsidRPr="004862F8" w:rsidRDefault="004862F8" w:rsidP="004A232E">
      <w:pPr>
        <w:spacing w:after="60" w:line="240" w:lineRule="auto"/>
        <w:ind w:left="567" w:hanging="567"/>
        <w:rPr>
          <w:lang w:val="en-GB"/>
        </w:rPr>
      </w:pPr>
      <w:r w:rsidRPr="004862F8">
        <w:rPr>
          <w:lang w:val="en-GB"/>
        </w:rPr>
        <w:t>A</w:t>
      </w:r>
      <w:r w:rsidR="00AD0E6F">
        <w:rPr>
          <w:lang w:val="en-GB"/>
        </w:rPr>
        <w:t>non</w:t>
      </w:r>
      <w:r w:rsidRPr="004862F8">
        <w:rPr>
          <w:lang w:val="en-GB"/>
        </w:rPr>
        <w:t>. (2008) Directive 2008/56/EC of the European Parliament and of the Council of 17 June 2008 establishing a framework for community action in the field of marine environmental policy (Marine Strategy Framework Directive). Official Journal of the European Communities L 164/19.</w:t>
      </w:r>
    </w:p>
    <w:p w:rsidR="004A232E" w:rsidRDefault="004A232E" w:rsidP="004A232E">
      <w:pPr>
        <w:spacing w:after="60" w:line="240" w:lineRule="auto"/>
        <w:ind w:left="567" w:hanging="567"/>
        <w:rPr>
          <w:lang w:val="en-GB"/>
        </w:rPr>
      </w:pPr>
      <w:r w:rsidRPr="004A232E">
        <w:rPr>
          <w:highlight w:val="yellow"/>
          <w:lang w:val="en-GB"/>
        </w:rPr>
        <w:t>Arheimer B, Dahné J, Donnelly C (2012b) Climate change impact on riverine nutrient load and land-based remedial measures of the Baltic Sea Action Plan. Ambio, 41(6), 600-612</w:t>
      </w:r>
    </w:p>
    <w:p w:rsidR="004862F8" w:rsidRPr="004862F8" w:rsidRDefault="004862F8" w:rsidP="004A232E">
      <w:pPr>
        <w:spacing w:after="60" w:line="240" w:lineRule="auto"/>
        <w:ind w:left="567" w:hanging="567"/>
        <w:rPr>
          <w:lang w:val="en-GB"/>
        </w:rPr>
      </w:pPr>
      <w:r w:rsidRPr="004862F8">
        <w:rPr>
          <w:lang w:val="en-GB"/>
        </w:rPr>
        <w:t>C</w:t>
      </w:r>
      <w:r w:rsidR="00476751">
        <w:rPr>
          <w:lang w:val="en-GB"/>
        </w:rPr>
        <w:t>arstensen</w:t>
      </w:r>
      <w:r w:rsidRPr="004862F8">
        <w:rPr>
          <w:lang w:val="en-GB"/>
        </w:rPr>
        <w:t xml:space="preserve">, J., </w:t>
      </w:r>
      <w:r w:rsidR="00476751">
        <w:rPr>
          <w:lang w:val="en-GB"/>
        </w:rPr>
        <w:t>Gustavsson, B.</w:t>
      </w:r>
      <w:r w:rsidR="00940E72">
        <w:rPr>
          <w:lang w:val="en-GB"/>
        </w:rPr>
        <w:t xml:space="preserve">G. </w:t>
      </w:r>
      <w:r w:rsidR="00476751">
        <w:rPr>
          <w:lang w:val="en-GB"/>
        </w:rPr>
        <w:t>, Andersen, J.H.,</w:t>
      </w:r>
      <w:r w:rsidRPr="004862F8">
        <w:rPr>
          <w:lang w:val="en-GB"/>
        </w:rPr>
        <w:t xml:space="preserve"> C</w:t>
      </w:r>
      <w:r w:rsidR="00476751">
        <w:rPr>
          <w:lang w:val="en-GB"/>
        </w:rPr>
        <w:t>onley</w:t>
      </w:r>
      <w:r w:rsidRPr="004862F8">
        <w:rPr>
          <w:lang w:val="en-GB"/>
        </w:rPr>
        <w:t>, D.J. (2014a) Deoxygenation of the Baltic Sea during the last century. Proceedings of the National Academy of Science 111(15), 5628–5633.</w:t>
      </w:r>
    </w:p>
    <w:p w:rsidR="00C052FA" w:rsidRDefault="00CB7EFB" w:rsidP="004A232E">
      <w:pPr>
        <w:spacing w:after="60" w:line="240" w:lineRule="auto"/>
        <w:ind w:left="567" w:hanging="567"/>
        <w:rPr>
          <w:lang w:val="en-GB"/>
        </w:rPr>
      </w:pPr>
      <w:r w:rsidRPr="00CB7EFB">
        <w:rPr>
          <w:lang w:val="en-GB"/>
        </w:rPr>
        <w:t xml:space="preserve">Conley, D.J. </w:t>
      </w:r>
      <w:r w:rsidR="00C052FA" w:rsidRPr="00CB7EFB">
        <w:rPr>
          <w:lang w:val="en-GB"/>
        </w:rPr>
        <w:t>2012</w:t>
      </w:r>
      <w:r w:rsidRPr="00CB7EFB">
        <w:rPr>
          <w:lang w:val="en-GB"/>
        </w:rPr>
        <w:t>. Save the Baltic. Nature 486, 463-464.</w:t>
      </w:r>
    </w:p>
    <w:p w:rsidR="00910757" w:rsidRDefault="00910757" w:rsidP="004A232E">
      <w:pPr>
        <w:spacing w:after="60" w:line="240" w:lineRule="auto"/>
        <w:ind w:left="567" w:hanging="567"/>
        <w:rPr>
          <w:lang w:val="en-GB"/>
        </w:rPr>
      </w:pPr>
      <w:r w:rsidRPr="00910757">
        <w:rPr>
          <w:highlight w:val="yellow"/>
          <w:lang w:val="en-GB"/>
        </w:rPr>
        <w:t>Conley et al. 2011: Hypoxia is spreading in the coastal zone….</w:t>
      </w:r>
    </w:p>
    <w:p w:rsidR="004862F8" w:rsidRPr="004862F8" w:rsidRDefault="00476751" w:rsidP="004A232E">
      <w:pPr>
        <w:spacing w:after="60" w:line="240" w:lineRule="auto"/>
        <w:ind w:left="567" w:hanging="567"/>
        <w:rPr>
          <w:lang w:val="en-GB"/>
        </w:rPr>
      </w:pPr>
      <w:r>
        <w:rPr>
          <w:lang w:val="en-GB"/>
        </w:rPr>
        <w:t>Fleming-Lehtinen</w:t>
      </w:r>
      <w:r w:rsidR="004862F8" w:rsidRPr="004862F8">
        <w:rPr>
          <w:lang w:val="en-GB"/>
        </w:rPr>
        <w:t>, V., A</w:t>
      </w:r>
      <w:r>
        <w:rPr>
          <w:lang w:val="en-GB"/>
        </w:rPr>
        <w:t>ndersen</w:t>
      </w:r>
      <w:r w:rsidR="004862F8" w:rsidRPr="004862F8">
        <w:rPr>
          <w:lang w:val="en-GB"/>
        </w:rPr>
        <w:t>, J.H., C</w:t>
      </w:r>
      <w:r>
        <w:rPr>
          <w:lang w:val="en-GB"/>
        </w:rPr>
        <w:t>arstensen</w:t>
      </w:r>
      <w:r w:rsidR="004862F8" w:rsidRPr="004862F8">
        <w:rPr>
          <w:lang w:val="en-GB"/>
        </w:rPr>
        <w:t>, J., Ł</w:t>
      </w:r>
      <w:r>
        <w:rPr>
          <w:lang w:val="en-GB"/>
        </w:rPr>
        <w:t>ysiak</w:t>
      </w:r>
      <w:r w:rsidR="004862F8" w:rsidRPr="004862F8">
        <w:rPr>
          <w:lang w:val="en-GB"/>
        </w:rPr>
        <w:t>-P</w:t>
      </w:r>
      <w:r>
        <w:rPr>
          <w:lang w:val="en-GB"/>
        </w:rPr>
        <w:t>astuszak</w:t>
      </w:r>
      <w:r w:rsidR="004862F8" w:rsidRPr="004862F8">
        <w:rPr>
          <w:lang w:val="en-GB"/>
        </w:rPr>
        <w:t>, E., M</w:t>
      </w:r>
      <w:r>
        <w:rPr>
          <w:lang w:val="en-GB"/>
        </w:rPr>
        <w:t>urray, C., P</w:t>
      </w:r>
      <w:r w:rsidR="00C052FA">
        <w:rPr>
          <w:lang w:val="en-GB"/>
        </w:rPr>
        <w:t>yhälä</w:t>
      </w:r>
      <w:r>
        <w:rPr>
          <w:lang w:val="en-GB"/>
        </w:rPr>
        <w:t>, M.,</w:t>
      </w:r>
      <w:r w:rsidR="004862F8" w:rsidRPr="004862F8">
        <w:rPr>
          <w:lang w:val="en-GB"/>
        </w:rPr>
        <w:t xml:space="preserve"> L</w:t>
      </w:r>
      <w:r>
        <w:rPr>
          <w:lang w:val="en-GB"/>
        </w:rPr>
        <w:t>aamanen</w:t>
      </w:r>
      <w:r w:rsidR="004862F8" w:rsidRPr="004862F8">
        <w:rPr>
          <w:lang w:val="en-GB"/>
        </w:rPr>
        <w:t>, M. (2015) Recent developments in assessment methodology reveal that the Baltic Sea eutrophication problem is expanding. Ecological Indicators 48:380–388.</w:t>
      </w:r>
    </w:p>
    <w:p w:rsidR="004862F8" w:rsidRPr="004862F8" w:rsidRDefault="00476751" w:rsidP="004A232E">
      <w:pPr>
        <w:spacing w:after="60" w:line="240" w:lineRule="auto"/>
        <w:ind w:left="567" w:hanging="567"/>
        <w:rPr>
          <w:lang w:val="en-GB"/>
        </w:rPr>
      </w:pPr>
      <w:r>
        <w:rPr>
          <w:lang w:val="en-GB"/>
        </w:rPr>
        <w:t>Fleming-Lehtinen</w:t>
      </w:r>
      <w:r w:rsidR="004862F8" w:rsidRPr="004862F8">
        <w:rPr>
          <w:lang w:val="en-GB"/>
        </w:rPr>
        <w:t>, V.</w:t>
      </w:r>
      <w:r>
        <w:rPr>
          <w:lang w:val="en-GB"/>
        </w:rPr>
        <w:t xml:space="preserve">, </w:t>
      </w:r>
      <w:r w:rsidR="004862F8" w:rsidRPr="004862F8">
        <w:rPr>
          <w:lang w:val="en-GB"/>
        </w:rPr>
        <w:t>L</w:t>
      </w:r>
      <w:r>
        <w:rPr>
          <w:lang w:val="en-GB"/>
        </w:rPr>
        <w:t>aamanen</w:t>
      </w:r>
      <w:r w:rsidR="004862F8" w:rsidRPr="004862F8">
        <w:rPr>
          <w:lang w:val="en-GB"/>
        </w:rPr>
        <w:t>, M. (2012) Long-term changes in Secchi depth and the role of phytoplankton in explaining light attenuation in the Baltic Sea. Estuarine</w:t>
      </w:r>
      <w:r>
        <w:rPr>
          <w:lang w:val="en-GB"/>
        </w:rPr>
        <w:t>,</w:t>
      </w:r>
      <w:r w:rsidR="004862F8" w:rsidRPr="004862F8">
        <w:rPr>
          <w:lang w:val="en-GB"/>
        </w:rPr>
        <w:t xml:space="preserve"> Coastal &amp; Shelf Science 102, 1–10.</w:t>
      </w:r>
    </w:p>
    <w:p w:rsidR="004862F8" w:rsidRPr="004862F8" w:rsidRDefault="00476751" w:rsidP="004A232E">
      <w:pPr>
        <w:spacing w:after="60" w:line="240" w:lineRule="auto"/>
        <w:ind w:left="567" w:hanging="567"/>
        <w:rPr>
          <w:lang w:val="en-GB"/>
        </w:rPr>
      </w:pPr>
      <w:r>
        <w:rPr>
          <w:lang w:val="en-GB"/>
        </w:rPr>
        <w:t>Fleming-Lehtinen</w:t>
      </w:r>
      <w:r w:rsidR="004862F8" w:rsidRPr="004862F8">
        <w:rPr>
          <w:lang w:val="en-GB"/>
        </w:rPr>
        <w:t>, V.</w:t>
      </w:r>
      <w:r>
        <w:rPr>
          <w:lang w:val="en-GB"/>
        </w:rPr>
        <w:t xml:space="preserve">, </w:t>
      </w:r>
      <w:r w:rsidR="004862F8" w:rsidRPr="004862F8">
        <w:rPr>
          <w:lang w:val="en-GB"/>
        </w:rPr>
        <w:t xml:space="preserve">SIMIS, S. </w:t>
      </w:r>
      <w:r>
        <w:rPr>
          <w:lang w:val="en-GB"/>
        </w:rPr>
        <w:t xml:space="preserve">(201x). </w:t>
      </w:r>
      <w:r w:rsidR="004862F8" w:rsidRPr="004862F8">
        <w:rPr>
          <w:lang w:val="en-GB"/>
        </w:rPr>
        <w:t>Interpreting Secchi depth (zSD) in the open Baltic Sea through bio-optical modelling. Manuscript submitted to Environmental Science and Technology.</w:t>
      </w:r>
    </w:p>
    <w:p w:rsidR="004862F8" w:rsidRPr="004862F8" w:rsidRDefault="004862F8" w:rsidP="004A232E">
      <w:pPr>
        <w:spacing w:after="60" w:line="240" w:lineRule="auto"/>
        <w:ind w:left="567" w:hanging="567"/>
        <w:rPr>
          <w:lang w:val="en-GB"/>
        </w:rPr>
      </w:pPr>
      <w:r w:rsidRPr="004862F8">
        <w:rPr>
          <w:lang w:val="en-GB"/>
        </w:rPr>
        <w:t>G</w:t>
      </w:r>
      <w:r w:rsidR="00476751">
        <w:rPr>
          <w:lang w:val="en-GB"/>
        </w:rPr>
        <w:t>ustafsson, B.</w:t>
      </w:r>
      <w:r w:rsidRPr="004862F8">
        <w:rPr>
          <w:lang w:val="en-GB"/>
        </w:rPr>
        <w:t>G., B</w:t>
      </w:r>
      <w:r w:rsidR="00476751">
        <w:rPr>
          <w:lang w:val="en-GB"/>
        </w:rPr>
        <w:t>lenckner</w:t>
      </w:r>
      <w:r w:rsidRPr="004862F8">
        <w:rPr>
          <w:lang w:val="en-GB"/>
        </w:rPr>
        <w:t>, T., E</w:t>
      </w:r>
      <w:r w:rsidR="00476751">
        <w:rPr>
          <w:lang w:val="en-GB"/>
        </w:rPr>
        <w:t>ilola, K., Mackenzie</w:t>
      </w:r>
      <w:r w:rsidRPr="004862F8">
        <w:rPr>
          <w:lang w:val="en-GB"/>
        </w:rPr>
        <w:t>, B., M</w:t>
      </w:r>
      <w:r w:rsidR="00476751">
        <w:rPr>
          <w:lang w:val="en-GB"/>
        </w:rPr>
        <w:t>eier</w:t>
      </w:r>
      <w:r w:rsidRPr="004862F8">
        <w:rPr>
          <w:lang w:val="en-GB"/>
        </w:rPr>
        <w:t>, H. E. M., M</w:t>
      </w:r>
      <w:r w:rsidR="00476751">
        <w:rPr>
          <w:lang w:val="en-GB"/>
        </w:rPr>
        <w:t>üller</w:t>
      </w:r>
      <w:r w:rsidRPr="004862F8">
        <w:rPr>
          <w:lang w:val="en-GB"/>
        </w:rPr>
        <w:t>-K</w:t>
      </w:r>
      <w:r w:rsidR="00476751">
        <w:rPr>
          <w:lang w:val="en-GB"/>
        </w:rPr>
        <w:t>arulis</w:t>
      </w:r>
      <w:r w:rsidRPr="004862F8">
        <w:rPr>
          <w:lang w:val="en-GB"/>
        </w:rPr>
        <w:t>, B., N</w:t>
      </w:r>
      <w:r w:rsidR="00476751">
        <w:rPr>
          <w:lang w:val="en-GB"/>
        </w:rPr>
        <w:t>eumann</w:t>
      </w:r>
      <w:r w:rsidRPr="004862F8">
        <w:rPr>
          <w:lang w:val="en-GB"/>
        </w:rPr>
        <w:t>, T., N</w:t>
      </w:r>
      <w:r w:rsidR="00476751">
        <w:rPr>
          <w:lang w:val="en-GB"/>
        </w:rPr>
        <w:t>iiranen</w:t>
      </w:r>
      <w:r w:rsidRPr="004862F8">
        <w:rPr>
          <w:lang w:val="en-GB"/>
        </w:rPr>
        <w:t>, S., R</w:t>
      </w:r>
      <w:r w:rsidR="00476751">
        <w:rPr>
          <w:lang w:val="en-GB"/>
        </w:rPr>
        <w:t>hoija</w:t>
      </w:r>
      <w:r w:rsidRPr="004862F8">
        <w:rPr>
          <w:lang w:val="en-GB"/>
        </w:rPr>
        <w:t>-A</w:t>
      </w:r>
      <w:r w:rsidR="00476751">
        <w:rPr>
          <w:lang w:val="en-GB"/>
        </w:rPr>
        <w:t>irola</w:t>
      </w:r>
      <w:r w:rsidRPr="004862F8">
        <w:rPr>
          <w:lang w:val="en-GB"/>
        </w:rPr>
        <w:t>, T., S</w:t>
      </w:r>
      <w:r w:rsidR="00476751">
        <w:rPr>
          <w:lang w:val="en-GB"/>
        </w:rPr>
        <w:t>avchuk</w:t>
      </w:r>
      <w:r w:rsidRPr="004862F8">
        <w:rPr>
          <w:lang w:val="en-GB"/>
        </w:rPr>
        <w:t>, O., S</w:t>
      </w:r>
      <w:r w:rsidR="00476751">
        <w:rPr>
          <w:lang w:val="en-GB"/>
        </w:rPr>
        <w:t>chenk</w:t>
      </w:r>
      <w:r w:rsidRPr="004862F8">
        <w:rPr>
          <w:lang w:val="en-GB"/>
        </w:rPr>
        <w:t>, F., T</w:t>
      </w:r>
      <w:r w:rsidR="00476751">
        <w:rPr>
          <w:lang w:val="en-GB"/>
        </w:rPr>
        <w:t>omczak</w:t>
      </w:r>
      <w:r w:rsidRPr="004862F8">
        <w:rPr>
          <w:lang w:val="en-GB"/>
        </w:rPr>
        <w:t>, M.</w:t>
      </w:r>
      <w:r w:rsidR="00476751">
        <w:rPr>
          <w:lang w:val="en-GB"/>
        </w:rPr>
        <w:t xml:space="preserve">, </w:t>
      </w:r>
      <w:r w:rsidRPr="004862F8">
        <w:rPr>
          <w:lang w:val="en-GB"/>
        </w:rPr>
        <w:t>Z</w:t>
      </w:r>
      <w:r w:rsidR="00476751">
        <w:rPr>
          <w:lang w:val="en-GB"/>
        </w:rPr>
        <w:t>orita</w:t>
      </w:r>
      <w:r w:rsidRPr="004862F8">
        <w:rPr>
          <w:lang w:val="en-GB"/>
        </w:rPr>
        <w:t>, E. (2012) Reconstructing the development of Baltic Sea eutrophication 1850-2000. AMBIO 41, 534–548.</w:t>
      </w:r>
    </w:p>
    <w:p w:rsidR="006B03A4" w:rsidRDefault="006B03A4" w:rsidP="004A232E">
      <w:pPr>
        <w:spacing w:after="60" w:line="240" w:lineRule="auto"/>
        <w:ind w:left="567" w:hanging="567"/>
        <w:rPr>
          <w:lang w:val="en-GB"/>
        </w:rPr>
      </w:pPr>
      <w:r w:rsidRPr="006B03A4">
        <w:rPr>
          <w:lang w:val="en-GB"/>
        </w:rPr>
        <w:t>Hägg, H. E., Lyon, S. W., Wällstedt, T., Mörth, C.-M., Claremar, B., &amp; Humborg, C. (2013). Future Nutrient Load Scenarios for the Baltic Sea Due to Climate and Lifestyle Changes. Ambio. doi:10.1007/s13280-013-0416-4</w:t>
      </w:r>
    </w:p>
    <w:p w:rsidR="004862F8" w:rsidRPr="004862F8" w:rsidRDefault="004862F8" w:rsidP="004A232E">
      <w:pPr>
        <w:spacing w:after="60" w:line="240" w:lineRule="auto"/>
        <w:ind w:left="567" w:hanging="567"/>
        <w:rPr>
          <w:lang w:val="en-GB"/>
        </w:rPr>
      </w:pPr>
      <w:r w:rsidRPr="004862F8">
        <w:rPr>
          <w:lang w:val="en-GB"/>
        </w:rPr>
        <w:t>HELCOM (2007) HELCOM Baltic Sea Action Plan. Helsinki Commission, 103 pp.</w:t>
      </w:r>
    </w:p>
    <w:p w:rsidR="004862F8" w:rsidRPr="004862F8" w:rsidRDefault="004862F8" w:rsidP="004A232E">
      <w:pPr>
        <w:spacing w:after="60" w:line="240" w:lineRule="auto"/>
        <w:ind w:left="567" w:hanging="567"/>
        <w:rPr>
          <w:lang w:val="en-GB"/>
        </w:rPr>
      </w:pPr>
      <w:r w:rsidRPr="004862F8">
        <w:rPr>
          <w:lang w:val="en-GB"/>
        </w:rPr>
        <w:t>HELCOM (2009) Eutrophication in the Baltic Sea. An integrated thematic assessment of eutrophication in the Baltic Sea region. Baltic Sea Environmental Proceedings No. 115B. Helsinki Commission, 148 pp.</w:t>
      </w:r>
    </w:p>
    <w:p w:rsidR="004862F8" w:rsidRPr="004862F8" w:rsidRDefault="004862F8" w:rsidP="004A232E">
      <w:pPr>
        <w:spacing w:after="60" w:line="240" w:lineRule="auto"/>
        <w:ind w:left="567" w:hanging="567"/>
        <w:rPr>
          <w:lang w:val="en-GB"/>
        </w:rPr>
      </w:pPr>
      <w:r w:rsidRPr="004862F8">
        <w:rPr>
          <w:lang w:val="en-GB"/>
        </w:rPr>
        <w:t>HELCOM (2010a) Ecosystem Health of the Baltic Sea. HELCOM Initial Holistic Assessment 2003-2007. Baltic Sea Environment Proceedings 122, 63 pp.</w:t>
      </w:r>
    </w:p>
    <w:p w:rsidR="004862F8" w:rsidRPr="004862F8" w:rsidRDefault="004862F8" w:rsidP="004A232E">
      <w:pPr>
        <w:spacing w:after="60" w:line="240" w:lineRule="auto"/>
        <w:ind w:left="567" w:hanging="567"/>
        <w:rPr>
          <w:lang w:val="en-GB"/>
        </w:rPr>
      </w:pPr>
      <w:r w:rsidRPr="004862F8">
        <w:rPr>
          <w:lang w:val="en-GB"/>
        </w:rPr>
        <w:t>HELCOM (2013</w:t>
      </w:r>
      <w:r w:rsidR="006B03A4">
        <w:rPr>
          <w:lang w:val="en-GB"/>
        </w:rPr>
        <w:t>a</w:t>
      </w:r>
      <w:r w:rsidRPr="004862F8">
        <w:rPr>
          <w:lang w:val="en-GB"/>
        </w:rPr>
        <w:t>) Approaches and methods for eutrophication target setting in the Baltic Sea region. Baltic Sea Environment Proceedings 133, 147 pp. Retrieved via: http://www.helcom.fi/Lists/Publications/BSEP133.pdf.</w:t>
      </w:r>
    </w:p>
    <w:p w:rsidR="006B03A4" w:rsidRDefault="006B03A4" w:rsidP="004A232E">
      <w:pPr>
        <w:spacing w:after="60" w:line="240" w:lineRule="auto"/>
        <w:ind w:left="567" w:hanging="567"/>
        <w:rPr>
          <w:lang w:val="en-GB"/>
        </w:rPr>
      </w:pPr>
      <w:r w:rsidRPr="006B03A4">
        <w:rPr>
          <w:lang w:val="en-GB"/>
        </w:rPr>
        <w:t xml:space="preserve">HELCOM (2013b) Review of the Fifth Baltic Sea Pollution Load Compilation for the 2013 HELCOM Ministerial Meeting. Baltic Sea Envrionment Proceedings 141, 54 pp. Retrieved via </w:t>
      </w:r>
      <w:hyperlink r:id="rId9" w:history="1">
        <w:r w:rsidRPr="00B35442">
          <w:rPr>
            <w:rStyle w:val="Hyperlink"/>
            <w:lang w:val="en-GB"/>
          </w:rPr>
          <w:t>http://helcom.fi/Lists/Publications/BSEP141.pdf</w:t>
        </w:r>
      </w:hyperlink>
    </w:p>
    <w:p w:rsidR="004862F8" w:rsidRDefault="004862F8" w:rsidP="004A232E">
      <w:pPr>
        <w:spacing w:after="60" w:line="240" w:lineRule="auto"/>
        <w:ind w:left="567" w:hanging="567"/>
        <w:rPr>
          <w:lang w:val="en-GB"/>
        </w:rPr>
      </w:pPr>
      <w:r w:rsidRPr="004862F8">
        <w:rPr>
          <w:lang w:val="en-GB"/>
        </w:rPr>
        <w:t xml:space="preserve">HELCOM (2014) Eutrophication status of the Baltic Sea 2007–2011 – a concise thematic assessment. Baltic Sea Environmental Proceedings 143, 40 pp. Retrieved via: </w:t>
      </w:r>
      <w:hyperlink r:id="rId10" w:history="1">
        <w:r w:rsidR="006B03A4" w:rsidRPr="00B35442">
          <w:rPr>
            <w:rStyle w:val="Hyperlink"/>
            <w:lang w:val="en-GB"/>
          </w:rPr>
          <w:t>http://www.helcom.fi/Lists/Publications/BSEP143.pdf</w:t>
        </w:r>
      </w:hyperlink>
      <w:r w:rsidRPr="004862F8">
        <w:rPr>
          <w:lang w:val="en-GB"/>
        </w:rPr>
        <w:t>.</w:t>
      </w:r>
    </w:p>
    <w:p w:rsidR="006B03A4" w:rsidRPr="004862F8" w:rsidRDefault="006B03A4" w:rsidP="004A232E">
      <w:pPr>
        <w:spacing w:after="60" w:line="240" w:lineRule="auto"/>
        <w:ind w:left="567" w:hanging="567"/>
        <w:rPr>
          <w:lang w:val="en-GB"/>
        </w:rPr>
      </w:pPr>
      <w:r w:rsidRPr="006B03A4">
        <w:rPr>
          <w:lang w:val="en-GB"/>
        </w:rPr>
        <w:t xml:space="preserve">Köster, F. W., Hinrichsen, H., St. John, M. A., Schnack, D., MacKenzie, B. R., Tomkiewicz, J., &amp; Plikshs, M. (2001). Developing </w:t>
      </w:r>
      <w:r>
        <w:rPr>
          <w:lang w:val="en-GB"/>
        </w:rPr>
        <w:t>B</w:t>
      </w:r>
      <w:r w:rsidRPr="006B03A4">
        <w:rPr>
          <w:lang w:val="en-GB"/>
        </w:rPr>
        <w:t xml:space="preserve">altic cod recruitment models. II. </w:t>
      </w:r>
      <w:r>
        <w:rPr>
          <w:lang w:val="en-GB"/>
        </w:rPr>
        <w:t>I</w:t>
      </w:r>
      <w:r w:rsidRPr="006B03A4">
        <w:rPr>
          <w:lang w:val="en-GB"/>
        </w:rPr>
        <w:t>ncorporation of environmental variability and species interaction. Canadian Journal of Fisheries and Aquatic Sciences, 58(8), 1534-1556.</w:t>
      </w:r>
    </w:p>
    <w:p w:rsidR="006B03A4" w:rsidRPr="006B03A4" w:rsidRDefault="006B03A4" w:rsidP="006B03A4">
      <w:pPr>
        <w:spacing w:after="60" w:line="240" w:lineRule="auto"/>
        <w:ind w:left="567" w:hanging="567"/>
        <w:rPr>
          <w:lang w:val="en-GB"/>
        </w:rPr>
      </w:pPr>
      <w:r w:rsidRPr="006B03A4">
        <w:rPr>
          <w:lang w:val="en-GB"/>
        </w:rPr>
        <w:t>MacKenzie, B. R., Hinrichsen, H., Plikshs, M., Wieland, K., &amp; Zezera, A. S. (2000). Quantifying environmental heterogeneity: Habitat size necessary for successful development of cod gadus morhua eggs in the Baltic Sea. Marine Ecology Progress Series, 193, 143-156.</w:t>
      </w:r>
    </w:p>
    <w:p w:rsidR="006B03A4" w:rsidRDefault="006B03A4" w:rsidP="006B03A4">
      <w:pPr>
        <w:spacing w:after="60" w:line="240" w:lineRule="auto"/>
        <w:ind w:left="567" w:hanging="567"/>
        <w:rPr>
          <w:lang w:val="en-GB"/>
        </w:rPr>
      </w:pPr>
      <w:r w:rsidRPr="006B03A4">
        <w:rPr>
          <w:lang w:val="en-GB"/>
        </w:rPr>
        <w:t>Meier, H. E. M., Andersson, H. C., Eilola, K., Gustafsson, B. G., Kuznetsov, I., Müller-Karulis, B., Neumann, T., Savchuk, O.P. (2011). Hypoxia in future climates: A model ensemble study for the Baltic Sea. Geophysical Research Letters, 38(24). doi:10.1029/2011GL049929</w:t>
      </w:r>
    </w:p>
    <w:p w:rsidR="004862F8" w:rsidRDefault="00476751" w:rsidP="006B03A4">
      <w:pPr>
        <w:spacing w:after="60" w:line="240" w:lineRule="auto"/>
        <w:ind w:left="567" w:hanging="567"/>
        <w:rPr>
          <w:lang w:val="en-GB"/>
        </w:rPr>
      </w:pPr>
      <w:r>
        <w:rPr>
          <w:lang w:val="en-GB"/>
        </w:rPr>
        <w:t>Schernewski, G.,</w:t>
      </w:r>
      <w:r w:rsidR="004862F8" w:rsidRPr="004862F8">
        <w:rPr>
          <w:lang w:val="en-GB"/>
        </w:rPr>
        <w:t xml:space="preserve"> N</w:t>
      </w:r>
      <w:r>
        <w:rPr>
          <w:lang w:val="en-GB"/>
        </w:rPr>
        <w:t>eumann</w:t>
      </w:r>
      <w:r w:rsidR="004862F8" w:rsidRPr="004862F8">
        <w:rPr>
          <w:lang w:val="en-GB"/>
        </w:rPr>
        <w:t>, T. (2005) The trophic state of the Baltic Sea a century ago. Journal of Marine Systems 53, 109-124.</w:t>
      </w:r>
    </w:p>
    <w:p w:rsidR="00CB7EFB" w:rsidRPr="00CB7EFB" w:rsidRDefault="00CB7EFB" w:rsidP="004A232E">
      <w:pPr>
        <w:spacing w:after="60" w:line="240" w:lineRule="auto"/>
        <w:ind w:left="567" w:hanging="567"/>
        <w:rPr>
          <w:lang w:val="en-GB"/>
        </w:rPr>
      </w:pPr>
      <w:r w:rsidRPr="00CB7EFB">
        <w:rPr>
          <w:lang w:val="en-GB"/>
        </w:rPr>
        <w:t xml:space="preserve">Schneider, </w:t>
      </w:r>
      <w:r w:rsidR="00940E72">
        <w:rPr>
          <w:lang w:val="en-GB"/>
        </w:rPr>
        <w:t xml:space="preserve">B., &amp; </w:t>
      </w:r>
      <w:r w:rsidRPr="00CB7EFB">
        <w:rPr>
          <w:lang w:val="en-GB"/>
        </w:rPr>
        <w:t xml:space="preserve">J. Kuss, </w:t>
      </w:r>
      <w:r w:rsidR="00940E72">
        <w:rPr>
          <w:lang w:val="en-GB"/>
        </w:rPr>
        <w:t xml:space="preserve">2004. </w:t>
      </w:r>
      <w:r w:rsidRPr="00CB7EFB">
        <w:rPr>
          <w:lang w:val="en-GB"/>
        </w:rPr>
        <w:t>Past and present productivity of the Baltic Sea as inferred from pCO2 data, Continental Shelf Research</w:t>
      </w:r>
      <w:r w:rsidR="00940E72">
        <w:rPr>
          <w:lang w:val="en-GB"/>
        </w:rPr>
        <w:t xml:space="preserve"> 2</w:t>
      </w:r>
      <w:r w:rsidRPr="00CB7EFB">
        <w:rPr>
          <w:lang w:val="en-GB"/>
        </w:rPr>
        <w:t>4</w:t>
      </w:r>
      <w:r w:rsidR="00940E72">
        <w:rPr>
          <w:lang w:val="en-GB"/>
        </w:rPr>
        <w:t xml:space="preserve">(15): </w:t>
      </w:r>
      <w:r w:rsidRPr="00CB7EFB">
        <w:rPr>
          <w:lang w:val="en-GB"/>
        </w:rPr>
        <w:t>1611</w:t>
      </w:r>
      <w:r w:rsidR="00D04953" w:rsidRPr="004862F8">
        <w:rPr>
          <w:lang w:val="en-GB"/>
        </w:rPr>
        <w:t>–</w:t>
      </w:r>
      <w:r w:rsidRPr="00CB7EFB">
        <w:rPr>
          <w:lang w:val="en-GB"/>
        </w:rPr>
        <w:t>1622</w:t>
      </w:r>
      <w:r w:rsidR="00940E72">
        <w:rPr>
          <w:lang w:val="en-GB"/>
        </w:rPr>
        <w:t>.</w:t>
      </w:r>
    </w:p>
    <w:p w:rsidR="00210DFF" w:rsidRPr="00210DFF" w:rsidRDefault="00210DFF" w:rsidP="00210DFF">
      <w:pPr>
        <w:spacing w:after="60" w:line="240" w:lineRule="auto"/>
        <w:ind w:left="567" w:hanging="567"/>
        <w:rPr>
          <w:lang w:val="en-GB"/>
        </w:rPr>
      </w:pPr>
      <w:r w:rsidRPr="00210DFF">
        <w:rPr>
          <w:lang w:val="en-GB"/>
        </w:rPr>
        <w:t xml:space="preserve">Vahtera, </w:t>
      </w:r>
      <w:r>
        <w:rPr>
          <w:lang w:val="en-GB"/>
        </w:rPr>
        <w:t xml:space="preserve">E., </w:t>
      </w:r>
      <w:r w:rsidRPr="00210DFF">
        <w:rPr>
          <w:lang w:val="en-GB"/>
        </w:rPr>
        <w:t>D</w:t>
      </w:r>
      <w:r>
        <w:rPr>
          <w:lang w:val="en-GB"/>
        </w:rPr>
        <w:t>.</w:t>
      </w:r>
      <w:r w:rsidRPr="00210DFF">
        <w:rPr>
          <w:lang w:val="en-GB"/>
        </w:rPr>
        <w:t>J. Conley, B</w:t>
      </w:r>
      <w:r>
        <w:rPr>
          <w:lang w:val="en-GB"/>
        </w:rPr>
        <w:t>.</w:t>
      </w:r>
      <w:r w:rsidRPr="00210DFF">
        <w:rPr>
          <w:lang w:val="en-GB"/>
        </w:rPr>
        <w:t xml:space="preserve"> G. Gustafsson, H</w:t>
      </w:r>
      <w:r>
        <w:rPr>
          <w:lang w:val="en-GB"/>
        </w:rPr>
        <w:t>.</w:t>
      </w:r>
      <w:r w:rsidRPr="00210DFF">
        <w:rPr>
          <w:lang w:val="en-GB"/>
        </w:rPr>
        <w:t xml:space="preserve"> Kuosa, H</w:t>
      </w:r>
      <w:r>
        <w:rPr>
          <w:lang w:val="en-GB"/>
        </w:rPr>
        <w:t>.</w:t>
      </w:r>
      <w:r w:rsidRPr="00210DFF">
        <w:rPr>
          <w:lang w:val="en-GB"/>
        </w:rPr>
        <w:t>i Pitkänen, O</w:t>
      </w:r>
      <w:r>
        <w:rPr>
          <w:lang w:val="en-GB"/>
        </w:rPr>
        <w:t>.</w:t>
      </w:r>
      <w:r w:rsidRPr="00210DFF">
        <w:rPr>
          <w:lang w:val="en-GB"/>
        </w:rPr>
        <w:t xml:space="preserve"> P. Savchuk, T</w:t>
      </w:r>
      <w:r>
        <w:rPr>
          <w:lang w:val="en-GB"/>
        </w:rPr>
        <w:t>.</w:t>
      </w:r>
      <w:r w:rsidRPr="00210DFF">
        <w:rPr>
          <w:lang w:val="en-GB"/>
        </w:rPr>
        <w:t xml:space="preserve"> Tamminen, M</w:t>
      </w:r>
      <w:r>
        <w:rPr>
          <w:lang w:val="en-GB"/>
        </w:rPr>
        <w:t>.</w:t>
      </w:r>
      <w:r w:rsidRPr="00210DFF">
        <w:rPr>
          <w:lang w:val="en-GB"/>
        </w:rPr>
        <w:t xml:space="preserve"> Viitasalo, M</w:t>
      </w:r>
      <w:r>
        <w:rPr>
          <w:lang w:val="en-GB"/>
        </w:rPr>
        <w:t>.</w:t>
      </w:r>
      <w:r w:rsidRPr="00210DFF">
        <w:rPr>
          <w:lang w:val="en-GB"/>
        </w:rPr>
        <w:t xml:space="preserve"> Voss, N</w:t>
      </w:r>
      <w:r>
        <w:rPr>
          <w:lang w:val="en-GB"/>
        </w:rPr>
        <w:t>.</w:t>
      </w:r>
      <w:r w:rsidRPr="00210DFF">
        <w:rPr>
          <w:lang w:val="en-GB"/>
        </w:rPr>
        <w:t xml:space="preserve"> Wasmund, and F</w:t>
      </w:r>
      <w:r>
        <w:rPr>
          <w:lang w:val="en-GB"/>
        </w:rPr>
        <w:t>.</w:t>
      </w:r>
      <w:r w:rsidRPr="00210DFF">
        <w:rPr>
          <w:lang w:val="en-GB"/>
        </w:rPr>
        <w:t xml:space="preserve"> Wulff</w:t>
      </w:r>
      <w:r>
        <w:rPr>
          <w:lang w:val="en-GB"/>
        </w:rPr>
        <w:t xml:space="preserve"> (2007): </w:t>
      </w:r>
      <w:r w:rsidRPr="00210DFF">
        <w:rPr>
          <w:lang w:val="en-GB"/>
        </w:rPr>
        <w:t>Internal Ecosystem Feedbacks Enhance Nitrogen-fixing Cyanobacteria Blooms and Complica</w:t>
      </w:r>
      <w:r>
        <w:rPr>
          <w:lang w:val="en-GB"/>
        </w:rPr>
        <w:t xml:space="preserve">te Management in the Baltic Sea. </w:t>
      </w:r>
      <w:r w:rsidRPr="00210DFF">
        <w:rPr>
          <w:lang w:val="en-GB"/>
        </w:rPr>
        <w:t>AMBIO 36(2):</w:t>
      </w:r>
      <w:r>
        <w:rPr>
          <w:lang w:val="en-GB"/>
        </w:rPr>
        <w:t xml:space="preserve"> </w:t>
      </w:r>
      <w:r w:rsidRPr="00210DFF">
        <w:rPr>
          <w:lang w:val="en-GB"/>
        </w:rPr>
        <w:t>186</w:t>
      </w:r>
      <w:r w:rsidR="00D04953" w:rsidRPr="004862F8">
        <w:rPr>
          <w:lang w:val="en-GB"/>
        </w:rPr>
        <w:t>–</w:t>
      </w:r>
      <w:r w:rsidRPr="00210DFF">
        <w:rPr>
          <w:lang w:val="en-GB"/>
        </w:rPr>
        <w:t xml:space="preserve">194. </w:t>
      </w:r>
    </w:p>
    <w:p w:rsidR="004862F8" w:rsidRPr="004862F8" w:rsidRDefault="00AD0E6F" w:rsidP="004A232E">
      <w:pPr>
        <w:spacing w:after="60" w:line="240" w:lineRule="auto"/>
        <w:ind w:left="567" w:hanging="567"/>
        <w:rPr>
          <w:lang w:val="en-GB"/>
        </w:rPr>
      </w:pPr>
      <w:r>
        <w:rPr>
          <w:lang w:val="en-GB"/>
        </w:rPr>
        <w:t xml:space="preserve">Villnäs, A., </w:t>
      </w:r>
      <w:r w:rsidR="004862F8" w:rsidRPr="004862F8">
        <w:rPr>
          <w:lang w:val="en-GB"/>
        </w:rPr>
        <w:t>N</w:t>
      </w:r>
      <w:r>
        <w:rPr>
          <w:lang w:val="en-GB"/>
        </w:rPr>
        <w:t>orkko</w:t>
      </w:r>
      <w:r w:rsidR="004862F8" w:rsidRPr="004862F8">
        <w:rPr>
          <w:lang w:val="en-GB"/>
        </w:rPr>
        <w:t>. A.</w:t>
      </w:r>
      <w:r>
        <w:rPr>
          <w:lang w:val="en-GB"/>
        </w:rPr>
        <w:t xml:space="preserve"> </w:t>
      </w:r>
      <w:r w:rsidR="00510C00">
        <w:rPr>
          <w:lang w:val="en-GB"/>
        </w:rPr>
        <w:t>(</w:t>
      </w:r>
      <w:r>
        <w:rPr>
          <w:lang w:val="en-GB"/>
        </w:rPr>
        <w:t>2011</w:t>
      </w:r>
      <w:r w:rsidR="00510C00">
        <w:rPr>
          <w:lang w:val="en-GB"/>
        </w:rPr>
        <w:t>).</w:t>
      </w:r>
      <w:r w:rsidR="004862F8" w:rsidRPr="004862F8">
        <w:rPr>
          <w:lang w:val="en-GB"/>
        </w:rPr>
        <w:t xml:space="preserve"> Benthic diversity gradients and shifting baselines: implications for assessing environmental status. Ecological Applications 21(6), 2172–2186.</w:t>
      </w:r>
    </w:p>
    <w:p w:rsidR="00513363" w:rsidRPr="004862F8" w:rsidRDefault="00CF556F" w:rsidP="004A232E">
      <w:pPr>
        <w:spacing w:after="60" w:line="240" w:lineRule="auto"/>
        <w:ind w:left="567" w:hanging="567"/>
        <w:rPr>
          <w:lang w:val="en-GB"/>
        </w:rPr>
      </w:pPr>
      <w:r w:rsidRPr="00CF556F">
        <w:rPr>
          <w:lang w:val="en-GB"/>
        </w:rPr>
        <w:t xml:space="preserve">Wulff, </w:t>
      </w:r>
      <w:r w:rsidR="00AD0E6F">
        <w:rPr>
          <w:lang w:val="en-GB"/>
        </w:rPr>
        <w:t xml:space="preserve">F., </w:t>
      </w:r>
      <w:r w:rsidRPr="00CF556F">
        <w:rPr>
          <w:lang w:val="en-GB"/>
        </w:rPr>
        <w:t xml:space="preserve">Savchuk, </w:t>
      </w:r>
      <w:r w:rsidR="00AD0E6F">
        <w:rPr>
          <w:lang w:val="en-GB"/>
        </w:rPr>
        <w:t xml:space="preserve">O.P., </w:t>
      </w:r>
      <w:r w:rsidRPr="00CF556F">
        <w:rPr>
          <w:lang w:val="en-GB"/>
        </w:rPr>
        <w:t xml:space="preserve">Sokolov, </w:t>
      </w:r>
      <w:r w:rsidR="00AD0E6F">
        <w:rPr>
          <w:lang w:val="en-GB"/>
        </w:rPr>
        <w:t xml:space="preserve">A., </w:t>
      </w:r>
      <w:r w:rsidRPr="00CF556F">
        <w:rPr>
          <w:lang w:val="en-GB"/>
        </w:rPr>
        <w:t xml:space="preserve">Humborg, </w:t>
      </w:r>
      <w:r w:rsidR="00AD0E6F">
        <w:rPr>
          <w:lang w:val="en-GB"/>
        </w:rPr>
        <w:t xml:space="preserve">C., </w:t>
      </w:r>
      <w:r w:rsidRPr="00CF556F">
        <w:rPr>
          <w:lang w:val="en-GB"/>
        </w:rPr>
        <w:t>Mörth</w:t>
      </w:r>
      <w:r w:rsidR="00510C00">
        <w:rPr>
          <w:lang w:val="en-GB"/>
        </w:rPr>
        <w:t>, C.-M.</w:t>
      </w:r>
      <w:r w:rsidR="00AD0E6F">
        <w:rPr>
          <w:lang w:val="en-GB"/>
        </w:rPr>
        <w:t xml:space="preserve"> (2007</w:t>
      </w:r>
      <w:r>
        <w:rPr>
          <w:lang w:val="en-GB"/>
        </w:rPr>
        <w:t>)</w:t>
      </w:r>
      <w:r w:rsidR="00AD0E6F">
        <w:rPr>
          <w:lang w:val="en-GB"/>
        </w:rPr>
        <w:t>.</w:t>
      </w:r>
      <w:r>
        <w:rPr>
          <w:lang w:val="en-GB"/>
        </w:rPr>
        <w:t xml:space="preserve"> </w:t>
      </w:r>
      <w:r w:rsidR="00AD0E6F" w:rsidRPr="00AD0E6F">
        <w:rPr>
          <w:lang w:val="en-GB"/>
        </w:rPr>
        <w:t>Assessing the past and the possible future of the Baltic. AMBIO 36, 243–249.</w:t>
      </w:r>
      <w:r w:rsidR="00513363" w:rsidRPr="002E7A5B">
        <w:rPr>
          <w:b/>
          <w:lang w:val="en-GB"/>
        </w:rPr>
        <w:br w:type="page"/>
      </w:r>
    </w:p>
    <w:p w:rsidR="00513363" w:rsidRPr="002E7A5B" w:rsidRDefault="00513363" w:rsidP="001E4FB8">
      <w:pPr>
        <w:pBdr>
          <w:bottom w:val="single" w:sz="4" w:space="1" w:color="auto"/>
        </w:pBdr>
        <w:spacing w:after="0" w:line="240" w:lineRule="auto"/>
        <w:rPr>
          <w:b/>
          <w:lang w:val="en-GB"/>
        </w:rPr>
      </w:pPr>
      <w:r w:rsidRPr="002E7A5B">
        <w:rPr>
          <w:b/>
          <w:lang w:val="en-GB"/>
        </w:rPr>
        <w:t>TABLES</w:t>
      </w:r>
    </w:p>
    <w:p w:rsidR="00513363" w:rsidRDefault="00513363" w:rsidP="001E4FB8">
      <w:pPr>
        <w:spacing w:after="0" w:line="240" w:lineRule="auto"/>
        <w:rPr>
          <w:lang w:val="en-GB"/>
        </w:rPr>
      </w:pPr>
    </w:p>
    <w:p w:rsidR="00BE4F84" w:rsidRPr="002E7A5B" w:rsidRDefault="00BE4F84" w:rsidP="001E4FB8">
      <w:pPr>
        <w:spacing w:after="0" w:line="240" w:lineRule="auto"/>
        <w:rPr>
          <w:lang w:val="en-GB"/>
        </w:rPr>
      </w:pPr>
    </w:p>
    <w:p w:rsidR="00513363" w:rsidRPr="002E7A5B" w:rsidRDefault="00513363" w:rsidP="001E4FB8">
      <w:pPr>
        <w:spacing w:after="0" w:line="240" w:lineRule="auto"/>
        <w:rPr>
          <w:b/>
          <w:lang w:val="en-GB"/>
        </w:rPr>
      </w:pPr>
      <w:r w:rsidRPr="002E7A5B">
        <w:rPr>
          <w:b/>
          <w:lang w:val="en-GB"/>
        </w:rPr>
        <w:t>Table 1</w:t>
      </w:r>
    </w:p>
    <w:p w:rsidR="00EB7D6D" w:rsidRPr="002E7A5B" w:rsidRDefault="00FA0A4F" w:rsidP="001E4FB8">
      <w:pPr>
        <w:spacing w:after="0" w:line="240" w:lineRule="auto"/>
        <w:rPr>
          <w:lang w:val="en-GB"/>
        </w:rPr>
      </w:pPr>
      <w:r>
        <w:rPr>
          <w:lang w:val="en-GB"/>
        </w:rPr>
        <w:t xml:space="preserve">Key characteristic of the Baltic Sea and the nine assessments units in this study. </w:t>
      </w:r>
      <w:r w:rsidR="00BE4F84">
        <w:rPr>
          <w:lang w:val="en-GB"/>
        </w:rPr>
        <w:t xml:space="preserve">Based on </w:t>
      </w:r>
      <w:r>
        <w:rPr>
          <w:lang w:val="en-GB"/>
        </w:rPr>
        <w:t>Andersen et al. (2015) and Fleming Lehtinen et al. (2015).</w:t>
      </w:r>
    </w:p>
    <w:tbl>
      <w:tblPr>
        <w:tblStyle w:val="TableGrid"/>
        <w:tblW w:w="9364" w:type="dxa"/>
        <w:tblLayout w:type="fixed"/>
        <w:tblLook w:val="04A0" w:firstRow="1" w:lastRow="0" w:firstColumn="1" w:lastColumn="0" w:noHBand="0" w:noVBand="1"/>
      </w:tblPr>
      <w:tblGrid>
        <w:gridCol w:w="675"/>
        <w:gridCol w:w="1701"/>
        <w:gridCol w:w="993"/>
        <w:gridCol w:w="992"/>
        <w:gridCol w:w="1187"/>
        <w:gridCol w:w="1188"/>
        <w:gridCol w:w="1314"/>
        <w:gridCol w:w="1314"/>
      </w:tblGrid>
      <w:tr w:rsidR="00FA0A4F" w:rsidRPr="00EB7D6D" w:rsidTr="007C37A1">
        <w:tc>
          <w:tcPr>
            <w:tcW w:w="675" w:type="dxa"/>
          </w:tcPr>
          <w:p w:rsidR="00FA0A4F" w:rsidRPr="00FA0A4F" w:rsidRDefault="00FA0A4F" w:rsidP="001E4FB8">
            <w:pPr>
              <w:rPr>
                <w:b/>
                <w:sz w:val="20"/>
                <w:szCs w:val="20"/>
                <w:lang w:val="en-GB"/>
              </w:rPr>
            </w:pPr>
            <w:r w:rsidRPr="00FA0A4F">
              <w:rPr>
                <w:b/>
                <w:sz w:val="20"/>
                <w:szCs w:val="20"/>
                <w:lang w:val="en-GB"/>
              </w:rPr>
              <w:t>Unit</w:t>
            </w:r>
          </w:p>
        </w:tc>
        <w:tc>
          <w:tcPr>
            <w:tcW w:w="1701" w:type="dxa"/>
          </w:tcPr>
          <w:p w:rsidR="00FA0A4F" w:rsidRPr="00FA0A4F" w:rsidRDefault="00B83326" w:rsidP="001E4FB8">
            <w:pPr>
              <w:rPr>
                <w:b/>
                <w:sz w:val="20"/>
                <w:szCs w:val="20"/>
                <w:lang w:val="en-GB"/>
              </w:rPr>
            </w:pPr>
            <w:r>
              <w:rPr>
                <w:b/>
                <w:sz w:val="20"/>
                <w:szCs w:val="20"/>
                <w:lang w:val="en-GB"/>
              </w:rPr>
              <w:t>Basin</w:t>
            </w:r>
          </w:p>
        </w:tc>
        <w:tc>
          <w:tcPr>
            <w:tcW w:w="993" w:type="dxa"/>
          </w:tcPr>
          <w:p w:rsidR="00FA0A4F" w:rsidRPr="00FA0A4F" w:rsidRDefault="00FA0A4F" w:rsidP="00FA0A4F">
            <w:pPr>
              <w:jc w:val="center"/>
              <w:rPr>
                <w:b/>
                <w:sz w:val="20"/>
                <w:szCs w:val="20"/>
                <w:lang w:val="en-GB"/>
              </w:rPr>
            </w:pPr>
            <w:r w:rsidRPr="00FA0A4F">
              <w:rPr>
                <w:b/>
                <w:sz w:val="20"/>
                <w:szCs w:val="20"/>
                <w:lang w:val="en-GB"/>
              </w:rPr>
              <w:t>Area</w:t>
            </w:r>
          </w:p>
        </w:tc>
        <w:tc>
          <w:tcPr>
            <w:tcW w:w="992" w:type="dxa"/>
          </w:tcPr>
          <w:p w:rsidR="00FA0A4F" w:rsidRPr="00FA0A4F" w:rsidRDefault="00FA0A4F" w:rsidP="00FA0A4F">
            <w:pPr>
              <w:jc w:val="center"/>
              <w:rPr>
                <w:b/>
                <w:sz w:val="20"/>
                <w:szCs w:val="20"/>
                <w:lang w:val="en-GB"/>
              </w:rPr>
            </w:pPr>
            <w:r w:rsidRPr="00FA0A4F">
              <w:rPr>
                <w:b/>
                <w:sz w:val="20"/>
                <w:szCs w:val="20"/>
                <w:lang w:val="en-GB"/>
              </w:rPr>
              <w:t>Max depth</w:t>
            </w:r>
          </w:p>
        </w:tc>
        <w:tc>
          <w:tcPr>
            <w:tcW w:w="1187" w:type="dxa"/>
          </w:tcPr>
          <w:p w:rsidR="00FA0A4F" w:rsidRPr="00FA0A4F" w:rsidRDefault="00FA0A4F" w:rsidP="00FA0A4F">
            <w:pPr>
              <w:jc w:val="center"/>
              <w:rPr>
                <w:b/>
                <w:sz w:val="20"/>
                <w:szCs w:val="20"/>
                <w:lang w:val="en-GB"/>
              </w:rPr>
            </w:pPr>
            <w:r w:rsidRPr="00FA0A4F">
              <w:rPr>
                <w:b/>
                <w:sz w:val="20"/>
                <w:szCs w:val="20"/>
                <w:lang w:val="en-GB"/>
              </w:rPr>
              <w:t>Avg. depth</w:t>
            </w:r>
          </w:p>
        </w:tc>
        <w:tc>
          <w:tcPr>
            <w:tcW w:w="1188" w:type="dxa"/>
          </w:tcPr>
          <w:p w:rsidR="00FA0A4F" w:rsidRPr="00FA0A4F" w:rsidRDefault="00FA0A4F" w:rsidP="00FA0A4F">
            <w:pPr>
              <w:jc w:val="center"/>
              <w:rPr>
                <w:b/>
                <w:sz w:val="20"/>
                <w:szCs w:val="20"/>
                <w:lang w:val="en-GB"/>
              </w:rPr>
            </w:pPr>
            <w:r w:rsidRPr="00FA0A4F">
              <w:rPr>
                <w:b/>
                <w:sz w:val="20"/>
                <w:szCs w:val="20"/>
                <w:lang w:val="en-GB"/>
              </w:rPr>
              <w:t>Surface salinity</w:t>
            </w:r>
          </w:p>
        </w:tc>
        <w:tc>
          <w:tcPr>
            <w:tcW w:w="1314" w:type="dxa"/>
          </w:tcPr>
          <w:p w:rsidR="00FA0A4F" w:rsidRPr="00FA0A4F" w:rsidRDefault="00FA0A4F" w:rsidP="00FA0A4F">
            <w:pPr>
              <w:jc w:val="center"/>
              <w:rPr>
                <w:b/>
                <w:sz w:val="20"/>
                <w:szCs w:val="20"/>
                <w:lang w:val="en-GB"/>
              </w:rPr>
            </w:pPr>
            <w:r w:rsidRPr="00FA0A4F">
              <w:rPr>
                <w:b/>
                <w:sz w:val="20"/>
                <w:szCs w:val="20"/>
                <w:lang w:val="en-GB"/>
              </w:rPr>
              <w:t>N input</w:t>
            </w:r>
          </w:p>
        </w:tc>
        <w:tc>
          <w:tcPr>
            <w:tcW w:w="1314" w:type="dxa"/>
          </w:tcPr>
          <w:p w:rsidR="00FA0A4F" w:rsidRPr="00FA0A4F" w:rsidRDefault="00FA0A4F" w:rsidP="00FA0A4F">
            <w:pPr>
              <w:jc w:val="center"/>
              <w:rPr>
                <w:b/>
                <w:sz w:val="20"/>
                <w:szCs w:val="20"/>
                <w:lang w:val="en-GB"/>
              </w:rPr>
            </w:pPr>
            <w:r w:rsidRPr="00FA0A4F">
              <w:rPr>
                <w:b/>
                <w:sz w:val="20"/>
                <w:szCs w:val="20"/>
                <w:lang w:val="en-GB"/>
              </w:rPr>
              <w:t>TP input</w:t>
            </w:r>
          </w:p>
        </w:tc>
      </w:tr>
      <w:tr w:rsidR="00FA0A4F" w:rsidTr="007C37A1">
        <w:tc>
          <w:tcPr>
            <w:tcW w:w="675" w:type="dxa"/>
          </w:tcPr>
          <w:p w:rsidR="00FA0A4F" w:rsidRPr="00FA0A4F" w:rsidRDefault="00FA0A4F" w:rsidP="001E4FB8">
            <w:pPr>
              <w:rPr>
                <w:sz w:val="20"/>
                <w:szCs w:val="20"/>
                <w:lang w:val="en-GB"/>
              </w:rPr>
            </w:pPr>
          </w:p>
        </w:tc>
        <w:tc>
          <w:tcPr>
            <w:tcW w:w="1701" w:type="dxa"/>
          </w:tcPr>
          <w:p w:rsidR="00FA0A4F" w:rsidRPr="00FA0A4F" w:rsidRDefault="00FA0A4F" w:rsidP="001E4FB8">
            <w:pPr>
              <w:rPr>
                <w:sz w:val="20"/>
                <w:szCs w:val="20"/>
                <w:lang w:val="en-GB"/>
              </w:rPr>
            </w:pPr>
          </w:p>
        </w:tc>
        <w:tc>
          <w:tcPr>
            <w:tcW w:w="993" w:type="dxa"/>
          </w:tcPr>
          <w:p w:rsidR="00FA0A4F" w:rsidRPr="00FA0A4F" w:rsidRDefault="00FA0A4F" w:rsidP="00FA0A4F">
            <w:pPr>
              <w:jc w:val="center"/>
              <w:rPr>
                <w:sz w:val="20"/>
                <w:szCs w:val="20"/>
                <w:lang w:val="en-GB"/>
              </w:rPr>
            </w:pPr>
            <w:r w:rsidRPr="00FA0A4F">
              <w:rPr>
                <w:sz w:val="20"/>
                <w:szCs w:val="20"/>
                <w:lang w:val="en-GB"/>
              </w:rPr>
              <w:t>km</w:t>
            </w:r>
            <w:r w:rsidRPr="00FA0A4F">
              <w:rPr>
                <w:sz w:val="20"/>
                <w:szCs w:val="20"/>
                <w:vertAlign w:val="superscript"/>
                <w:lang w:val="en-GB"/>
              </w:rPr>
              <w:t>2</w:t>
            </w:r>
          </w:p>
        </w:tc>
        <w:tc>
          <w:tcPr>
            <w:tcW w:w="992" w:type="dxa"/>
          </w:tcPr>
          <w:p w:rsidR="00FA0A4F" w:rsidRPr="00FA0A4F" w:rsidRDefault="00FA0A4F" w:rsidP="00FA0A4F">
            <w:pPr>
              <w:jc w:val="center"/>
              <w:rPr>
                <w:sz w:val="20"/>
                <w:szCs w:val="20"/>
                <w:lang w:val="en-GB"/>
              </w:rPr>
            </w:pPr>
            <w:r w:rsidRPr="00FA0A4F">
              <w:rPr>
                <w:sz w:val="20"/>
                <w:szCs w:val="20"/>
                <w:lang w:val="en-GB"/>
              </w:rPr>
              <w:t>m</w:t>
            </w:r>
          </w:p>
        </w:tc>
        <w:tc>
          <w:tcPr>
            <w:tcW w:w="1187" w:type="dxa"/>
          </w:tcPr>
          <w:p w:rsidR="00FA0A4F" w:rsidRPr="00FA0A4F" w:rsidRDefault="00FA0A4F" w:rsidP="00FA0A4F">
            <w:pPr>
              <w:jc w:val="center"/>
              <w:rPr>
                <w:sz w:val="20"/>
                <w:szCs w:val="20"/>
                <w:lang w:val="en-GB"/>
              </w:rPr>
            </w:pPr>
            <w:r w:rsidRPr="00FA0A4F">
              <w:rPr>
                <w:sz w:val="20"/>
                <w:szCs w:val="20"/>
                <w:lang w:val="en-GB"/>
              </w:rPr>
              <w:t>m</w:t>
            </w:r>
          </w:p>
        </w:tc>
        <w:tc>
          <w:tcPr>
            <w:tcW w:w="1188" w:type="dxa"/>
          </w:tcPr>
          <w:p w:rsidR="00FA0A4F" w:rsidRPr="00FA0A4F" w:rsidRDefault="00FA0A4F" w:rsidP="00FA0A4F">
            <w:pPr>
              <w:jc w:val="center"/>
              <w:rPr>
                <w:sz w:val="20"/>
                <w:szCs w:val="20"/>
                <w:lang w:val="en-GB"/>
              </w:rPr>
            </w:pPr>
            <w:r w:rsidRPr="00FA0A4F">
              <w:rPr>
                <w:sz w:val="20"/>
                <w:szCs w:val="20"/>
                <w:lang w:val="en-GB"/>
              </w:rPr>
              <w:t>PSU</w:t>
            </w:r>
          </w:p>
        </w:tc>
        <w:tc>
          <w:tcPr>
            <w:tcW w:w="1314" w:type="dxa"/>
          </w:tcPr>
          <w:p w:rsidR="00FA0A4F" w:rsidRPr="00FA0A4F" w:rsidRDefault="00FA0A4F" w:rsidP="00FA0A4F">
            <w:pPr>
              <w:jc w:val="center"/>
              <w:rPr>
                <w:sz w:val="20"/>
                <w:szCs w:val="20"/>
                <w:lang w:val="en-GB"/>
              </w:rPr>
            </w:pPr>
            <w:r w:rsidRPr="00FA0A4F">
              <w:rPr>
                <w:sz w:val="20"/>
                <w:szCs w:val="20"/>
                <w:lang w:val="en-GB"/>
              </w:rPr>
              <w:t>t yr</w:t>
            </w:r>
            <w:r w:rsidRPr="00FA0A4F">
              <w:rPr>
                <w:sz w:val="20"/>
                <w:szCs w:val="20"/>
                <w:vertAlign w:val="superscript"/>
                <w:lang w:val="en-GB"/>
              </w:rPr>
              <w:t>-1</w:t>
            </w:r>
          </w:p>
        </w:tc>
        <w:tc>
          <w:tcPr>
            <w:tcW w:w="1314" w:type="dxa"/>
          </w:tcPr>
          <w:p w:rsidR="00FA0A4F" w:rsidRPr="00FA0A4F" w:rsidRDefault="00FA0A4F" w:rsidP="00FA0A4F">
            <w:pPr>
              <w:jc w:val="center"/>
              <w:rPr>
                <w:sz w:val="20"/>
                <w:szCs w:val="20"/>
                <w:lang w:val="en-GB"/>
              </w:rPr>
            </w:pPr>
            <w:r w:rsidRPr="00FA0A4F">
              <w:rPr>
                <w:sz w:val="20"/>
                <w:szCs w:val="20"/>
                <w:lang w:val="en-GB"/>
              </w:rPr>
              <w:t>t yr</w:t>
            </w:r>
            <w:r w:rsidRPr="00FA0A4F">
              <w:rPr>
                <w:sz w:val="20"/>
                <w:szCs w:val="20"/>
                <w:vertAlign w:val="superscript"/>
                <w:lang w:val="en-GB"/>
              </w:rPr>
              <w:t>-1</w:t>
            </w:r>
          </w:p>
        </w:tc>
      </w:tr>
      <w:tr w:rsidR="00FA0A4F" w:rsidTr="007C37A1">
        <w:tc>
          <w:tcPr>
            <w:tcW w:w="675" w:type="dxa"/>
          </w:tcPr>
          <w:p w:rsidR="00FA0A4F" w:rsidRPr="00FA0A4F" w:rsidRDefault="00FA0A4F" w:rsidP="001E4FB8">
            <w:pPr>
              <w:rPr>
                <w:sz w:val="20"/>
                <w:szCs w:val="20"/>
                <w:lang w:val="en-GB"/>
              </w:rPr>
            </w:pPr>
            <w:r w:rsidRPr="00FA0A4F">
              <w:rPr>
                <w:sz w:val="20"/>
                <w:szCs w:val="20"/>
                <w:lang w:val="en-GB"/>
              </w:rPr>
              <w:t>1</w:t>
            </w:r>
          </w:p>
        </w:tc>
        <w:tc>
          <w:tcPr>
            <w:tcW w:w="1701" w:type="dxa"/>
          </w:tcPr>
          <w:p w:rsidR="00FA0A4F" w:rsidRPr="00FA0A4F" w:rsidRDefault="00FA0A4F" w:rsidP="001E4FB8">
            <w:pPr>
              <w:rPr>
                <w:sz w:val="20"/>
                <w:szCs w:val="20"/>
                <w:lang w:val="en-GB"/>
              </w:rPr>
            </w:pPr>
            <w:r w:rsidRPr="00FA0A4F">
              <w:rPr>
                <w:sz w:val="20"/>
                <w:szCs w:val="20"/>
                <w:lang w:val="en-GB"/>
              </w:rPr>
              <w:t>Bothnian Bay</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33,232</w:t>
            </w:r>
          </w:p>
        </w:tc>
        <w:tc>
          <w:tcPr>
            <w:tcW w:w="992" w:type="dxa"/>
          </w:tcPr>
          <w:p w:rsidR="00FA0A4F" w:rsidRPr="00FA0A4F" w:rsidRDefault="00FA0A4F" w:rsidP="00FA0A4F">
            <w:pPr>
              <w:jc w:val="center"/>
              <w:rPr>
                <w:sz w:val="20"/>
                <w:szCs w:val="20"/>
                <w:lang w:val="en-GB"/>
              </w:rPr>
            </w:pPr>
            <w:r w:rsidRPr="00FA0A4F">
              <w:rPr>
                <w:sz w:val="20"/>
                <w:szCs w:val="20"/>
                <w:lang w:val="en-GB"/>
              </w:rPr>
              <w:t>127</w:t>
            </w:r>
          </w:p>
        </w:tc>
        <w:tc>
          <w:tcPr>
            <w:tcW w:w="1187" w:type="dxa"/>
          </w:tcPr>
          <w:p w:rsidR="00FA0A4F" w:rsidRPr="00FA0A4F" w:rsidRDefault="00FA0A4F" w:rsidP="00FA0A4F">
            <w:pPr>
              <w:jc w:val="center"/>
              <w:rPr>
                <w:sz w:val="20"/>
                <w:szCs w:val="20"/>
                <w:lang w:val="en-GB"/>
              </w:rPr>
            </w:pPr>
            <w:r w:rsidRPr="00FA0A4F">
              <w:rPr>
                <w:sz w:val="20"/>
                <w:szCs w:val="20"/>
                <w:lang w:val="en-GB"/>
              </w:rPr>
              <w:t>41</w:t>
            </w:r>
          </w:p>
        </w:tc>
        <w:tc>
          <w:tcPr>
            <w:tcW w:w="1188" w:type="dxa"/>
          </w:tcPr>
          <w:p w:rsidR="00FA0A4F" w:rsidRPr="00FA0A4F" w:rsidRDefault="00FA0A4F" w:rsidP="00D04953">
            <w:pPr>
              <w:jc w:val="center"/>
              <w:rPr>
                <w:sz w:val="20"/>
                <w:szCs w:val="20"/>
                <w:lang w:val="en-GB"/>
              </w:rPr>
            </w:pPr>
            <w:r w:rsidRPr="00FA0A4F">
              <w:rPr>
                <w:sz w:val="20"/>
                <w:szCs w:val="20"/>
                <w:lang w:val="en-GB"/>
              </w:rPr>
              <w:t>1.8</w:t>
            </w:r>
            <w:r w:rsidR="00D04953" w:rsidRPr="004862F8">
              <w:rPr>
                <w:lang w:val="en-GB"/>
              </w:rPr>
              <w:t>–</w:t>
            </w:r>
            <w:r w:rsidRPr="00FA0A4F">
              <w:rPr>
                <w:sz w:val="20"/>
                <w:szCs w:val="20"/>
                <w:lang w:val="en-GB"/>
              </w:rPr>
              <w:t>3.9</w:t>
            </w:r>
          </w:p>
        </w:tc>
        <w:tc>
          <w:tcPr>
            <w:tcW w:w="1314" w:type="dxa"/>
          </w:tcPr>
          <w:p w:rsidR="00FA0A4F" w:rsidRPr="00FA0A4F" w:rsidRDefault="00794BBA" w:rsidP="00FA0A4F">
            <w:pPr>
              <w:jc w:val="center"/>
              <w:rPr>
                <w:sz w:val="20"/>
                <w:szCs w:val="20"/>
                <w:lang w:val="en-GB"/>
              </w:rPr>
            </w:pPr>
            <w:r>
              <w:rPr>
                <w:sz w:val="20"/>
                <w:szCs w:val="20"/>
                <w:lang w:val="en-GB"/>
              </w:rPr>
              <w:t>55,780</w:t>
            </w:r>
          </w:p>
        </w:tc>
        <w:tc>
          <w:tcPr>
            <w:tcW w:w="1314" w:type="dxa"/>
          </w:tcPr>
          <w:p w:rsidR="00FA0A4F" w:rsidRPr="00FA0A4F" w:rsidRDefault="00794BBA" w:rsidP="00FA0A4F">
            <w:pPr>
              <w:jc w:val="center"/>
              <w:rPr>
                <w:sz w:val="20"/>
                <w:szCs w:val="20"/>
                <w:lang w:val="en-GB"/>
              </w:rPr>
            </w:pPr>
            <w:r>
              <w:rPr>
                <w:sz w:val="20"/>
                <w:szCs w:val="20"/>
                <w:lang w:val="en-GB"/>
              </w:rPr>
              <w:t>2,580</w:t>
            </w:r>
          </w:p>
        </w:tc>
      </w:tr>
      <w:tr w:rsidR="00FA0A4F" w:rsidTr="007C37A1">
        <w:tc>
          <w:tcPr>
            <w:tcW w:w="675" w:type="dxa"/>
          </w:tcPr>
          <w:p w:rsidR="00FA0A4F" w:rsidRPr="00FA0A4F" w:rsidRDefault="00FA0A4F" w:rsidP="001E4FB8">
            <w:pPr>
              <w:rPr>
                <w:sz w:val="20"/>
                <w:szCs w:val="20"/>
                <w:lang w:val="en-GB"/>
              </w:rPr>
            </w:pPr>
            <w:r w:rsidRPr="00FA0A4F">
              <w:rPr>
                <w:sz w:val="20"/>
                <w:szCs w:val="20"/>
                <w:lang w:val="en-GB"/>
              </w:rPr>
              <w:t>2</w:t>
            </w:r>
          </w:p>
        </w:tc>
        <w:tc>
          <w:tcPr>
            <w:tcW w:w="1701" w:type="dxa"/>
          </w:tcPr>
          <w:p w:rsidR="00FA0A4F" w:rsidRPr="00FA0A4F" w:rsidRDefault="00FA0A4F" w:rsidP="001E4FB8">
            <w:pPr>
              <w:rPr>
                <w:sz w:val="20"/>
                <w:szCs w:val="20"/>
                <w:lang w:val="en-GB"/>
              </w:rPr>
            </w:pPr>
            <w:r w:rsidRPr="00FA0A4F">
              <w:rPr>
                <w:sz w:val="20"/>
                <w:szCs w:val="20"/>
                <w:lang w:val="en-GB"/>
              </w:rPr>
              <w:t>Bothnian Sea</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83,908</w:t>
            </w:r>
          </w:p>
        </w:tc>
        <w:tc>
          <w:tcPr>
            <w:tcW w:w="992" w:type="dxa"/>
          </w:tcPr>
          <w:p w:rsidR="00FA0A4F" w:rsidRPr="00FA0A4F" w:rsidRDefault="00FA0A4F" w:rsidP="00FA0A4F">
            <w:pPr>
              <w:jc w:val="center"/>
              <w:rPr>
                <w:sz w:val="20"/>
                <w:szCs w:val="20"/>
                <w:lang w:val="en-GB"/>
              </w:rPr>
            </w:pPr>
            <w:r w:rsidRPr="00FA0A4F">
              <w:rPr>
                <w:sz w:val="20"/>
                <w:szCs w:val="20"/>
                <w:lang w:val="en-GB"/>
              </w:rPr>
              <w:t>270</w:t>
            </w:r>
          </w:p>
        </w:tc>
        <w:tc>
          <w:tcPr>
            <w:tcW w:w="1187" w:type="dxa"/>
          </w:tcPr>
          <w:p w:rsidR="00FA0A4F" w:rsidRPr="00FA0A4F" w:rsidRDefault="00FA0A4F" w:rsidP="00FA0A4F">
            <w:pPr>
              <w:jc w:val="center"/>
              <w:rPr>
                <w:sz w:val="20"/>
                <w:szCs w:val="20"/>
                <w:lang w:val="en-GB"/>
              </w:rPr>
            </w:pPr>
            <w:r w:rsidRPr="00FA0A4F">
              <w:rPr>
                <w:sz w:val="20"/>
                <w:szCs w:val="20"/>
                <w:lang w:val="en-GB"/>
              </w:rPr>
              <w:t>55</w:t>
            </w:r>
          </w:p>
        </w:tc>
        <w:tc>
          <w:tcPr>
            <w:tcW w:w="1188" w:type="dxa"/>
          </w:tcPr>
          <w:p w:rsidR="00FA0A4F" w:rsidRPr="00FA0A4F" w:rsidRDefault="00FA0A4F" w:rsidP="00FA0A4F">
            <w:pPr>
              <w:jc w:val="center"/>
              <w:rPr>
                <w:sz w:val="20"/>
                <w:szCs w:val="20"/>
                <w:lang w:val="en-GB"/>
              </w:rPr>
            </w:pPr>
            <w:r w:rsidRPr="00FA0A4F">
              <w:rPr>
                <w:sz w:val="20"/>
                <w:szCs w:val="20"/>
                <w:lang w:val="en-GB"/>
              </w:rPr>
              <w:t>3.8</w:t>
            </w:r>
            <w:r w:rsidR="00D04953" w:rsidRPr="004862F8">
              <w:rPr>
                <w:lang w:val="en-GB"/>
              </w:rPr>
              <w:t>–</w:t>
            </w:r>
            <w:r w:rsidRPr="00FA0A4F">
              <w:rPr>
                <w:sz w:val="20"/>
                <w:szCs w:val="20"/>
                <w:lang w:val="en-GB"/>
              </w:rPr>
              <w:t>6.6</w:t>
            </w:r>
          </w:p>
        </w:tc>
        <w:tc>
          <w:tcPr>
            <w:tcW w:w="1314" w:type="dxa"/>
          </w:tcPr>
          <w:p w:rsidR="00FA0A4F" w:rsidRPr="00FA0A4F" w:rsidRDefault="00794BBA" w:rsidP="00FA0A4F">
            <w:pPr>
              <w:jc w:val="center"/>
              <w:rPr>
                <w:sz w:val="20"/>
                <w:szCs w:val="20"/>
                <w:lang w:val="en-GB"/>
              </w:rPr>
            </w:pPr>
            <w:r>
              <w:rPr>
                <w:sz w:val="20"/>
                <w:szCs w:val="20"/>
                <w:lang w:val="en-GB"/>
              </w:rPr>
              <w:t>74,530</w:t>
            </w:r>
          </w:p>
        </w:tc>
        <w:tc>
          <w:tcPr>
            <w:tcW w:w="1314" w:type="dxa"/>
          </w:tcPr>
          <w:p w:rsidR="00FA0A4F" w:rsidRPr="00FA0A4F" w:rsidRDefault="00794BBA" w:rsidP="00FA0A4F">
            <w:pPr>
              <w:jc w:val="center"/>
              <w:rPr>
                <w:sz w:val="20"/>
                <w:szCs w:val="20"/>
                <w:lang w:val="en-GB"/>
              </w:rPr>
            </w:pPr>
            <w:r>
              <w:rPr>
                <w:sz w:val="20"/>
                <w:szCs w:val="20"/>
                <w:lang w:val="en-GB"/>
              </w:rPr>
              <w:t>2,660</w:t>
            </w:r>
          </w:p>
        </w:tc>
      </w:tr>
      <w:tr w:rsidR="00FA0A4F" w:rsidTr="007C37A1">
        <w:tc>
          <w:tcPr>
            <w:tcW w:w="675" w:type="dxa"/>
          </w:tcPr>
          <w:p w:rsidR="00FA0A4F" w:rsidRPr="00FA0A4F" w:rsidRDefault="00FA0A4F" w:rsidP="001E4FB8">
            <w:pPr>
              <w:rPr>
                <w:sz w:val="20"/>
                <w:szCs w:val="20"/>
                <w:lang w:val="en-GB"/>
              </w:rPr>
            </w:pPr>
            <w:r w:rsidRPr="00FA0A4F">
              <w:rPr>
                <w:sz w:val="20"/>
                <w:szCs w:val="20"/>
                <w:lang w:val="en-GB"/>
              </w:rPr>
              <w:t>3</w:t>
            </w:r>
          </w:p>
        </w:tc>
        <w:tc>
          <w:tcPr>
            <w:tcW w:w="1701" w:type="dxa"/>
          </w:tcPr>
          <w:p w:rsidR="00FA0A4F" w:rsidRPr="00FA0A4F" w:rsidRDefault="00FA0A4F" w:rsidP="001E4FB8">
            <w:pPr>
              <w:rPr>
                <w:sz w:val="20"/>
                <w:szCs w:val="20"/>
                <w:lang w:val="en-GB"/>
              </w:rPr>
            </w:pPr>
            <w:r w:rsidRPr="00FA0A4F">
              <w:rPr>
                <w:sz w:val="20"/>
                <w:szCs w:val="20"/>
                <w:lang w:val="en-GB"/>
              </w:rPr>
              <w:t>Gulf of Finland</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29,911</w:t>
            </w:r>
          </w:p>
        </w:tc>
        <w:tc>
          <w:tcPr>
            <w:tcW w:w="992" w:type="dxa"/>
          </w:tcPr>
          <w:p w:rsidR="00FA0A4F" w:rsidRPr="00FA0A4F" w:rsidRDefault="00FA0A4F" w:rsidP="00FA0A4F">
            <w:pPr>
              <w:jc w:val="center"/>
              <w:rPr>
                <w:sz w:val="20"/>
                <w:szCs w:val="20"/>
                <w:lang w:val="en-GB"/>
              </w:rPr>
            </w:pPr>
            <w:r w:rsidRPr="00FA0A4F">
              <w:rPr>
                <w:sz w:val="20"/>
                <w:szCs w:val="20"/>
                <w:lang w:val="en-GB"/>
              </w:rPr>
              <w:t>123</w:t>
            </w:r>
          </w:p>
        </w:tc>
        <w:tc>
          <w:tcPr>
            <w:tcW w:w="1187" w:type="dxa"/>
          </w:tcPr>
          <w:p w:rsidR="00FA0A4F" w:rsidRPr="00FA0A4F" w:rsidRDefault="00FA0A4F" w:rsidP="00FA0A4F">
            <w:pPr>
              <w:jc w:val="center"/>
              <w:rPr>
                <w:sz w:val="20"/>
                <w:szCs w:val="20"/>
                <w:lang w:val="en-GB"/>
              </w:rPr>
            </w:pPr>
            <w:r w:rsidRPr="00FA0A4F">
              <w:rPr>
                <w:sz w:val="20"/>
                <w:szCs w:val="20"/>
                <w:lang w:val="en-GB"/>
              </w:rPr>
              <w:t>34</w:t>
            </w:r>
          </w:p>
        </w:tc>
        <w:tc>
          <w:tcPr>
            <w:tcW w:w="1188" w:type="dxa"/>
          </w:tcPr>
          <w:p w:rsidR="00FA0A4F" w:rsidRPr="00FA0A4F" w:rsidRDefault="00FA0A4F" w:rsidP="00FA0A4F">
            <w:pPr>
              <w:jc w:val="center"/>
              <w:rPr>
                <w:sz w:val="20"/>
                <w:szCs w:val="20"/>
                <w:lang w:val="en-GB"/>
              </w:rPr>
            </w:pPr>
            <w:r w:rsidRPr="00FA0A4F">
              <w:rPr>
                <w:sz w:val="20"/>
                <w:szCs w:val="20"/>
                <w:lang w:val="en-GB"/>
              </w:rPr>
              <w:t>1.2</w:t>
            </w:r>
            <w:r w:rsidR="00D04953" w:rsidRPr="004862F8">
              <w:rPr>
                <w:lang w:val="en-GB"/>
              </w:rPr>
              <w:t>–</w:t>
            </w:r>
            <w:r w:rsidRPr="00FA0A4F">
              <w:rPr>
                <w:sz w:val="20"/>
                <w:szCs w:val="20"/>
                <w:lang w:val="en-GB"/>
              </w:rPr>
              <w:t>5.6</w:t>
            </w:r>
          </w:p>
        </w:tc>
        <w:tc>
          <w:tcPr>
            <w:tcW w:w="1314" w:type="dxa"/>
          </w:tcPr>
          <w:p w:rsidR="00FA0A4F" w:rsidRPr="00FA0A4F" w:rsidRDefault="00794BBA" w:rsidP="00FA0A4F">
            <w:pPr>
              <w:jc w:val="center"/>
              <w:rPr>
                <w:sz w:val="20"/>
                <w:szCs w:val="20"/>
                <w:lang w:val="en-GB"/>
              </w:rPr>
            </w:pPr>
            <w:r>
              <w:rPr>
                <w:sz w:val="20"/>
                <w:szCs w:val="20"/>
                <w:lang w:val="en-GB"/>
              </w:rPr>
              <w:t>125,050</w:t>
            </w:r>
          </w:p>
        </w:tc>
        <w:tc>
          <w:tcPr>
            <w:tcW w:w="1314" w:type="dxa"/>
          </w:tcPr>
          <w:p w:rsidR="00FA0A4F" w:rsidRPr="00FA0A4F" w:rsidRDefault="00794BBA" w:rsidP="00FA0A4F">
            <w:pPr>
              <w:jc w:val="center"/>
              <w:rPr>
                <w:sz w:val="20"/>
                <w:szCs w:val="20"/>
                <w:lang w:val="en-GB"/>
              </w:rPr>
            </w:pPr>
            <w:r>
              <w:rPr>
                <w:sz w:val="20"/>
                <w:szCs w:val="20"/>
                <w:lang w:val="en-GB"/>
              </w:rPr>
              <w:t>6,810</w:t>
            </w:r>
          </w:p>
        </w:tc>
      </w:tr>
      <w:tr w:rsidR="00FA0A4F" w:rsidTr="007C37A1">
        <w:tc>
          <w:tcPr>
            <w:tcW w:w="675" w:type="dxa"/>
          </w:tcPr>
          <w:p w:rsidR="00FA0A4F" w:rsidRPr="00FA0A4F" w:rsidRDefault="00FA0A4F" w:rsidP="001E4FB8">
            <w:pPr>
              <w:rPr>
                <w:sz w:val="20"/>
                <w:szCs w:val="20"/>
                <w:lang w:val="en-GB"/>
              </w:rPr>
            </w:pPr>
            <w:r w:rsidRPr="00FA0A4F">
              <w:rPr>
                <w:sz w:val="20"/>
                <w:szCs w:val="20"/>
                <w:lang w:val="en-GB"/>
              </w:rPr>
              <w:t>4</w:t>
            </w:r>
          </w:p>
        </w:tc>
        <w:tc>
          <w:tcPr>
            <w:tcW w:w="1701" w:type="dxa"/>
          </w:tcPr>
          <w:p w:rsidR="00FA0A4F" w:rsidRPr="00FA0A4F" w:rsidRDefault="00FA0A4F" w:rsidP="001E4FB8">
            <w:pPr>
              <w:rPr>
                <w:sz w:val="20"/>
                <w:szCs w:val="20"/>
                <w:lang w:val="en-GB"/>
              </w:rPr>
            </w:pPr>
            <w:r w:rsidRPr="00FA0A4F">
              <w:rPr>
                <w:sz w:val="20"/>
                <w:szCs w:val="20"/>
                <w:lang w:val="en-GB"/>
              </w:rPr>
              <w:t>Gulf of Riga</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18,797</w:t>
            </w:r>
          </w:p>
        </w:tc>
        <w:tc>
          <w:tcPr>
            <w:tcW w:w="992" w:type="dxa"/>
          </w:tcPr>
          <w:p w:rsidR="00FA0A4F" w:rsidRPr="00FA0A4F" w:rsidRDefault="00FA0A4F" w:rsidP="00FA0A4F">
            <w:pPr>
              <w:jc w:val="center"/>
              <w:rPr>
                <w:sz w:val="20"/>
                <w:szCs w:val="20"/>
                <w:lang w:val="en-GB"/>
              </w:rPr>
            </w:pPr>
            <w:r w:rsidRPr="00FA0A4F">
              <w:rPr>
                <w:sz w:val="20"/>
                <w:szCs w:val="20"/>
                <w:lang w:val="en-GB"/>
              </w:rPr>
              <w:t>53</w:t>
            </w:r>
          </w:p>
        </w:tc>
        <w:tc>
          <w:tcPr>
            <w:tcW w:w="1187" w:type="dxa"/>
          </w:tcPr>
          <w:p w:rsidR="00FA0A4F" w:rsidRPr="00FA0A4F" w:rsidRDefault="00FA0A4F" w:rsidP="00FA0A4F">
            <w:pPr>
              <w:jc w:val="center"/>
              <w:rPr>
                <w:sz w:val="20"/>
                <w:szCs w:val="20"/>
                <w:lang w:val="en-GB"/>
              </w:rPr>
            </w:pPr>
            <w:r w:rsidRPr="00FA0A4F">
              <w:rPr>
                <w:sz w:val="20"/>
                <w:szCs w:val="20"/>
                <w:lang w:val="en-GB"/>
              </w:rPr>
              <w:t>22</w:t>
            </w:r>
          </w:p>
        </w:tc>
        <w:tc>
          <w:tcPr>
            <w:tcW w:w="1188" w:type="dxa"/>
          </w:tcPr>
          <w:p w:rsidR="00FA0A4F" w:rsidRPr="00FA0A4F" w:rsidRDefault="00FA0A4F" w:rsidP="00FA0A4F">
            <w:pPr>
              <w:jc w:val="center"/>
              <w:rPr>
                <w:sz w:val="20"/>
                <w:szCs w:val="20"/>
                <w:lang w:val="en-GB"/>
              </w:rPr>
            </w:pPr>
            <w:r w:rsidRPr="00FA0A4F">
              <w:rPr>
                <w:sz w:val="20"/>
                <w:szCs w:val="20"/>
                <w:lang w:val="en-GB"/>
              </w:rPr>
              <w:t>4.1</w:t>
            </w:r>
            <w:r w:rsidR="00D04953" w:rsidRPr="004862F8">
              <w:rPr>
                <w:lang w:val="en-GB"/>
              </w:rPr>
              <w:t>–</w:t>
            </w:r>
            <w:r w:rsidRPr="00FA0A4F">
              <w:rPr>
                <w:sz w:val="20"/>
                <w:szCs w:val="20"/>
                <w:lang w:val="en-GB"/>
              </w:rPr>
              <w:t>6.2</w:t>
            </w:r>
          </w:p>
        </w:tc>
        <w:tc>
          <w:tcPr>
            <w:tcW w:w="1314" w:type="dxa"/>
          </w:tcPr>
          <w:p w:rsidR="00FA0A4F" w:rsidRPr="00FA0A4F" w:rsidRDefault="00794BBA" w:rsidP="00FA0A4F">
            <w:pPr>
              <w:jc w:val="center"/>
              <w:rPr>
                <w:sz w:val="20"/>
                <w:szCs w:val="20"/>
                <w:lang w:val="en-GB"/>
              </w:rPr>
            </w:pPr>
            <w:r>
              <w:rPr>
                <w:sz w:val="20"/>
                <w:szCs w:val="20"/>
                <w:lang w:val="en-GB"/>
              </w:rPr>
              <w:t>89,060</w:t>
            </w:r>
          </w:p>
        </w:tc>
        <w:tc>
          <w:tcPr>
            <w:tcW w:w="1314" w:type="dxa"/>
          </w:tcPr>
          <w:p w:rsidR="00FA0A4F" w:rsidRPr="00FA0A4F" w:rsidRDefault="00794BBA" w:rsidP="00FA0A4F">
            <w:pPr>
              <w:jc w:val="center"/>
              <w:rPr>
                <w:sz w:val="20"/>
                <w:szCs w:val="20"/>
                <w:lang w:val="en-GB"/>
              </w:rPr>
            </w:pPr>
            <w:r>
              <w:rPr>
                <w:sz w:val="20"/>
                <w:szCs w:val="20"/>
                <w:lang w:val="en-GB"/>
              </w:rPr>
              <w:t>2,810</w:t>
            </w:r>
          </w:p>
        </w:tc>
      </w:tr>
      <w:tr w:rsidR="00FA0A4F" w:rsidTr="00794BBA">
        <w:tc>
          <w:tcPr>
            <w:tcW w:w="675" w:type="dxa"/>
          </w:tcPr>
          <w:p w:rsidR="00FA0A4F" w:rsidRPr="00FA0A4F" w:rsidRDefault="00FA0A4F" w:rsidP="001E4FB8">
            <w:pPr>
              <w:rPr>
                <w:sz w:val="20"/>
                <w:szCs w:val="20"/>
                <w:lang w:val="en-GB"/>
              </w:rPr>
            </w:pPr>
            <w:r w:rsidRPr="00FA0A4F">
              <w:rPr>
                <w:sz w:val="20"/>
                <w:szCs w:val="20"/>
                <w:lang w:val="en-GB"/>
              </w:rPr>
              <w:t>5</w:t>
            </w:r>
          </w:p>
        </w:tc>
        <w:tc>
          <w:tcPr>
            <w:tcW w:w="1701" w:type="dxa"/>
          </w:tcPr>
          <w:p w:rsidR="00FA0A4F" w:rsidRPr="00FA0A4F" w:rsidRDefault="00FA0A4F" w:rsidP="001E4FB8">
            <w:pPr>
              <w:rPr>
                <w:sz w:val="20"/>
                <w:szCs w:val="20"/>
                <w:lang w:val="en-GB"/>
              </w:rPr>
            </w:pPr>
            <w:r w:rsidRPr="00FA0A4F">
              <w:rPr>
                <w:sz w:val="20"/>
                <w:szCs w:val="20"/>
                <w:lang w:val="en-GB"/>
              </w:rPr>
              <w:t>Baltic Proper</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149,697</w:t>
            </w:r>
          </w:p>
        </w:tc>
        <w:tc>
          <w:tcPr>
            <w:tcW w:w="992" w:type="dxa"/>
          </w:tcPr>
          <w:p w:rsidR="00FA0A4F" w:rsidRPr="00FA0A4F" w:rsidRDefault="00FA0A4F" w:rsidP="00FA0A4F">
            <w:pPr>
              <w:jc w:val="center"/>
              <w:rPr>
                <w:sz w:val="20"/>
                <w:szCs w:val="20"/>
                <w:lang w:val="en-GB"/>
              </w:rPr>
            </w:pPr>
            <w:r w:rsidRPr="00FA0A4F">
              <w:rPr>
                <w:sz w:val="20"/>
                <w:szCs w:val="20"/>
                <w:lang w:val="en-GB"/>
              </w:rPr>
              <w:t>459</w:t>
            </w:r>
          </w:p>
        </w:tc>
        <w:tc>
          <w:tcPr>
            <w:tcW w:w="1187" w:type="dxa"/>
          </w:tcPr>
          <w:p w:rsidR="00FA0A4F" w:rsidRPr="00FA0A4F" w:rsidRDefault="00FA0A4F" w:rsidP="00FA0A4F">
            <w:pPr>
              <w:jc w:val="center"/>
              <w:rPr>
                <w:sz w:val="20"/>
                <w:szCs w:val="20"/>
                <w:lang w:val="en-GB"/>
              </w:rPr>
            </w:pPr>
            <w:r w:rsidRPr="00FA0A4F">
              <w:rPr>
                <w:sz w:val="20"/>
                <w:szCs w:val="20"/>
                <w:lang w:val="en-GB"/>
              </w:rPr>
              <w:t>71</w:t>
            </w:r>
          </w:p>
        </w:tc>
        <w:tc>
          <w:tcPr>
            <w:tcW w:w="1188" w:type="dxa"/>
          </w:tcPr>
          <w:p w:rsidR="00FA0A4F" w:rsidRPr="00FA0A4F" w:rsidRDefault="00FA0A4F" w:rsidP="00FA0A4F">
            <w:pPr>
              <w:jc w:val="center"/>
              <w:rPr>
                <w:sz w:val="20"/>
                <w:szCs w:val="20"/>
                <w:lang w:val="en-GB"/>
              </w:rPr>
            </w:pPr>
            <w:r w:rsidRPr="00FA0A4F">
              <w:rPr>
                <w:sz w:val="20"/>
                <w:szCs w:val="20"/>
                <w:lang w:val="en-GB"/>
              </w:rPr>
              <w:t>5.0</w:t>
            </w:r>
            <w:r w:rsidR="00D04953" w:rsidRPr="004862F8">
              <w:rPr>
                <w:lang w:val="en-GB"/>
              </w:rPr>
              <w:t>–</w:t>
            </w:r>
            <w:r w:rsidRPr="00FA0A4F">
              <w:rPr>
                <w:sz w:val="20"/>
                <w:szCs w:val="20"/>
                <w:lang w:val="en-GB"/>
              </w:rPr>
              <w:t>7.5</w:t>
            </w:r>
          </w:p>
        </w:tc>
        <w:tc>
          <w:tcPr>
            <w:tcW w:w="1314" w:type="dxa"/>
            <w:tcBorders>
              <w:bottom w:val="nil"/>
            </w:tcBorders>
          </w:tcPr>
          <w:p w:rsidR="00FA0A4F" w:rsidRPr="00FA0A4F" w:rsidRDefault="00FA0A4F" w:rsidP="00FA0A4F">
            <w:pPr>
              <w:jc w:val="center"/>
              <w:rPr>
                <w:sz w:val="20"/>
                <w:szCs w:val="20"/>
                <w:lang w:val="en-GB"/>
              </w:rPr>
            </w:pPr>
          </w:p>
        </w:tc>
        <w:tc>
          <w:tcPr>
            <w:tcW w:w="1314" w:type="dxa"/>
            <w:tcBorders>
              <w:bottom w:val="nil"/>
            </w:tcBorders>
          </w:tcPr>
          <w:p w:rsidR="00FA0A4F" w:rsidRPr="00FA0A4F" w:rsidRDefault="00FA0A4F" w:rsidP="00FA0A4F">
            <w:pPr>
              <w:jc w:val="center"/>
              <w:rPr>
                <w:sz w:val="20"/>
                <w:szCs w:val="20"/>
                <w:lang w:val="en-GB"/>
              </w:rPr>
            </w:pPr>
          </w:p>
        </w:tc>
      </w:tr>
      <w:tr w:rsidR="00FA0A4F" w:rsidTr="00794BBA">
        <w:tc>
          <w:tcPr>
            <w:tcW w:w="675" w:type="dxa"/>
          </w:tcPr>
          <w:p w:rsidR="00FA0A4F" w:rsidRPr="00FA0A4F" w:rsidRDefault="00FA0A4F" w:rsidP="001E4FB8">
            <w:pPr>
              <w:rPr>
                <w:sz w:val="20"/>
                <w:szCs w:val="20"/>
                <w:lang w:val="en-GB"/>
              </w:rPr>
            </w:pPr>
            <w:r w:rsidRPr="00FA0A4F">
              <w:rPr>
                <w:sz w:val="20"/>
                <w:szCs w:val="20"/>
                <w:lang w:val="en-GB"/>
              </w:rPr>
              <w:t>6</w:t>
            </w:r>
          </w:p>
        </w:tc>
        <w:tc>
          <w:tcPr>
            <w:tcW w:w="1701" w:type="dxa"/>
          </w:tcPr>
          <w:p w:rsidR="00FA0A4F" w:rsidRPr="00FA0A4F" w:rsidRDefault="00FA0A4F" w:rsidP="001E4FB8">
            <w:pPr>
              <w:rPr>
                <w:sz w:val="20"/>
                <w:szCs w:val="20"/>
                <w:lang w:val="en-GB"/>
              </w:rPr>
            </w:pPr>
            <w:r w:rsidRPr="00FA0A4F">
              <w:rPr>
                <w:sz w:val="20"/>
                <w:szCs w:val="20"/>
                <w:lang w:val="en-GB"/>
              </w:rPr>
              <w:t>Bornholm Basin</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42,161</w:t>
            </w:r>
          </w:p>
        </w:tc>
        <w:tc>
          <w:tcPr>
            <w:tcW w:w="992" w:type="dxa"/>
          </w:tcPr>
          <w:p w:rsidR="00FA0A4F" w:rsidRPr="00FA0A4F" w:rsidRDefault="00FA0A4F" w:rsidP="00FA0A4F">
            <w:pPr>
              <w:jc w:val="center"/>
              <w:rPr>
                <w:sz w:val="20"/>
                <w:szCs w:val="20"/>
                <w:lang w:val="en-GB"/>
              </w:rPr>
            </w:pPr>
            <w:r w:rsidRPr="00FA0A4F">
              <w:rPr>
                <w:sz w:val="20"/>
                <w:szCs w:val="20"/>
                <w:lang w:val="en-GB"/>
              </w:rPr>
              <w:t>100</w:t>
            </w:r>
          </w:p>
        </w:tc>
        <w:tc>
          <w:tcPr>
            <w:tcW w:w="1187" w:type="dxa"/>
          </w:tcPr>
          <w:p w:rsidR="00FA0A4F" w:rsidRPr="00FA0A4F" w:rsidRDefault="00FA0A4F" w:rsidP="00FA0A4F">
            <w:pPr>
              <w:jc w:val="center"/>
              <w:rPr>
                <w:sz w:val="20"/>
                <w:szCs w:val="20"/>
                <w:lang w:val="en-GB"/>
              </w:rPr>
            </w:pPr>
            <w:r w:rsidRPr="00FA0A4F">
              <w:rPr>
                <w:sz w:val="20"/>
                <w:szCs w:val="20"/>
                <w:lang w:val="en-GB"/>
              </w:rPr>
              <w:t>44</w:t>
            </w:r>
          </w:p>
        </w:tc>
        <w:tc>
          <w:tcPr>
            <w:tcW w:w="1188" w:type="dxa"/>
          </w:tcPr>
          <w:p w:rsidR="00FA0A4F" w:rsidRPr="00FA0A4F" w:rsidRDefault="00FA0A4F" w:rsidP="00FA0A4F">
            <w:pPr>
              <w:jc w:val="center"/>
              <w:rPr>
                <w:sz w:val="20"/>
                <w:szCs w:val="20"/>
                <w:lang w:val="en-GB"/>
              </w:rPr>
            </w:pPr>
            <w:r w:rsidRPr="00FA0A4F">
              <w:rPr>
                <w:sz w:val="20"/>
                <w:szCs w:val="20"/>
                <w:lang w:val="en-GB"/>
              </w:rPr>
              <w:t>4.3</w:t>
            </w:r>
            <w:r w:rsidR="00D04953" w:rsidRPr="004862F8">
              <w:rPr>
                <w:lang w:val="en-GB"/>
              </w:rPr>
              <w:t>–</w:t>
            </w:r>
            <w:r w:rsidRPr="00FA0A4F">
              <w:rPr>
                <w:sz w:val="20"/>
                <w:szCs w:val="20"/>
                <w:lang w:val="en-GB"/>
              </w:rPr>
              <w:t>8.1</w:t>
            </w:r>
          </w:p>
        </w:tc>
        <w:tc>
          <w:tcPr>
            <w:tcW w:w="1314" w:type="dxa"/>
            <w:tcBorders>
              <w:top w:val="nil"/>
              <w:bottom w:val="nil"/>
            </w:tcBorders>
          </w:tcPr>
          <w:p w:rsidR="00FA0A4F" w:rsidRPr="00FA0A4F" w:rsidRDefault="00794BBA" w:rsidP="00FA0A4F">
            <w:pPr>
              <w:jc w:val="center"/>
              <w:rPr>
                <w:sz w:val="20"/>
                <w:szCs w:val="20"/>
                <w:lang w:val="en-GB"/>
              </w:rPr>
            </w:pPr>
            <w:r>
              <w:rPr>
                <w:sz w:val="20"/>
                <w:szCs w:val="20"/>
                <w:lang w:val="en-GB"/>
              </w:rPr>
              <w:t>413,680</w:t>
            </w:r>
          </w:p>
        </w:tc>
        <w:tc>
          <w:tcPr>
            <w:tcW w:w="1314" w:type="dxa"/>
            <w:tcBorders>
              <w:top w:val="nil"/>
              <w:bottom w:val="nil"/>
            </w:tcBorders>
          </w:tcPr>
          <w:p w:rsidR="00FA0A4F" w:rsidRPr="00FA0A4F" w:rsidRDefault="00794BBA" w:rsidP="00FA0A4F">
            <w:pPr>
              <w:jc w:val="center"/>
              <w:rPr>
                <w:sz w:val="20"/>
                <w:szCs w:val="20"/>
                <w:lang w:val="en-GB"/>
              </w:rPr>
            </w:pPr>
            <w:r>
              <w:rPr>
                <w:sz w:val="20"/>
                <w:szCs w:val="20"/>
                <w:lang w:val="en-GB"/>
              </w:rPr>
              <w:t>16,510</w:t>
            </w:r>
          </w:p>
        </w:tc>
      </w:tr>
      <w:tr w:rsidR="00FA0A4F" w:rsidTr="00794BBA">
        <w:tc>
          <w:tcPr>
            <w:tcW w:w="675" w:type="dxa"/>
          </w:tcPr>
          <w:p w:rsidR="00FA0A4F" w:rsidRPr="00FA0A4F" w:rsidRDefault="00FA0A4F" w:rsidP="001E4FB8">
            <w:pPr>
              <w:rPr>
                <w:sz w:val="20"/>
                <w:szCs w:val="20"/>
                <w:lang w:val="en-GB"/>
              </w:rPr>
            </w:pPr>
            <w:r w:rsidRPr="00FA0A4F">
              <w:rPr>
                <w:sz w:val="20"/>
                <w:szCs w:val="20"/>
                <w:lang w:val="en-GB"/>
              </w:rPr>
              <w:t>7</w:t>
            </w:r>
          </w:p>
        </w:tc>
        <w:tc>
          <w:tcPr>
            <w:tcW w:w="1701" w:type="dxa"/>
          </w:tcPr>
          <w:p w:rsidR="00FA0A4F" w:rsidRPr="00FA0A4F" w:rsidRDefault="00FA0A4F" w:rsidP="001E4FB8">
            <w:pPr>
              <w:rPr>
                <w:sz w:val="20"/>
                <w:szCs w:val="20"/>
                <w:lang w:val="en-GB"/>
              </w:rPr>
            </w:pPr>
            <w:r w:rsidRPr="00FA0A4F">
              <w:rPr>
                <w:sz w:val="20"/>
                <w:szCs w:val="20"/>
                <w:lang w:val="en-GB"/>
              </w:rPr>
              <w:t>Arkona Basin</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16,405</w:t>
            </w:r>
          </w:p>
        </w:tc>
        <w:tc>
          <w:tcPr>
            <w:tcW w:w="992" w:type="dxa"/>
          </w:tcPr>
          <w:p w:rsidR="00FA0A4F" w:rsidRPr="00FA0A4F" w:rsidRDefault="00FA0A4F" w:rsidP="00FA0A4F">
            <w:pPr>
              <w:jc w:val="center"/>
              <w:rPr>
                <w:sz w:val="20"/>
                <w:szCs w:val="20"/>
                <w:lang w:val="en-GB"/>
              </w:rPr>
            </w:pPr>
            <w:r w:rsidRPr="00FA0A4F">
              <w:rPr>
                <w:sz w:val="20"/>
                <w:szCs w:val="20"/>
                <w:lang w:val="en-GB"/>
              </w:rPr>
              <w:t>50</w:t>
            </w:r>
          </w:p>
        </w:tc>
        <w:tc>
          <w:tcPr>
            <w:tcW w:w="1187" w:type="dxa"/>
          </w:tcPr>
          <w:p w:rsidR="00FA0A4F" w:rsidRPr="00FA0A4F" w:rsidRDefault="00FA0A4F" w:rsidP="00FA0A4F">
            <w:pPr>
              <w:jc w:val="center"/>
              <w:rPr>
                <w:sz w:val="20"/>
                <w:szCs w:val="20"/>
                <w:lang w:val="en-GB"/>
              </w:rPr>
            </w:pPr>
            <w:r w:rsidRPr="00FA0A4F">
              <w:rPr>
                <w:sz w:val="20"/>
                <w:szCs w:val="20"/>
                <w:lang w:val="en-GB"/>
              </w:rPr>
              <w:t>25</w:t>
            </w:r>
          </w:p>
        </w:tc>
        <w:tc>
          <w:tcPr>
            <w:tcW w:w="1188" w:type="dxa"/>
          </w:tcPr>
          <w:p w:rsidR="00FA0A4F" w:rsidRPr="00FA0A4F" w:rsidRDefault="00FA0A4F" w:rsidP="00FA0A4F">
            <w:pPr>
              <w:jc w:val="center"/>
              <w:rPr>
                <w:sz w:val="20"/>
                <w:szCs w:val="20"/>
                <w:lang w:val="en-GB"/>
              </w:rPr>
            </w:pPr>
            <w:r w:rsidRPr="00FA0A4F">
              <w:rPr>
                <w:sz w:val="20"/>
                <w:szCs w:val="20"/>
                <w:lang w:val="en-GB"/>
              </w:rPr>
              <w:t>7.6</w:t>
            </w:r>
            <w:r w:rsidR="00D04953" w:rsidRPr="004862F8">
              <w:rPr>
                <w:lang w:val="en-GB"/>
              </w:rPr>
              <w:t>–</w:t>
            </w:r>
            <w:r w:rsidRPr="00FA0A4F">
              <w:rPr>
                <w:sz w:val="20"/>
                <w:szCs w:val="20"/>
                <w:lang w:val="en-GB"/>
              </w:rPr>
              <w:t>11.3</w:t>
            </w:r>
          </w:p>
        </w:tc>
        <w:tc>
          <w:tcPr>
            <w:tcW w:w="1314" w:type="dxa"/>
            <w:tcBorders>
              <w:top w:val="nil"/>
            </w:tcBorders>
          </w:tcPr>
          <w:p w:rsidR="00FA0A4F" w:rsidRPr="00FA0A4F" w:rsidRDefault="00FA0A4F" w:rsidP="00FA0A4F">
            <w:pPr>
              <w:jc w:val="center"/>
              <w:rPr>
                <w:sz w:val="20"/>
                <w:szCs w:val="20"/>
                <w:lang w:val="en-GB"/>
              </w:rPr>
            </w:pPr>
          </w:p>
        </w:tc>
        <w:tc>
          <w:tcPr>
            <w:tcW w:w="1314" w:type="dxa"/>
            <w:tcBorders>
              <w:top w:val="nil"/>
            </w:tcBorders>
          </w:tcPr>
          <w:p w:rsidR="00FA0A4F" w:rsidRPr="00FA0A4F" w:rsidRDefault="00FA0A4F" w:rsidP="00FA0A4F">
            <w:pPr>
              <w:jc w:val="center"/>
              <w:rPr>
                <w:sz w:val="20"/>
                <w:szCs w:val="20"/>
                <w:lang w:val="en-GB"/>
              </w:rPr>
            </w:pPr>
          </w:p>
        </w:tc>
      </w:tr>
      <w:tr w:rsidR="00FA0A4F" w:rsidTr="007C37A1">
        <w:tc>
          <w:tcPr>
            <w:tcW w:w="675" w:type="dxa"/>
          </w:tcPr>
          <w:p w:rsidR="00FA0A4F" w:rsidRPr="00FA0A4F" w:rsidRDefault="00FA0A4F" w:rsidP="001E4FB8">
            <w:pPr>
              <w:rPr>
                <w:sz w:val="20"/>
                <w:szCs w:val="20"/>
                <w:lang w:val="en-GB"/>
              </w:rPr>
            </w:pPr>
            <w:r w:rsidRPr="00FA0A4F">
              <w:rPr>
                <w:sz w:val="20"/>
                <w:szCs w:val="20"/>
                <w:lang w:val="en-GB"/>
              </w:rPr>
              <w:t>8</w:t>
            </w:r>
          </w:p>
        </w:tc>
        <w:tc>
          <w:tcPr>
            <w:tcW w:w="1701" w:type="dxa"/>
          </w:tcPr>
          <w:p w:rsidR="00FA0A4F" w:rsidRPr="00FA0A4F" w:rsidRDefault="00FA0A4F" w:rsidP="001E4FB8">
            <w:pPr>
              <w:rPr>
                <w:sz w:val="20"/>
                <w:szCs w:val="20"/>
                <w:lang w:val="en-GB"/>
              </w:rPr>
            </w:pPr>
            <w:r w:rsidRPr="00FA0A4F">
              <w:rPr>
                <w:sz w:val="20"/>
                <w:szCs w:val="20"/>
                <w:lang w:val="en-GB"/>
              </w:rPr>
              <w:t>Danish Straits</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21,022</w:t>
            </w:r>
          </w:p>
        </w:tc>
        <w:tc>
          <w:tcPr>
            <w:tcW w:w="992" w:type="dxa"/>
          </w:tcPr>
          <w:p w:rsidR="00FA0A4F" w:rsidRPr="00FA0A4F" w:rsidRDefault="00FA0A4F" w:rsidP="00FA0A4F">
            <w:pPr>
              <w:jc w:val="center"/>
              <w:rPr>
                <w:sz w:val="20"/>
                <w:szCs w:val="20"/>
                <w:lang w:val="en-GB"/>
              </w:rPr>
            </w:pPr>
            <w:r w:rsidRPr="00FA0A4F">
              <w:rPr>
                <w:sz w:val="20"/>
                <w:szCs w:val="20"/>
                <w:lang w:val="en-GB"/>
              </w:rPr>
              <w:t>50</w:t>
            </w:r>
          </w:p>
        </w:tc>
        <w:tc>
          <w:tcPr>
            <w:tcW w:w="1187" w:type="dxa"/>
          </w:tcPr>
          <w:p w:rsidR="00FA0A4F" w:rsidRPr="00FA0A4F" w:rsidRDefault="00FA0A4F" w:rsidP="00FA0A4F">
            <w:pPr>
              <w:jc w:val="center"/>
              <w:rPr>
                <w:sz w:val="20"/>
                <w:szCs w:val="20"/>
                <w:lang w:val="en-GB"/>
              </w:rPr>
            </w:pPr>
            <w:r w:rsidRPr="00FA0A4F">
              <w:rPr>
                <w:sz w:val="20"/>
                <w:szCs w:val="20"/>
                <w:lang w:val="en-GB"/>
              </w:rPr>
              <w:t>14</w:t>
            </w:r>
          </w:p>
        </w:tc>
        <w:tc>
          <w:tcPr>
            <w:tcW w:w="1188" w:type="dxa"/>
          </w:tcPr>
          <w:p w:rsidR="00FA0A4F" w:rsidRPr="00FA0A4F" w:rsidRDefault="00FA0A4F" w:rsidP="00D04953">
            <w:pPr>
              <w:jc w:val="center"/>
              <w:rPr>
                <w:sz w:val="20"/>
                <w:szCs w:val="20"/>
                <w:lang w:val="en-GB"/>
              </w:rPr>
            </w:pPr>
            <w:r w:rsidRPr="00FA0A4F">
              <w:rPr>
                <w:sz w:val="20"/>
                <w:szCs w:val="20"/>
                <w:lang w:val="en-GB"/>
              </w:rPr>
              <w:t>6.9</w:t>
            </w:r>
            <w:r w:rsidR="00D04953" w:rsidRPr="004862F8">
              <w:rPr>
                <w:lang w:val="en-GB"/>
              </w:rPr>
              <w:t>–</w:t>
            </w:r>
            <w:r w:rsidRPr="00FA0A4F">
              <w:rPr>
                <w:sz w:val="20"/>
                <w:szCs w:val="20"/>
                <w:lang w:val="en-GB"/>
              </w:rPr>
              <w:t>22.9</w:t>
            </w:r>
          </w:p>
        </w:tc>
        <w:tc>
          <w:tcPr>
            <w:tcW w:w="1314" w:type="dxa"/>
          </w:tcPr>
          <w:p w:rsidR="00FA0A4F" w:rsidRPr="00FA0A4F" w:rsidRDefault="00794BBA" w:rsidP="00FA0A4F">
            <w:pPr>
              <w:jc w:val="center"/>
              <w:rPr>
                <w:sz w:val="20"/>
                <w:szCs w:val="20"/>
                <w:lang w:val="en-GB"/>
              </w:rPr>
            </w:pPr>
            <w:r>
              <w:rPr>
                <w:sz w:val="20"/>
                <w:szCs w:val="20"/>
                <w:lang w:val="en-GB"/>
              </w:rPr>
              <w:t>53,970</w:t>
            </w:r>
          </w:p>
        </w:tc>
        <w:tc>
          <w:tcPr>
            <w:tcW w:w="1314" w:type="dxa"/>
          </w:tcPr>
          <w:p w:rsidR="00FA0A4F" w:rsidRPr="00FA0A4F" w:rsidRDefault="00794BBA" w:rsidP="00FA0A4F">
            <w:pPr>
              <w:jc w:val="center"/>
              <w:rPr>
                <w:sz w:val="20"/>
                <w:szCs w:val="20"/>
                <w:lang w:val="en-GB"/>
              </w:rPr>
            </w:pPr>
            <w:r>
              <w:rPr>
                <w:sz w:val="20"/>
                <w:szCs w:val="20"/>
                <w:lang w:val="en-GB"/>
              </w:rPr>
              <w:t>1,470</w:t>
            </w:r>
          </w:p>
        </w:tc>
      </w:tr>
      <w:tr w:rsidR="00FA0A4F" w:rsidTr="007C37A1">
        <w:tc>
          <w:tcPr>
            <w:tcW w:w="675" w:type="dxa"/>
          </w:tcPr>
          <w:p w:rsidR="00FA0A4F" w:rsidRPr="00FA0A4F" w:rsidRDefault="00FA0A4F" w:rsidP="001E4FB8">
            <w:pPr>
              <w:rPr>
                <w:sz w:val="20"/>
                <w:szCs w:val="20"/>
                <w:lang w:val="en-GB"/>
              </w:rPr>
            </w:pPr>
            <w:r w:rsidRPr="00FA0A4F">
              <w:rPr>
                <w:sz w:val="20"/>
                <w:szCs w:val="20"/>
                <w:lang w:val="en-GB"/>
              </w:rPr>
              <w:t>9</w:t>
            </w:r>
          </w:p>
        </w:tc>
        <w:tc>
          <w:tcPr>
            <w:tcW w:w="1701" w:type="dxa"/>
          </w:tcPr>
          <w:p w:rsidR="00FA0A4F" w:rsidRPr="00FA0A4F" w:rsidRDefault="00FA0A4F" w:rsidP="001E4FB8">
            <w:pPr>
              <w:rPr>
                <w:sz w:val="20"/>
                <w:szCs w:val="20"/>
                <w:lang w:val="en-GB"/>
              </w:rPr>
            </w:pPr>
            <w:r w:rsidRPr="00FA0A4F">
              <w:rPr>
                <w:sz w:val="20"/>
                <w:szCs w:val="20"/>
                <w:lang w:val="en-GB"/>
              </w:rPr>
              <w:t>Kattegat</w:t>
            </w:r>
          </w:p>
        </w:tc>
        <w:tc>
          <w:tcPr>
            <w:tcW w:w="993" w:type="dxa"/>
          </w:tcPr>
          <w:p w:rsidR="00FA0A4F" w:rsidRPr="00FA0A4F" w:rsidRDefault="00FA0A4F" w:rsidP="00FA0A4F">
            <w:pPr>
              <w:tabs>
                <w:tab w:val="left" w:pos="620"/>
              </w:tabs>
              <w:jc w:val="center"/>
              <w:rPr>
                <w:sz w:val="20"/>
                <w:szCs w:val="20"/>
                <w:lang w:val="en-GB"/>
              </w:rPr>
            </w:pPr>
            <w:r w:rsidRPr="00FA0A4F">
              <w:rPr>
                <w:sz w:val="20"/>
                <w:szCs w:val="20"/>
                <w:lang w:val="en-GB"/>
              </w:rPr>
              <w:t>23,557</w:t>
            </w:r>
          </w:p>
        </w:tc>
        <w:tc>
          <w:tcPr>
            <w:tcW w:w="992" w:type="dxa"/>
          </w:tcPr>
          <w:p w:rsidR="00FA0A4F" w:rsidRPr="00FA0A4F" w:rsidRDefault="00FA0A4F" w:rsidP="00FA0A4F">
            <w:pPr>
              <w:jc w:val="center"/>
              <w:rPr>
                <w:sz w:val="20"/>
                <w:szCs w:val="20"/>
                <w:lang w:val="en-GB"/>
              </w:rPr>
            </w:pPr>
            <w:r w:rsidRPr="00FA0A4F">
              <w:rPr>
                <w:sz w:val="20"/>
                <w:szCs w:val="20"/>
                <w:lang w:val="en-GB"/>
              </w:rPr>
              <w:t>120</w:t>
            </w:r>
          </w:p>
        </w:tc>
        <w:tc>
          <w:tcPr>
            <w:tcW w:w="1187" w:type="dxa"/>
          </w:tcPr>
          <w:p w:rsidR="00FA0A4F" w:rsidRPr="00FA0A4F" w:rsidRDefault="00FA0A4F" w:rsidP="00FA0A4F">
            <w:pPr>
              <w:jc w:val="center"/>
              <w:rPr>
                <w:sz w:val="20"/>
                <w:szCs w:val="20"/>
                <w:lang w:val="en-GB"/>
              </w:rPr>
            </w:pPr>
            <w:r w:rsidRPr="00FA0A4F">
              <w:rPr>
                <w:sz w:val="20"/>
                <w:szCs w:val="20"/>
                <w:lang w:val="en-GB"/>
              </w:rPr>
              <w:t>22</w:t>
            </w:r>
          </w:p>
        </w:tc>
        <w:tc>
          <w:tcPr>
            <w:tcW w:w="1188" w:type="dxa"/>
          </w:tcPr>
          <w:p w:rsidR="00FA0A4F" w:rsidRPr="00FA0A4F" w:rsidRDefault="00FA0A4F" w:rsidP="00FA0A4F">
            <w:pPr>
              <w:jc w:val="center"/>
              <w:rPr>
                <w:sz w:val="20"/>
                <w:szCs w:val="20"/>
                <w:lang w:val="en-GB"/>
              </w:rPr>
            </w:pPr>
            <w:r w:rsidRPr="00FA0A4F">
              <w:rPr>
                <w:sz w:val="20"/>
                <w:szCs w:val="20"/>
                <w:lang w:val="en-GB"/>
              </w:rPr>
              <w:t>12.2</w:t>
            </w:r>
            <w:r w:rsidR="00D04953" w:rsidRPr="004862F8">
              <w:rPr>
                <w:lang w:val="en-GB"/>
              </w:rPr>
              <w:t>–</w:t>
            </w:r>
            <w:r w:rsidRPr="00FA0A4F">
              <w:rPr>
                <w:sz w:val="20"/>
                <w:szCs w:val="20"/>
                <w:lang w:val="en-GB"/>
              </w:rPr>
              <w:t>30.2</w:t>
            </w:r>
          </w:p>
        </w:tc>
        <w:tc>
          <w:tcPr>
            <w:tcW w:w="1314" w:type="dxa"/>
          </w:tcPr>
          <w:p w:rsidR="00FA0A4F" w:rsidRPr="00FA0A4F" w:rsidRDefault="00794BBA" w:rsidP="00FA0A4F">
            <w:pPr>
              <w:jc w:val="center"/>
              <w:rPr>
                <w:sz w:val="20"/>
                <w:szCs w:val="20"/>
                <w:lang w:val="en-GB"/>
              </w:rPr>
            </w:pPr>
            <w:r>
              <w:rPr>
                <w:sz w:val="20"/>
                <w:szCs w:val="20"/>
                <w:lang w:val="en-GB"/>
              </w:rPr>
              <w:t>69,170</w:t>
            </w:r>
          </w:p>
        </w:tc>
        <w:tc>
          <w:tcPr>
            <w:tcW w:w="1314" w:type="dxa"/>
          </w:tcPr>
          <w:p w:rsidR="00FA0A4F" w:rsidRPr="00FA0A4F" w:rsidRDefault="00794BBA" w:rsidP="00FA0A4F">
            <w:pPr>
              <w:jc w:val="center"/>
              <w:rPr>
                <w:sz w:val="20"/>
                <w:szCs w:val="20"/>
                <w:lang w:val="en-GB"/>
              </w:rPr>
            </w:pPr>
            <w:r>
              <w:rPr>
                <w:sz w:val="20"/>
                <w:szCs w:val="20"/>
                <w:lang w:val="en-GB"/>
              </w:rPr>
              <w:t>1,550</w:t>
            </w:r>
          </w:p>
        </w:tc>
      </w:tr>
      <w:tr w:rsidR="00794BBA" w:rsidTr="007C37A1">
        <w:tc>
          <w:tcPr>
            <w:tcW w:w="675" w:type="dxa"/>
          </w:tcPr>
          <w:p w:rsidR="00794BBA" w:rsidRPr="00FA0A4F" w:rsidRDefault="00794BBA" w:rsidP="001E4FB8">
            <w:pPr>
              <w:rPr>
                <w:sz w:val="20"/>
                <w:szCs w:val="20"/>
                <w:lang w:val="en-GB"/>
              </w:rPr>
            </w:pPr>
            <w:r w:rsidRPr="00FA0A4F">
              <w:rPr>
                <w:sz w:val="20"/>
                <w:szCs w:val="20"/>
                <w:lang w:val="en-GB"/>
              </w:rPr>
              <w:t>Total</w:t>
            </w:r>
          </w:p>
        </w:tc>
        <w:tc>
          <w:tcPr>
            <w:tcW w:w="1701" w:type="dxa"/>
          </w:tcPr>
          <w:p w:rsidR="00794BBA" w:rsidRPr="00FA0A4F" w:rsidRDefault="00794BBA" w:rsidP="001E4FB8">
            <w:pPr>
              <w:rPr>
                <w:sz w:val="20"/>
                <w:szCs w:val="20"/>
                <w:lang w:val="en-GB"/>
              </w:rPr>
            </w:pPr>
          </w:p>
        </w:tc>
        <w:tc>
          <w:tcPr>
            <w:tcW w:w="993" w:type="dxa"/>
          </w:tcPr>
          <w:p w:rsidR="00794BBA" w:rsidRPr="00FA0A4F" w:rsidRDefault="00794BBA" w:rsidP="00FA0A4F">
            <w:pPr>
              <w:tabs>
                <w:tab w:val="left" w:pos="620"/>
              </w:tabs>
              <w:jc w:val="center"/>
              <w:rPr>
                <w:sz w:val="20"/>
                <w:szCs w:val="20"/>
                <w:lang w:val="en-GB"/>
              </w:rPr>
            </w:pPr>
            <w:r w:rsidRPr="00FA0A4F">
              <w:rPr>
                <w:sz w:val="20"/>
                <w:szCs w:val="20"/>
                <w:lang w:val="en-GB"/>
              </w:rPr>
              <w:t>418,690</w:t>
            </w:r>
          </w:p>
        </w:tc>
        <w:tc>
          <w:tcPr>
            <w:tcW w:w="992" w:type="dxa"/>
          </w:tcPr>
          <w:p w:rsidR="00794BBA" w:rsidRPr="00FA0A4F" w:rsidRDefault="00794BBA" w:rsidP="00FA0A4F">
            <w:pPr>
              <w:jc w:val="center"/>
              <w:rPr>
                <w:sz w:val="20"/>
                <w:szCs w:val="20"/>
                <w:lang w:val="en-GB"/>
              </w:rPr>
            </w:pPr>
            <w:r w:rsidRPr="00FA0A4F">
              <w:rPr>
                <w:sz w:val="20"/>
                <w:szCs w:val="20"/>
                <w:lang w:val="en-GB"/>
              </w:rPr>
              <w:t>459</w:t>
            </w:r>
          </w:p>
        </w:tc>
        <w:tc>
          <w:tcPr>
            <w:tcW w:w="1187" w:type="dxa"/>
          </w:tcPr>
          <w:p w:rsidR="00794BBA" w:rsidRPr="00FA0A4F" w:rsidRDefault="00794BBA" w:rsidP="00FA0A4F">
            <w:pPr>
              <w:jc w:val="center"/>
              <w:rPr>
                <w:sz w:val="20"/>
                <w:szCs w:val="20"/>
                <w:lang w:val="en-GB"/>
              </w:rPr>
            </w:pPr>
            <w:r w:rsidRPr="00FA0A4F">
              <w:rPr>
                <w:sz w:val="20"/>
                <w:szCs w:val="20"/>
                <w:lang w:val="en-GB"/>
              </w:rPr>
              <w:t>51</w:t>
            </w:r>
          </w:p>
        </w:tc>
        <w:tc>
          <w:tcPr>
            <w:tcW w:w="1188" w:type="dxa"/>
          </w:tcPr>
          <w:p w:rsidR="00794BBA" w:rsidRPr="00FA0A4F" w:rsidRDefault="00794BBA" w:rsidP="00FA0A4F">
            <w:pPr>
              <w:jc w:val="center"/>
              <w:rPr>
                <w:sz w:val="20"/>
                <w:szCs w:val="20"/>
                <w:lang w:val="en-GB"/>
              </w:rPr>
            </w:pPr>
            <w:r w:rsidRPr="00FA0A4F">
              <w:rPr>
                <w:sz w:val="20"/>
                <w:szCs w:val="20"/>
                <w:lang w:val="en-GB"/>
              </w:rPr>
              <w:t>1.2</w:t>
            </w:r>
            <w:r w:rsidR="00D04953" w:rsidRPr="004862F8">
              <w:rPr>
                <w:lang w:val="en-GB"/>
              </w:rPr>
              <w:t>–</w:t>
            </w:r>
            <w:r w:rsidRPr="00FA0A4F">
              <w:rPr>
                <w:sz w:val="20"/>
                <w:szCs w:val="20"/>
                <w:lang w:val="en-GB"/>
              </w:rPr>
              <w:t>30.2</w:t>
            </w:r>
          </w:p>
        </w:tc>
        <w:tc>
          <w:tcPr>
            <w:tcW w:w="1314" w:type="dxa"/>
          </w:tcPr>
          <w:p w:rsidR="00794BBA" w:rsidRPr="00B83326" w:rsidRDefault="00794BBA" w:rsidP="00B83326">
            <w:pPr>
              <w:jc w:val="center"/>
              <w:rPr>
                <w:sz w:val="20"/>
                <w:szCs w:val="20"/>
              </w:rPr>
            </w:pPr>
            <w:r w:rsidRPr="00B83326">
              <w:rPr>
                <w:sz w:val="20"/>
                <w:szCs w:val="20"/>
              </w:rPr>
              <w:t>881,240</w:t>
            </w:r>
          </w:p>
        </w:tc>
        <w:tc>
          <w:tcPr>
            <w:tcW w:w="1314" w:type="dxa"/>
          </w:tcPr>
          <w:p w:rsidR="00794BBA" w:rsidRPr="00B83326" w:rsidRDefault="00794BBA" w:rsidP="00B83326">
            <w:pPr>
              <w:jc w:val="center"/>
              <w:rPr>
                <w:sz w:val="20"/>
                <w:szCs w:val="20"/>
              </w:rPr>
            </w:pPr>
            <w:r w:rsidRPr="00B83326">
              <w:rPr>
                <w:sz w:val="20"/>
                <w:szCs w:val="20"/>
              </w:rPr>
              <w:t>34,390</w:t>
            </w:r>
          </w:p>
        </w:tc>
      </w:tr>
    </w:tbl>
    <w:p w:rsidR="00210DFF" w:rsidRDefault="00210DFF" w:rsidP="001E4FB8">
      <w:pPr>
        <w:spacing w:after="0" w:line="240" w:lineRule="auto"/>
        <w:rPr>
          <w:b/>
          <w:lang w:val="en-GB"/>
        </w:rPr>
      </w:pPr>
    </w:p>
    <w:p w:rsidR="00210DFF" w:rsidRDefault="00210DFF" w:rsidP="001E4FB8">
      <w:pPr>
        <w:spacing w:after="0" w:line="240" w:lineRule="auto"/>
        <w:rPr>
          <w:b/>
          <w:lang w:val="en-GB"/>
        </w:rPr>
      </w:pPr>
    </w:p>
    <w:p w:rsidR="00210DFF" w:rsidRDefault="00210DFF" w:rsidP="001E4FB8">
      <w:pPr>
        <w:spacing w:after="0" w:line="240" w:lineRule="auto"/>
        <w:rPr>
          <w:b/>
          <w:lang w:val="en-GB"/>
        </w:rPr>
      </w:pPr>
      <w:r>
        <w:rPr>
          <w:b/>
          <w:lang w:val="en-GB"/>
        </w:rPr>
        <w:t>Table 2</w:t>
      </w:r>
    </w:p>
    <w:p w:rsidR="00210DFF" w:rsidRPr="00210DFF" w:rsidRDefault="00FA0A4F" w:rsidP="001E4FB8">
      <w:pPr>
        <w:spacing w:after="0" w:line="240" w:lineRule="auto"/>
        <w:rPr>
          <w:lang w:val="en-GB"/>
        </w:rPr>
      </w:pPr>
      <w:r>
        <w:rPr>
          <w:lang w:val="en-GB"/>
        </w:rPr>
        <w:t>Overview of the four scenarios modelled for the classification of eutrophication status 1850-2200.</w:t>
      </w:r>
    </w:p>
    <w:tbl>
      <w:tblPr>
        <w:tblStyle w:val="TableGrid"/>
        <w:tblW w:w="0" w:type="auto"/>
        <w:tblLook w:val="04A0" w:firstRow="1" w:lastRow="0" w:firstColumn="1" w:lastColumn="0" w:noHBand="0" w:noVBand="1"/>
      </w:tblPr>
      <w:tblGrid>
        <w:gridCol w:w="1000"/>
        <w:gridCol w:w="1376"/>
        <w:gridCol w:w="6836"/>
      </w:tblGrid>
      <w:tr w:rsidR="00210DFF" w:rsidTr="006B03A4">
        <w:tc>
          <w:tcPr>
            <w:tcW w:w="1000" w:type="dxa"/>
          </w:tcPr>
          <w:p w:rsidR="00210DFF" w:rsidRPr="00FA0A4F" w:rsidRDefault="00210DFF" w:rsidP="001E4FB8">
            <w:pPr>
              <w:rPr>
                <w:b/>
                <w:sz w:val="20"/>
                <w:szCs w:val="20"/>
                <w:lang w:val="en-GB"/>
              </w:rPr>
            </w:pPr>
            <w:r w:rsidRPr="00FA0A4F">
              <w:rPr>
                <w:b/>
                <w:sz w:val="20"/>
                <w:szCs w:val="20"/>
                <w:lang w:val="en-GB"/>
              </w:rPr>
              <w:t>Scenario</w:t>
            </w:r>
          </w:p>
        </w:tc>
        <w:tc>
          <w:tcPr>
            <w:tcW w:w="1376" w:type="dxa"/>
          </w:tcPr>
          <w:p w:rsidR="00210DFF" w:rsidRPr="00FA0A4F" w:rsidRDefault="00210DFF" w:rsidP="001E4FB8">
            <w:pPr>
              <w:rPr>
                <w:b/>
                <w:sz w:val="20"/>
                <w:szCs w:val="20"/>
                <w:lang w:val="en-GB"/>
              </w:rPr>
            </w:pPr>
            <w:r w:rsidRPr="00FA0A4F">
              <w:rPr>
                <w:b/>
                <w:sz w:val="20"/>
                <w:szCs w:val="20"/>
                <w:lang w:val="en-GB"/>
              </w:rPr>
              <w:t>Name</w:t>
            </w:r>
          </w:p>
        </w:tc>
        <w:tc>
          <w:tcPr>
            <w:tcW w:w="6836" w:type="dxa"/>
          </w:tcPr>
          <w:p w:rsidR="00210DFF" w:rsidRPr="00FA0A4F" w:rsidRDefault="00210DFF" w:rsidP="001E4FB8">
            <w:pPr>
              <w:rPr>
                <w:b/>
                <w:sz w:val="20"/>
                <w:szCs w:val="20"/>
                <w:lang w:val="en-GB"/>
              </w:rPr>
            </w:pPr>
            <w:r w:rsidRPr="00FA0A4F">
              <w:rPr>
                <w:b/>
                <w:sz w:val="20"/>
                <w:szCs w:val="20"/>
                <w:lang w:val="en-GB"/>
              </w:rPr>
              <w:t>Description</w:t>
            </w:r>
          </w:p>
        </w:tc>
      </w:tr>
      <w:tr w:rsidR="00210DFF" w:rsidTr="006B03A4">
        <w:tc>
          <w:tcPr>
            <w:tcW w:w="1000" w:type="dxa"/>
          </w:tcPr>
          <w:p w:rsidR="00210DFF" w:rsidRPr="00FA0A4F" w:rsidRDefault="00210DFF" w:rsidP="001E4FB8">
            <w:pPr>
              <w:rPr>
                <w:sz w:val="20"/>
                <w:szCs w:val="20"/>
                <w:lang w:val="en-GB"/>
              </w:rPr>
            </w:pPr>
            <w:r w:rsidRPr="00FA0A4F">
              <w:rPr>
                <w:sz w:val="20"/>
                <w:szCs w:val="20"/>
                <w:lang w:val="en-GB"/>
              </w:rPr>
              <w:t>1</w:t>
            </w:r>
          </w:p>
        </w:tc>
        <w:tc>
          <w:tcPr>
            <w:tcW w:w="1376" w:type="dxa"/>
          </w:tcPr>
          <w:p w:rsidR="00210DFF" w:rsidRPr="00FA0A4F" w:rsidRDefault="008D0977" w:rsidP="001E4FB8">
            <w:pPr>
              <w:rPr>
                <w:sz w:val="20"/>
                <w:szCs w:val="20"/>
                <w:lang w:val="en-GB"/>
              </w:rPr>
            </w:pPr>
            <w:r w:rsidRPr="00FA0A4F">
              <w:rPr>
                <w:sz w:val="20"/>
                <w:szCs w:val="20"/>
                <w:lang w:val="en-GB"/>
              </w:rPr>
              <w:t>PLC5.5</w:t>
            </w:r>
          </w:p>
        </w:tc>
        <w:tc>
          <w:tcPr>
            <w:tcW w:w="6836" w:type="dxa"/>
          </w:tcPr>
          <w:p w:rsidR="00210DFF" w:rsidRPr="00FA0A4F" w:rsidRDefault="00210DFF" w:rsidP="001E4FB8">
            <w:pPr>
              <w:rPr>
                <w:sz w:val="20"/>
                <w:szCs w:val="20"/>
                <w:lang w:val="en-GB"/>
              </w:rPr>
            </w:pPr>
            <w:r w:rsidRPr="00FA0A4F">
              <w:rPr>
                <w:sz w:val="20"/>
                <w:szCs w:val="20"/>
                <w:lang w:val="en-GB"/>
              </w:rPr>
              <w:t>X</w:t>
            </w:r>
          </w:p>
          <w:p w:rsidR="00210DFF" w:rsidRPr="00FA0A4F" w:rsidRDefault="00210DFF" w:rsidP="001E4FB8">
            <w:pPr>
              <w:rPr>
                <w:sz w:val="20"/>
                <w:szCs w:val="20"/>
                <w:lang w:val="en-GB"/>
              </w:rPr>
            </w:pPr>
            <w:r w:rsidRPr="00FA0A4F">
              <w:rPr>
                <w:sz w:val="20"/>
                <w:szCs w:val="20"/>
                <w:lang w:val="en-GB"/>
              </w:rPr>
              <w:t>x</w:t>
            </w:r>
          </w:p>
        </w:tc>
      </w:tr>
      <w:tr w:rsidR="00210DFF" w:rsidTr="006B03A4">
        <w:tc>
          <w:tcPr>
            <w:tcW w:w="1000" w:type="dxa"/>
          </w:tcPr>
          <w:p w:rsidR="00210DFF" w:rsidRPr="00FA0A4F" w:rsidRDefault="00210DFF" w:rsidP="001E4FB8">
            <w:pPr>
              <w:rPr>
                <w:sz w:val="20"/>
                <w:szCs w:val="20"/>
                <w:lang w:val="en-GB"/>
              </w:rPr>
            </w:pPr>
            <w:r w:rsidRPr="00FA0A4F">
              <w:rPr>
                <w:sz w:val="20"/>
                <w:szCs w:val="20"/>
                <w:lang w:val="en-GB"/>
              </w:rPr>
              <w:t>2</w:t>
            </w:r>
          </w:p>
        </w:tc>
        <w:tc>
          <w:tcPr>
            <w:tcW w:w="1376" w:type="dxa"/>
          </w:tcPr>
          <w:p w:rsidR="00210DFF" w:rsidRPr="00FA0A4F" w:rsidRDefault="008D0977" w:rsidP="001E4FB8">
            <w:pPr>
              <w:rPr>
                <w:sz w:val="20"/>
                <w:szCs w:val="20"/>
                <w:lang w:val="en-GB"/>
              </w:rPr>
            </w:pPr>
            <w:r w:rsidRPr="00FA0A4F">
              <w:rPr>
                <w:sz w:val="20"/>
                <w:szCs w:val="20"/>
                <w:lang w:val="en-GB"/>
              </w:rPr>
              <w:t>BSAP 2013</w:t>
            </w:r>
          </w:p>
        </w:tc>
        <w:tc>
          <w:tcPr>
            <w:tcW w:w="6836" w:type="dxa"/>
          </w:tcPr>
          <w:p w:rsidR="00210DFF" w:rsidRPr="00FA0A4F" w:rsidRDefault="00210DFF" w:rsidP="001E4FB8">
            <w:pPr>
              <w:rPr>
                <w:sz w:val="20"/>
                <w:szCs w:val="20"/>
                <w:lang w:val="en-GB"/>
              </w:rPr>
            </w:pPr>
            <w:r w:rsidRPr="00FA0A4F">
              <w:rPr>
                <w:sz w:val="20"/>
                <w:szCs w:val="20"/>
                <w:lang w:val="en-GB"/>
              </w:rPr>
              <w:t>x</w:t>
            </w:r>
          </w:p>
          <w:p w:rsidR="00210DFF" w:rsidRPr="00FA0A4F" w:rsidRDefault="00210DFF" w:rsidP="001E4FB8">
            <w:pPr>
              <w:rPr>
                <w:sz w:val="20"/>
                <w:szCs w:val="20"/>
                <w:lang w:val="en-GB"/>
              </w:rPr>
            </w:pPr>
            <w:r w:rsidRPr="00FA0A4F">
              <w:rPr>
                <w:sz w:val="20"/>
                <w:szCs w:val="20"/>
                <w:lang w:val="en-GB"/>
              </w:rPr>
              <w:t>x</w:t>
            </w:r>
          </w:p>
        </w:tc>
      </w:tr>
      <w:tr w:rsidR="00210DFF" w:rsidTr="006B03A4">
        <w:tc>
          <w:tcPr>
            <w:tcW w:w="1000" w:type="dxa"/>
          </w:tcPr>
          <w:p w:rsidR="00210DFF" w:rsidRPr="00FA0A4F" w:rsidRDefault="00210DFF" w:rsidP="001E4FB8">
            <w:pPr>
              <w:rPr>
                <w:sz w:val="20"/>
                <w:szCs w:val="20"/>
                <w:lang w:val="en-GB"/>
              </w:rPr>
            </w:pPr>
            <w:r w:rsidRPr="00FA0A4F">
              <w:rPr>
                <w:sz w:val="20"/>
                <w:szCs w:val="20"/>
                <w:lang w:val="en-GB"/>
              </w:rPr>
              <w:t>3</w:t>
            </w:r>
          </w:p>
        </w:tc>
        <w:tc>
          <w:tcPr>
            <w:tcW w:w="1376" w:type="dxa"/>
          </w:tcPr>
          <w:p w:rsidR="00210DFF" w:rsidRPr="00FA0A4F" w:rsidRDefault="008D0977" w:rsidP="001E4FB8">
            <w:pPr>
              <w:rPr>
                <w:sz w:val="20"/>
                <w:szCs w:val="20"/>
                <w:lang w:val="en-GB"/>
              </w:rPr>
            </w:pPr>
            <w:r w:rsidRPr="00FA0A4F">
              <w:rPr>
                <w:sz w:val="20"/>
                <w:szCs w:val="20"/>
                <w:lang w:val="en-GB"/>
              </w:rPr>
              <w:t>BSAP 2013t</w:t>
            </w:r>
          </w:p>
        </w:tc>
        <w:tc>
          <w:tcPr>
            <w:tcW w:w="6836" w:type="dxa"/>
          </w:tcPr>
          <w:p w:rsidR="00210DFF" w:rsidRPr="00FA0A4F" w:rsidRDefault="00210DFF" w:rsidP="001E4FB8">
            <w:pPr>
              <w:rPr>
                <w:sz w:val="20"/>
                <w:szCs w:val="20"/>
                <w:lang w:val="en-GB"/>
              </w:rPr>
            </w:pPr>
            <w:r w:rsidRPr="00FA0A4F">
              <w:rPr>
                <w:sz w:val="20"/>
                <w:szCs w:val="20"/>
                <w:lang w:val="en-GB"/>
              </w:rPr>
              <w:t>X</w:t>
            </w:r>
          </w:p>
          <w:p w:rsidR="00210DFF" w:rsidRPr="00FA0A4F" w:rsidRDefault="00210DFF" w:rsidP="001E4FB8">
            <w:pPr>
              <w:rPr>
                <w:sz w:val="20"/>
                <w:szCs w:val="20"/>
                <w:lang w:val="en-GB"/>
              </w:rPr>
            </w:pPr>
            <w:r w:rsidRPr="00FA0A4F">
              <w:rPr>
                <w:sz w:val="20"/>
                <w:szCs w:val="20"/>
                <w:lang w:val="en-GB"/>
              </w:rPr>
              <w:t>X</w:t>
            </w:r>
          </w:p>
        </w:tc>
      </w:tr>
      <w:tr w:rsidR="00210DFF" w:rsidTr="006B03A4">
        <w:tc>
          <w:tcPr>
            <w:tcW w:w="1000" w:type="dxa"/>
          </w:tcPr>
          <w:p w:rsidR="00210DFF" w:rsidRPr="00FA0A4F" w:rsidRDefault="00210DFF" w:rsidP="001E4FB8">
            <w:pPr>
              <w:rPr>
                <w:sz w:val="20"/>
                <w:szCs w:val="20"/>
                <w:lang w:val="en-GB"/>
              </w:rPr>
            </w:pPr>
            <w:r w:rsidRPr="00FA0A4F">
              <w:rPr>
                <w:sz w:val="20"/>
                <w:szCs w:val="20"/>
                <w:lang w:val="en-GB"/>
              </w:rPr>
              <w:t>4</w:t>
            </w:r>
          </w:p>
        </w:tc>
        <w:tc>
          <w:tcPr>
            <w:tcW w:w="1376" w:type="dxa"/>
          </w:tcPr>
          <w:p w:rsidR="00210DFF" w:rsidRPr="00FA0A4F" w:rsidRDefault="008D0977" w:rsidP="001E4FB8">
            <w:pPr>
              <w:rPr>
                <w:sz w:val="20"/>
                <w:szCs w:val="20"/>
                <w:lang w:val="en-GB"/>
              </w:rPr>
            </w:pPr>
            <w:r w:rsidRPr="00FA0A4F">
              <w:rPr>
                <w:sz w:val="20"/>
                <w:szCs w:val="20"/>
                <w:lang w:val="en-GB"/>
              </w:rPr>
              <w:t>BAUt</w:t>
            </w:r>
          </w:p>
        </w:tc>
        <w:tc>
          <w:tcPr>
            <w:tcW w:w="6836" w:type="dxa"/>
          </w:tcPr>
          <w:p w:rsidR="00210DFF" w:rsidRPr="00FA0A4F" w:rsidRDefault="00210DFF" w:rsidP="001E4FB8">
            <w:pPr>
              <w:rPr>
                <w:sz w:val="20"/>
                <w:szCs w:val="20"/>
                <w:lang w:val="en-GB"/>
              </w:rPr>
            </w:pPr>
            <w:r w:rsidRPr="00FA0A4F">
              <w:rPr>
                <w:sz w:val="20"/>
                <w:szCs w:val="20"/>
                <w:lang w:val="en-GB"/>
              </w:rPr>
              <w:t>X</w:t>
            </w:r>
          </w:p>
          <w:p w:rsidR="00210DFF" w:rsidRPr="00FA0A4F" w:rsidRDefault="00210DFF" w:rsidP="001E4FB8">
            <w:pPr>
              <w:rPr>
                <w:sz w:val="20"/>
                <w:szCs w:val="20"/>
                <w:lang w:val="en-GB"/>
              </w:rPr>
            </w:pPr>
            <w:r w:rsidRPr="00FA0A4F">
              <w:rPr>
                <w:sz w:val="20"/>
                <w:szCs w:val="20"/>
                <w:lang w:val="en-GB"/>
              </w:rPr>
              <w:t>x</w:t>
            </w:r>
          </w:p>
        </w:tc>
      </w:tr>
    </w:tbl>
    <w:p w:rsidR="00210DFF" w:rsidRDefault="00210DFF" w:rsidP="001E4FB8">
      <w:pPr>
        <w:spacing w:after="0" w:line="240" w:lineRule="auto"/>
        <w:rPr>
          <w:b/>
          <w:lang w:val="en-GB"/>
        </w:rPr>
      </w:pPr>
    </w:p>
    <w:p w:rsidR="00054881" w:rsidRDefault="00054881" w:rsidP="001E4FB8">
      <w:pPr>
        <w:spacing w:after="0" w:line="240" w:lineRule="auto"/>
        <w:rPr>
          <w:b/>
          <w:lang w:val="en-GB"/>
        </w:rPr>
      </w:pPr>
    </w:p>
    <w:p w:rsidR="00054881" w:rsidRDefault="00054881" w:rsidP="001E4FB8">
      <w:pPr>
        <w:spacing w:after="0" w:line="240" w:lineRule="auto"/>
        <w:rPr>
          <w:b/>
          <w:lang w:val="en-GB"/>
        </w:rPr>
      </w:pPr>
      <w:r>
        <w:rPr>
          <w:b/>
          <w:lang w:val="en-GB"/>
        </w:rPr>
        <w:t>Table 3</w:t>
      </w:r>
    </w:p>
    <w:p w:rsidR="00054881" w:rsidRDefault="00D9277E" w:rsidP="001E4FB8">
      <w:pPr>
        <w:spacing w:after="0" w:line="240" w:lineRule="auto"/>
        <w:rPr>
          <w:lang w:val="en-GB"/>
        </w:rPr>
      </w:pPr>
      <w:r>
        <w:rPr>
          <w:lang w:val="en-GB"/>
        </w:rPr>
        <w:t>Basin-specific t</w:t>
      </w:r>
      <w:r w:rsidR="00054881" w:rsidRPr="00054881">
        <w:rPr>
          <w:lang w:val="en-GB"/>
        </w:rPr>
        <w:t>arget values</w:t>
      </w:r>
      <w:r>
        <w:rPr>
          <w:lang w:val="en-GB"/>
        </w:rPr>
        <w:t xml:space="preserve"> for </w:t>
      </w:r>
      <w:r w:rsidR="00794BBA">
        <w:rPr>
          <w:lang w:val="en-GB"/>
        </w:rPr>
        <w:t>winter mean concentration of total inorganic nitrogen (DIN)</w:t>
      </w:r>
      <w:r>
        <w:rPr>
          <w:lang w:val="en-GB"/>
        </w:rPr>
        <w:t xml:space="preserve">, </w:t>
      </w:r>
      <w:r w:rsidR="00794BBA">
        <w:rPr>
          <w:lang w:val="en-GB"/>
        </w:rPr>
        <w:t>winter mean concentration of total inorganic phosphorus concentrations (DIP)</w:t>
      </w:r>
      <w:r>
        <w:rPr>
          <w:lang w:val="en-GB"/>
        </w:rPr>
        <w:t xml:space="preserve">, </w:t>
      </w:r>
      <w:r w:rsidR="00794BBA">
        <w:rPr>
          <w:lang w:val="en-GB"/>
        </w:rPr>
        <w:t xml:space="preserve">summer mean concentration of </w:t>
      </w:r>
      <w:r w:rsidR="00F75680">
        <w:rPr>
          <w:lang w:val="en-GB"/>
        </w:rPr>
        <w:t>c</w:t>
      </w:r>
      <w:r w:rsidR="00794BBA">
        <w:rPr>
          <w:lang w:val="en-GB"/>
        </w:rPr>
        <w:t>hlorophyll-a (Chl-a)</w:t>
      </w:r>
      <w:r>
        <w:rPr>
          <w:lang w:val="en-GB"/>
        </w:rPr>
        <w:t xml:space="preserve">, </w:t>
      </w:r>
      <w:r w:rsidR="00794BBA">
        <w:rPr>
          <w:lang w:val="en-GB"/>
        </w:rPr>
        <w:t xml:space="preserve">summer mean Secchi depth corrected for CDOM (Secchi) and oxygen debt (Oxygen). From </w:t>
      </w:r>
      <w:r>
        <w:rPr>
          <w:lang w:val="en-GB"/>
        </w:rPr>
        <w:t>Andersen et al.</w:t>
      </w:r>
      <w:r w:rsidR="001E4FB8">
        <w:rPr>
          <w:lang w:val="en-GB"/>
        </w:rPr>
        <w:t xml:space="preserve"> (2015).</w:t>
      </w:r>
    </w:p>
    <w:tbl>
      <w:tblPr>
        <w:tblStyle w:val="TableGrid"/>
        <w:tblW w:w="0" w:type="auto"/>
        <w:tblLook w:val="04A0" w:firstRow="1" w:lastRow="0" w:firstColumn="1" w:lastColumn="0" w:noHBand="0" w:noVBand="1"/>
      </w:tblPr>
      <w:tblGrid>
        <w:gridCol w:w="2802"/>
        <w:gridCol w:w="1282"/>
        <w:gridCol w:w="1282"/>
        <w:gridCol w:w="1282"/>
        <w:gridCol w:w="1282"/>
        <w:gridCol w:w="1282"/>
      </w:tblGrid>
      <w:tr w:rsidR="00054881" w:rsidTr="00D9277E">
        <w:tc>
          <w:tcPr>
            <w:tcW w:w="2802" w:type="dxa"/>
          </w:tcPr>
          <w:p w:rsidR="00054881" w:rsidRPr="00FA0A4F" w:rsidRDefault="00D9277E" w:rsidP="001E4FB8">
            <w:pPr>
              <w:rPr>
                <w:b/>
                <w:sz w:val="20"/>
                <w:szCs w:val="20"/>
                <w:lang w:val="en-GB"/>
              </w:rPr>
            </w:pPr>
            <w:r w:rsidRPr="00FA0A4F">
              <w:rPr>
                <w:b/>
                <w:sz w:val="20"/>
                <w:szCs w:val="20"/>
                <w:lang w:val="en-GB"/>
              </w:rPr>
              <w:t>Basin</w:t>
            </w:r>
          </w:p>
        </w:tc>
        <w:tc>
          <w:tcPr>
            <w:tcW w:w="1282" w:type="dxa"/>
          </w:tcPr>
          <w:p w:rsidR="00054881" w:rsidRPr="00FA0A4F" w:rsidRDefault="00D9277E" w:rsidP="00A30745">
            <w:pPr>
              <w:jc w:val="center"/>
              <w:rPr>
                <w:b/>
                <w:sz w:val="20"/>
                <w:szCs w:val="20"/>
                <w:lang w:val="en-GB"/>
              </w:rPr>
            </w:pPr>
            <w:r w:rsidRPr="00FA0A4F">
              <w:rPr>
                <w:b/>
                <w:sz w:val="20"/>
                <w:szCs w:val="20"/>
                <w:lang w:val="en-GB"/>
              </w:rPr>
              <w:t>DIN</w:t>
            </w:r>
          </w:p>
        </w:tc>
        <w:tc>
          <w:tcPr>
            <w:tcW w:w="1282" w:type="dxa"/>
          </w:tcPr>
          <w:p w:rsidR="00054881" w:rsidRPr="00FA0A4F" w:rsidRDefault="00D9277E" w:rsidP="00A30745">
            <w:pPr>
              <w:jc w:val="center"/>
              <w:rPr>
                <w:b/>
                <w:sz w:val="20"/>
                <w:szCs w:val="20"/>
                <w:lang w:val="en-GB"/>
              </w:rPr>
            </w:pPr>
            <w:r w:rsidRPr="00FA0A4F">
              <w:rPr>
                <w:b/>
                <w:sz w:val="20"/>
                <w:szCs w:val="20"/>
                <w:lang w:val="en-GB"/>
              </w:rPr>
              <w:t>DIP</w:t>
            </w:r>
          </w:p>
        </w:tc>
        <w:tc>
          <w:tcPr>
            <w:tcW w:w="1282" w:type="dxa"/>
          </w:tcPr>
          <w:p w:rsidR="00054881" w:rsidRPr="00FA0A4F" w:rsidRDefault="00D9277E" w:rsidP="00A30745">
            <w:pPr>
              <w:jc w:val="center"/>
              <w:rPr>
                <w:b/>
                <w:sz w:val="20"/>
                <w:szCs w:val="20"/>
                <w:lang w:val="en-GB"/>
              </w:rPr>
            </w:pPr>
            <w:r w:rsidRPr="00FA0A4F">
              <w:rPr>
                <w:b/>
                <w:sz w:val="20"/>
                <w:szCs w:val="20"/>
                <w:lang w:val="en-GB"/>
              </w:rPr>
              <w:t>Chl-a</w:t>
            </w:r>
          </w:p>
        </w:tc>
        <w:tc>
          <w:tcPr>
            <w:tcW w:w="1282" w:type="dxa"/>
          </w:tcPr>
          <w:p w:rsidR="00054881" w:rsidRPr="00FA0A4F" w:rsidRDefault="00D9277E" w:rsidP="00A30745">
            <w:pPr>
              <w:jc w:val="center"/>
              <w:rPr>
                <w:b/>
                <w:sz w:val="20"/>
                <w:szCs w:val="20"/>
                <w:lang w:val="en-GB"/>
              </w:rPr>
            </w:pPr>
            <w:r w:rsidRPr="00FA0A4F">
              <w:rPr>
                <w:b/>
                <w:sz w:val="20"/>
                <w:szCs w:val="20"/>
                <w:lang w:val="en-GB"/>
              </w:rPr>
              <w:t>Secchi</w:t>
            </w:r>
          </w:p>
        </w:tc>
        <w:tc>
          <w:tcPr>
            <w:tcW w:w="1282" w:type="dxa"/>
          </w:tcPr>
          <w:p w:rsidR="00054881" w:rsidRPr="00FA0A4F" w:rsidRDefault="00D9277E" w:rsidP="00A30745">
            <w:pPr>
              <w:jc w:val="center"/>
              <w:rPr>
                <w:b/>
                <w:sz w:val="20"/>
                <w:szCs w:val="20"/>
                <w:lang w:val="en-GB"/>
              </w:rPr>
            </w:pPr>
            <w:r w:rsidRPr="00FA0A4F">
              <w:rPr>
                <w:b/>
                <w:sz w:val="20"/>
                <w:szCs w:val="20"/>
                <w:lang w:val="en-GB"/>
              </w:rPr>
              <w:t>Oxygen</w:t>
            </w:r>
          </w:p>
        </w:tc>
      </w:tr>
      <w:tr w:rsidR="00A30745" w:rsidTr="00D9277E">
        <w:tc>
          <w:tcPr>
            <w:tcW w:w="2802" w:type="dxa"/>
          </w:tcPr>
          <w:p w:rsidR="00A30745" w:rsidRPr="00FA0A4F" w:rsidRDefault="00A30745" w:rsidP="00A30745">
            <w:pPr>
              <w:pStyle w:val="ListParagraph"/>
              <w:ind w:left="360"/>
              <w:rPr>
                <w:sz w:val="20"/>
                <w:szCs w:val="20"/>
                <w:lang w:val="en-GB"/>
              </w:rPr>
            </w:pPr>
          </w:p>
        </w:tc>
        <w:tc>
          <w:tcPr>
            <w:tcW w:w="1282" w:type="dxa"/>
          </w:tcPr>
          <w:p w:rsidR="00A30745" w:rsidRPr="00FA0A4F" w:rsidRDefault="00A30745" w:rsidP="00A30745">
            <w:pPr>
              <w:jc w:val="center"/>
              <w:rPr>
                <w:sz w:val="20"/>
                <w:szCs w:val="20"/>
                <w:lang w:val="en-GB"/>
              </w:rPr>
            </w:pPr>
            <w:r w:rsidRPr="00FA0A4F">
              <w:rPr>
                <w:sz w:val="20"/>
                <w:szCs w:val="20"/>
                <w:lang w:val="en-GB"/>
              </w:rPr>
              <w:t>µg L</w:t>
            </w:r>
            <w:r w:rsidRPr="00FA0A4F">
              <w:rPr>
                <w:sz w:val="20"/>
                <w:szCs w:val="20"/>
                <w:vertAlign w:val="superscript"/>
                <w:lang w:val="en-GB"/>
              </w:rPr>
              <w:t>-1</w:t>
            </w:r>
          </w:p>
        </w:tc>
        <w:tc>
          <w:tcPr>
            <w:tcW w:w="1282" w:type="dxa"/>
          </w:tcPr>
          <w:p w:rsidR="00A30745" w:rsidRPr="00FA0A4F" w:rsidRDefault="00A30745" w:rsidP="00A30745">
            <w:pPr>
              <w:jc w:val="center"/>
              <w:rPr>
                <w:sz w:val="20"/>
                <w:szCs w:val="20"/>
                <w:lang w:val="en-GB"/>
              </w:rPr>
            </w:pPr>
            <w:r w:rsidRPr="00FA0A4F">
              <w:rPr>
                <w:sz w:val="20"/>
                <w:szCs w:val="20"/>
                <w:lang w:val="en-GB"/>
              </w:rPr>
              <w:t>µg L</w:t>
            </w:r>
            <w:r w:rsidRPr="00FA0A4F">
              <w:rPr>
                <w:sz w:val="20"/>
                <w:szCs w:val="20"/>
                <w:vertAlign w:val="superscript"/>
                <w:lang w:val="en-GB"/>
              </w:rPr>
              <w:t>-1</w:t>
            </w:r>
          </w:p>
        </w:tc>
        <w:tc>
          <w:tcPr>
            <w:tcW w:w="1282" w:type="dxa"/>
          </w:tcPr>
          <w:p w:rsidR="00A30745" w:rsidRPr="00FA0A4F" w:rsidRDefault="00A30745" w:rsidP="00A30745">
            <w:pPr>
              <w:jc w:val="center"/>
              <w:rPr>
                <w:sz w:val="20"/>
                <w:szCs w:val="20"/>
                <w:lang w:val="en-GB"/>
              </w:rPr>
            </w:pPr>
            <w:r w:rsidRPr="00FA0A4F">
              <w:rPr>
                <w:sz w:val="20"/>
                <w:szCs w:val="20"/>
                <w:lang w:val="en-GB"/>
              </w:rPr>
              <w:t>µg L</w:t>
            </w:r>
            <w:r w:rsidRPr="00FA0A4F">
              <w:rPr>
                <w:sz w:val="20"/>
                <w:szCs w:val="20"/>
                <w:vertAlign w:val="superscript"/>
                <w:lang w:val="en-GB"/>
              </w:rPr>
              <w:t>-1</w:t>
            </w:r>
          </w:p>
        </w:tc>
        <w:tc>
          <w:tcPr>
            <w:tcW w:w="1282" w:type="dxa"/>
          </w:tcPr>
          <w:p w:rsidR="00A30745" w:rsidRPr="00FA0A4F" w:rsidRDefault="00A30745" w:rsidP="00A30745">
            <w:pPr>
              <w:jc w:val="center"/>
              <w:rPr>
                <w:sz w:val="20"/>
                <w:szCs w:val="20"/>
                <w:lang w:val="en-GB"/>
              </w:rPr>
            </w:pPr>
            <w:r w:rsidRPr="00FA0A4F">
              <w:rPr>
                <w:sz w:val="20"/>
                <w:szCs w:val="20"/>
                <w:lang w:val="en-GB"/>
              </w:rPr>
              <w:t>m</w:t>
            </w:r>
          </w:p>
        </w:tc>
        <w:tc>
          <w:tcPr>
            <w:tcW w:w="1282" w:type="dxa"/>
          </w:tcPr>
          <w:p w:rsidR="00A30745" w:rsidRPr="00FA0A4F" w:rsidRDefault="00A30745" w:rsidP="00A30745">
            <w:pPr>
              <w:jc w:val="center"/>
              <w:rPr>
                <w:sz w:val="20"/>
                <w:szCs w:val="20"/>
                <w:lang w:val="en-GB"/>
              </w:rPr>
            </w:pPr>
            <w:r w:rsidRPr="00FA0A4F">
              <w:rPr>
                <w:sz w:val="20"/>
                <w:szCs w:val="20"/>
                <w:lang w:val="en-GB"/>
              </w:rPr>
              <w:t>mg L</w:t>
            </w:r>
            <w:r w:rsidRPr="00FA0A4F">
              <w:rPr>
                <w:sz w:val="20"/>
                <w:szCs w:val="20"/>
                <w:vertAlign w:val="superscript"/>
                <w:lang w:val="en-GB"/>
              </w:rPr>
              <w:t>-1</w:t>
            </w:r>
          </w:p>
        </w:tc>
      </w:tr>
      <w:tr w:rsidR="00054881" w:rsidTr="00D9277E">
        <w:tc>
          <w:tcPr>
            <w:tcW w:w="2802" w:type="dxa"/>
          </w:tcPr>
          <w:p w:rsidR="00054881" w:rsidRPr="00FA0A4F" w:rsidRDefault="00D9277E" w:rsidP="001E4FB8">
            <w:pPr>
              <w:pStyle w:val="ListParagraph"/>
              <w:numPr>
                <w:ilvl w:val="0"/>
                <w:numId w:val="1"/>
              </w:numPr>
              <w:rPr>
                <w:sz w:val="20"/>
                <w:szCs w:val="20"/>
                <w:lang w:val="en-GB"/>
              </w:rPr>
            </w:pPr>
            <w:r w:rsidRPr="00FA0A4F">
              <w:rPr>
                <w:sz w:val="20"/>
                <w:szCs w:val="20"/>
                <w:lang w:val="en-GB"/>
              </w:rPr>
              <w:t>Bothnian Bay</w:t>
            </w:r>
          </w:p>
        </w:tc>
        <w:tc>
          <w:tcPr>
            <w:tcW w:w="1282" w:type="dxa"/>
          </w:tcPr>
          <w:p w:rsidR="00054881" w:rsidRPr="00FA0A4F" w:rsidRDefault="00D9277E" w:rsidP="00A30745">
            <w:pPr>
              <w:jc w:val="center"/>
              <w:rPr>
                <w:sz w:val="20"/>
                <w:szCs w:val="20"/>
                <w:lang w:val="en-GB"/>
              </w:rPr>
            </w:pPr>
            <w:r w:rsidRPr="00FA0A4F">
              <w:rPr>
                <w:sz w:val="20"/>
                <w:szCs w:val="20"/>
                <w:lang w:val="en-GB"/>
              </w:rPr>
              <w:t>5.2</w:t>
            </w:r>
          </w:p>
        </w:tc>
        <w:tc>
          <w:tcPr>
            <w:tcW w:w="1282" w:type="dxa"/>
          </w:tcPr>
          <w:p w:rsidR="00054881" w:rsidRPr="00FA0A4F" w:rsidRDefault="00A30745" w:rsidP="00A30745">
            <w:pPr>
              <w:jc w:val="center"/>
              <w:rPr>
                <w:sz w:val="20"/>
                <w:szCs w:val="20"/>
                <w:lang w:val="en-GB"/>
              </w:rPr>
            </w:pPr>
            <w:r w:rsidRPr="00FA0A4F">
              <w:rPr>
                <w:sz w:val="20"/>
                <w:szCs w:val="20"/>
                <w:lang w:val="en-GB"/>
              </w:rPr>
              <w:t>0.07</w:t>
            </w:r>
          </w:p>
        </w:tc>
        <w:tc>
          <w:tcPr>
            <w:tcW w:w="1282" w:type="dxa"/>
          </w:tcPr>
          <w:p w:rsidR="00054881" w:rsidRPr="00FA0A4F" w:rsidRDefault="00A30745" w:rsidP="00A30745">
            <w:pPr>
              <w:jc w:val="center"/>
              <w:rPr>
                <w:sz w:val="20"/>
                <w:szCs w:val="20"/>
                <w:lang w:val="en-GB"/>
              </w:rPr>
            </w:pPr>
            <w:r w:rsidRPr="00FA0A4F">
              <w:rPr>
                <w:sz w:val="20"/>
                <w:szCs w:val="20"/>
                <w:lang w:val="en-GB"/>
              </w:rPr>
              <w:t>2.0</w:t>
            </w:r>
          </w:p>
        </w:tc>
        <w:tc>
          <w:tcPr>
            <w:tcW w:w="1282" w:type="dxa"/>
          </w:tcPr>
          <w:p w:rsidR="00054881" w:rsidRPr="00FA0A4F" w:rsidRDefault="00A30745" w:rsidP="00A30745">
            <w:pPr>
              <w:jc w:val="center"/>
              <w:rPr>
                <w:sz w:val="20"/>
                <w:szCs w:val="20"/>
                <w:lang w:val="en-GB"/>
              </w:rPr>
            </w:pPr>
            <w:r w:rsidRPr="00FA0A4F">
              <w:rPr>
                <w:sz w:val="20"/>
                <w:szCs w:val="20"/>
                <w:lang w:val="en-GB"/>
              </w:rPr>
              <w:t>5.8</w:t>
            </w:r>
          </w:p>
        </w:tc>
        <w:tc>
          <w:tcPr>
            <w:tcW w:w="1282" w:type="dxa"/>
          </w:tcPr>
          <w:p w:rsidR="00054881" w:rsidRPr="00FA0A4F" w:rsidRDefault="00A30745" w:rsidP="00A30745">
            <w:pPr>
              <w:jc w:val="center"/>
              <w:rPr>
                <w:sz w:val="20"/>
                <w:szCs w:val="20"/>
                <w:lang w:val="en-GB"/>
              </w:rPr>
            </w:pPr>
            <w:r w:rsidRPr="00FA0A4F">
              <w:rPr>
                <w:sz w:val="20"/>
                <w:szCs w:val="20"/>
                <w:lang w:val="en-GB"/>
              </w:rPr>
              <w:t>-</w:t>
            </w:r>
          </w:p>
        </w:tc>
      </w:tr>
      <w:tr w:rsidR="00054881" w:rsidTr="00D9277E">
        <w:tc>
          <w:tcPr>
            <w:tcW w:w="2802" w:type="dxa"/>
          </w:tcPr>
          <w:p w:rsidR="00054881" w:rsidRPr="00FA0A4F" w:rsidRDefault="00D9277E" w:rsidP="001E4FB8">
            <w:pPr>
              <w:pStyle w:val="ListParagraph"/>
              <w:numPr>
                <w:ilvl w:val="0"/>
                <w:numId w:val="1"/>
              </w:numPr>
              <w:rPr>
                <w:sz w:val="20"/>
                <w:szCs w:val="20"/>
                <w:lang w:val="en-GB"/>
              </w:rPr>
            </w:pPr>
            <w:r w:rsidRPr="00FA0A4F">
              <w:rPr>
                <w:sz w:val="20"/>
                <w:szCs w:val="20"/>
                <w:lang w:val="en-GB"/>
              </w:rPr>
              <w:t>Bothnian Sea</w:t>
            </w:r>
          </w:p>
        </w:tc>
        <w:tc>
          <w:tcPr>
            <w:tcW w:w="1282" w:type="dxa"/>
          </w:tcPr>
          <w:p w:rsidR="00054881" w:rsidRPr="00FA0A4F" w:rsidRDefault="00A30745" w:rsidP="00A30745">
            <w:pPr>
              <w:jc w:val="center"/>
              <w:rPr>
                <w:sz w:val="20"/>
                <w:szCs w:val="20"/>
                <w:lang w:val="en-GB"/>
              </w:rPr>
            </w:pPr>
            <w:r w:rsidRPr="00FA0A4F">
              <w:rPr>
                <w:sz w:val="20"/>
                <w:szCs w:val="20"/>
                <w:lang w:val="en-GB"/>
              </w:rPr>
              <w:t>2.8</w:t>
            </w:r>
          </w:p>
        </w:tc>
        <w:tc>
          <w:tcPr>
            <w:tcW w:w="1282" w:type="dxa"/>
          </w:tcPr>
          <w:p w:rsidR="00054881" w:rsidRPr="00FA0A4F" w:rsidRDefault="00A30745" w:rsidP="00A30745">
            <w:pPr>
              <w:jc w:val="center"/>
              <w:rPr>
                <w:sz w:val="20"/>
                <w:szCs w:val="20"/>
                <w:lang w:val="en-GB"/>
              </w:rPr>
            </w:pPr>
            <w:r w:rsidRPr="00FA0A4F">
              <w:rPr>
                <w:sz w:val="20"/>
                <w:szCs w:val="20"/>
                <w:lang w:val="en-GB"/>
              </w:rPr>
              <w:t>0.19</w:t>
            </w:r>
          </w:p>
        </w:tc>
        <w:tc>
          <w:tcPr>
            <w:tcW w:w="1282" w:type="dxa"/>
          </w:tcPr>
          <w:p w:rsidR="00054881" w:rsidRPr="00FA0A4F" w:rsidRDefault="00A30745" w:rsidP="00A30745">
            <w:pPr>
              <w:jc w:val="center"/>
              <w:rPr>
                <w:sz w:val="20"/>
                <w:szCs w:val="20"/>
                <w:lang w:val="en-GB"/>
              </w:rPr>
            </w:pPr>
            <w:r w:rsidRPr="00FA0A4F">
              <w:rPr>
                <w:sz w:val="20"/>
                <w:szCs w:val="20"/>
                <w:lang w:val="en-GB"/>
              </w:rPr>
              <w:t>1,5</w:t>
            </w:r>
          </w:p>
        </w:tc>
        <w:tc>
          <w:tcPr>
            <w:tcW w:w="1282" w:type="dxa"/>
          </w:tcPr>
          <w:p w:rsidR="00054881" w:rsidRPr="00FA0A4F" w:rsidRDefault="00A30745" w:rsidP="00A30745">
            <w:pPr>
              <w:jc w:val="center"/>
              <w:rPr>
                <w:sz w:val="20"/>
                <w:szCs w:val="20"/>
                <w:lang w:val="en-GB"/>
              </w:rPr>
            </w:pPr>
            <w:r w:rsidRPr="00FA0A4F">
              <w:rPr>
                <w:sz w:val="20"/>
                <w:szCs w:val="20"/>
                <w:lang w:val="en-GB"/>
              </w:rPr>
              <w:t>6.8</w:t>
            </w:r>
          </w:p>
        </w:tc>
        <w:tc>
          <w:tcPr>
            <w:tcW w:w="1282" w:type="dxa"/>
          </w:tcPr>
          <w:p w:rsidR="00054881" w:rsidRPr="00FA0A4F" w:rsidRDefault="00A30745" w:rsidP="00A30745">
            <w:pPr>
              <w:jc w:val="center"/>
              <w:rPr>
                <w:sz w:val="20"/>
                <w:szCs w:val="20"/>
                <w:lang w:val="en-GB"/>
              </w:rPr>
            </w:pPr>
            <w:r w:rsidRPr="00FA0A4F">
              <w:rPr>
                <w:sz w:val="20"/>
                <w:szCs w:val="20"/>
                <w:lang w:val="en-GB"/>
              </w:rPr>
              <w:t>-</w:t>
            </w:r>
          </w:p>
        </w:tc>
      </w:tr>
      <w:tr w:rsidR="00054881" w:rsidTr="00D9277E">
        <w:tc>
          <w:tcPr>
            <w:tcW w:w="2802" w:type="dxa"/>
          </w:tcPr>
          <w:p w:rsidR="00054881" w:rsidRPr="00FA0A4F" w:rsidRDefault="00D9277E" w:rsidP="00D9277E">
            <w:pPr>
              <w:pStyle w:val="ListParagraph"/>
              <w:numPr>
                <w:ilvl w:val="0"/>
                <w:numId w:val="1"/>
              </w:numPr>
              <w:rPr>
                <w:sz w:val="20"/>
                <w:szCs w:val="20"/>
                <w:lang w:val="en-GB"/>
              </w:rPr>
            </w:pPr>
            <w:r w:rsidRPr="00FA0A4F">
              <w:rPr>
                <w:sz w:val="20"/>
                <w:szCs w:val="20"/>
                <w:lang w:val="en-GB"/>
              </w:rPr>
              <w:t>Gulf of Finland</w:t>
            </w:r>
          </w:p>
        </w:tc>
        <w:tc>
          <w:tcPr>
            <w:tcW w:w="1282" w:type="dxa"/>
          </w:tcPr>
          <w:p w:rsidR="00054881" w:rsidRPr="00FA0A4F" w:rsidRDefault="00A30745" w:rsidP="00A30745">
            <w:pPr>
              <w:jc w:val="center"/>
              <w:rPr>
                <w:sz w:val="20"/>
                <w:szCs w:val="20"/>
                <w:lang w:val="en-GB"/>
              </w:rPr>
            </w:pPr>
            <w:r w:rsidRPr="00FA0A4F">
              <w:rPr>
                <w:sz w:val="20"/>
                <w:szCs w:val="20"/>
                <w:lang w:val="en-GB"/>
              </w:rPr>
              <w:t>3.8</w:t>
            </w:r>
          </w:p>
        </w:tc>
        <w:tc>
          <w:tcPr>
            <w:tcW w:w="1282" w:type="dxa"/>
          </w:tcPr>
          <w:p w:rsidR="00054881" w:rsidRPr="00FA0A4F" w:rsidRDefault="00A30745" w:rsidP="00A30745">
            <w:pPr>
              <w:jc w:val="center"/>
              <w:rPr>
                <w:sz w:val="20"/>
                <w:szCs w:val="20"/>
                <w:lang w:val="en-GB"/>
              </w:rPr>
            </w:pPr>
            <w:r w:rsidRPr="00FA0A4F">
              <w:rPr>
                <w:sz w:val="20"/>
                <w:szCs w:val="20"/>
                <w:lang w:val="en-GB"/>
              </w:rPr>
              <w:t>0.65</w:t>
            </w:r>
          </w:p>
        </w:tc>
        <w:tc>
          <w:tcPr>
            <w:tcW w:w="1282" w:type="dxa"/>
          </w:tcPr>
          <w:p w:rsidR="00054881" w:rsidRPr="00FA0A4F" w:rsidRDefault="00A30745" w:rsidP="00A30745">
            <w:pPr>
              <w:jc w:val="center"/>
              <w:rPr>
                <w:sz w:val="20"/>
                <w:szCs w:val="20"/>
                <w:lang w:val="en-GB"/>
              </w:rPr>
            </w:pPr>
            <w:r w:rsidRPr="00FA0A4F">
              <w:rPr>
                <w:sz w:val="20"/>
                <w:szCs w:val="20"/>
                <w:lang w:val="en-GB"/>
              </w:rPr>
              <w:t>2.0</w:t>
            </w:r>
          </w:p>
        </w:tc>
        <w:tc>
          <w:tcPr>
            <w:tcW w:w="1282" w:type="dxa"/>
          </w:tcPr>
          <w:p w:rsidR="00054881" w:rsidRPr="00FA0A4F" w:rsidRDefault="00A30745" w:rsidP="00A30745">
            <w:pPr>
              <w:jc w:val="center"/>
              <w:rPr>
                <w:sz w:val="20"/>
                <w:szCs w:val="20"/>
                <w:lang w:val="en-GB"/>
              </w:rPr>
            </w:pPr>
            <w:r w:rsidRPr="00FA0A4F">
              <w:rPr>
                <w:sz w:val="20"/>
                <w:szCs w:val="20"/>
                <w:lang w:val="en-GB"/>
              </w:rPr>
              <w:t>5.5</w:t>
            </w:r>
          </w:p>
        </w:tc>
        <w:tc>
          <w:tcPr>
            <w:tcW w:w="1282" w:type="dxa"/>
          </w:tcPr>
          <w:p w:rsidR="00054881" w:rsidRPr="00FA0A4F" w:rsidRDefault="00A30745" w:rsidP="00A30745">
            <w:pPr>
              <w:jc w:val="center"/>
              <w:rPr>
                <w:sz w:val="20"/>
                <w:szCs w:val="20"/>
                <w:lang w:val="en-GB"/>
              </w:rPr>
            </w:pPr>
            <w:r w:rsidRPr="00FA0A4F">
              <w:rPr>
                <w:sz w:val="20"/>
                <w:szCs w:val="20"/>
                <w:lang w:val="en-GB"/>
              </w:rPr>
              <w:t>8.7</w:t>
            </w:r>
          </w:p>
        </w:tc>
      </w:tr>
      <w:tr w:rsidR="00054881" w:rsidTr="00D9277E">
        <w:tc>
          <w:tcPr>
            <w:tcW w:w="2802" w:type="dxa"/>
          </w:tcPr>
          <w:p w:rsidR="00054881" w:rsidRPr="00FA0A4F" w:rsidRDefault="00D9277E" w:rsidP="001E4FB8">
            <w:pPr>
              <w:pStyle w:val="ListParagraph"/>
              <w:numPr>
                <w:ilvl w:val="0"/>
                <w:numId w:val="1"/>
              </w:numPr>
              <w:rPr>
                <w:sz w:val="20"/>
                <w:szCs w:val="20"/>
                <w:lang w:val="en-GB"/>
              </w:rPr>
            </w:pPr>
            <w:r w:rsidRPr="00FA0A4F">
              <w:rPr>
                <w:sz w:val="20"/>
                <w:szCs w:val="20"/>
                <w:lang w:val="en-GB"/>
              </w:rPr>
              <w:t>Gulf of Riga</w:t>
            </w:r>
          </w:p>
        </w:tc>
        <w:tc>
          <w:tcPr>
            <w:tcW w:w="1282" w:type="dxa"/>
          </w:tcPr>
          <w:p w:rsidR="00054881" w:rsidRPr="00FA0A4F" w:rsidRDefault="00A30745" w:rsidP="00A30745">
            <w:pPr>
              <w:jc w:val="center"/>
              <w:rPr>
                <w:sz w:val="20"/>
                <w:szCs w:val="20"/>
                <w:lang w:val="en-GB"/>
              </w:rPr>
            </w:pPr>
            <w:r w:rsidRPr="00FA0A4F">
              <w:rPr>
                <w:sz w:val="20"/>
                <w:szCs w:val="20"/>
                <w:lang w:val="en-GB"/>
              </w:rPr>
              <w:t>5.2</w:t>
            </w:r>
          </w:p>
        </w:tc>
        <w:tc>
          <w:tcPr>
            <w:tcW w:w="1282" w:type="dxa"/>
          </w:tcPr>
          <w:p w:rsidR="00054881" w:rsidRPr="00FA0A4F" w:rsidRDefault="00A30745" w:rsidP="00A30745">
            <w:pPr>
              <w:jc w:val="center"/>
              <w:rPr>
                <w:sz w:val="20"/>
                <w:szCs w:val="20"/>
                <w:lang w:val="en-GB"/>
              </w:rPr>
            </w:pPr>
            <w:r w:rsidRPr="00FA0A4F">
              <w:rPr>
                <w:sz w:val="20"/>
                <w:szCs w:val="20"/>
                <w:lang w:val="en-GB"/>
              </w:rPr>
              <w:t>0.41</w:t>
            </w:r>
          </w:p>
        </w:tc>
        <w:tc>
          <w:tcPr>
            <w:tcW w:w="1282" w:type="dxa"/>
          </w:tcPr>
          <w:p w:rsidR="00054881" w:rsidRPr="00FA0A4F" w:rsidRDefault="00A30745" w:rsidP="00A30745">
            <w:pPr>
              <w:jc w:val="center"/>
              <w:rPr>
                <w:sz w:val="20"/>
                <w:szCs w:val="20"/>
                <w:lang w:val="en-GB"/>
              </w:rPr>
            </w:pPr>
            <w:r w:rsidRPr="00FA0A4F">
              <w:rPr>
                <w:sz w:val="20"/>
                <w:szCs w:val="20"/>
                <w:lang w:val="en-GB"/>
              </w:rPr>
              <w:t>2.7</w:t>
            </w:r>
          </w:p>
        </w:tc>
        <w:tc>
          <w:tcPr>
            <w:tcW w:w="1282" w:type="dxa"/>
          </w:tcPr>
          <w:p w:rsidR="00054881" w:rsidRPr="00FA0A4F" w:rsidRDefault="00A30745" w:rsidP="00A30745">
            <w:pPr>
              <w:jc w:val="center"/>
              <w:rPr>
                <w:sz w:val="20"/>
                <w:szCs w:val="20"/>
                <w:lang w:val="en-GB"/>
              </w:rPr>
            </w:pPr>
            <w:r w:rsidRPr="00FA0A4F">
              <w:rPr>
                <w:sz w:val="20"/>
                <w:szCs w:val="20"/>
                <w:lang w:val="en-GB"/>
              </w:rPr>
              <w:t>5.0</w:t>
            </w:r>
          </w:p>
        </w:tc>
        <w:tc>
          <w:tcPr>
            <w:tcW w:w="1282" w:type="dxa"/>
          </w:tcPr>
          <w:p w:rsidR="00054881" w:rsidRPr="00FA0A4F" w:rsidRDefault="00A30745" w:rsidP="00A30745">
            <w:pPr>
              <w:jc w:val="center"/>
              <w:rPr>
                <w:sz w:val="20"/>
                <w:szCs w:val="20"/>
                <w:lang w:val="en-GB"/>
              </w:rPr>
            </w:pPr>
            <w:r w:rsidRPr="00FA0A4F">
              <w:rPr>
                <w:sz w:val="20"/>
                <w:szCs w:val="20"/>
                <w:lang w:val="en-GB"/>
              </w:rPr>
              <w:t>-</w:t>
            </w:r>
          </w:p>
        </w:tc>
      </w:tr>
      <w:tr w:rsidR="001E4FB8" w:rsidTr="00D9277E">
        <w:tc>
          <w:tcPr>
            <w:tcW w:w="2802" w:type="dxa"/>
          </w:tcPr>
          <w:p w:rsidR="001E4FB8" w:rsidRPr="00FA0A4F" w:rsidRDefault="00D9277E" w:rsidP="001E4FB8">
            <w:pPr>
              <w:pStyle w:val="ListParagraph"/>
              <w:numPr>
                <w:ilvl w:val="0"/>
                <w:numId w:val="1"/>
              </w:numPr>
              <w:rPr>
                <w:sz w:val="20"/>
                <w:szCs w:val="20"/>
                <w:lang w:val="en-GB"/>
              </w:rPr>
            </w:pPr>
            <w:r w:rsidRPr="00FA0A4F">
              <w:rPr>
                <w:sz w:val="20"/>
                <w:szCs w:val="20"/>
                <w:lang w:val="en-GB"/>
              </w:rPr>
              <w:t>Baltic Proper</w:t>
            </w:r>
          </w:p>
        </w:tc>
        <w:tc>
          <w:tcPr>
            <w:tcW w:w="1282" w:type="dxa"/>
          </w:tcPr>
          <w:p w:rsidR="001E4FB8" w:rsidRPr="00FA0A4F" w:rsidRDefault="00A30745" w:rsidP="00A30745">
            <w:pPr>
              <w:jc w:val="center"/>
              <w:rPr>
                <w:sz w:val="20"/>
                <w:szCs w:val="20"/>
                <w:lang w:val="en-GB"/>
              </w:rPr>
            </w:pPr>
            <w:r w:rsidRPr="00FA0A4F">
              <w:rPr>
                <w:sz w:val="20"/>
                <w:szCs w:val="20"/>
                <w:lang w:val="en-GB"/>
              </w:rPr>
              <w:t>2.5</w:t>
            </w:r>
          </w:p>
        </w:tc>
        <w:tc>
          <w:tcPr>
            <w:tcW w:w="1282" w:type="dxa"/>
          </w:tcPr>
          <w:p w:rsidR="001E4FB8" w:rsidRPr="00FA0A4F" w:rsidRDefault="00A30745" w:rsidP="00A30745">
            <w:pPr>
              <w:jc w:val="center"/>
              <w:rPr>
                <w:sz w:val="20"/>
                <w:szCs w:val="20"/>
                <w:lang w:val="en-GB"/>
              </w:rPr>
            </w:pPr>
            <w:r w:rsidRPr="00FA0A4F">
              <w:rPr>
                <w:sz w:val="20"/>
                <w:szCs w:val="20"/>
                <w:lang w:val="en-GB"/>
              </w:rPr>
              <w:t>0.29</w:t>
            </w:r>
          </w:p>
        </w:tc>
        <w:tc>
          <w:tcPr>
            <w:tcW w:w="1282" w:type="dxa"/>
          </w:tcPr>
          <w:p w:rsidR="001E4FB8" w:rsidRPr="00FA0A4F" w:rsidRDefault="00A30745" w:rsidP="00A30745">
            <w:pPr>
              <w:jc w:val="center"/>
              <w:rPr>
                <w:sz w:val="20"/>
                <w:szCs w:val="20"/>
                <w:lang w:val="en-GB"/>
              </w:rPr>
            </w:pPr>
            <w:r w:rsidRPr="00FA0A4F">
              <w:rPr>
                <w:sz w:val="20"/>
                <w:szCs w:val="20"/>
                <w:lang w:val="en-GB"/>
              </w:rPr>
              <w:t>1.6</w:t>
            </w:r>
          </w:p>
        </w:tc>
        <w:tc>
          <w:tcPr>
            <w:tcW w:w="1282" w:type="dxa"/>
          </w:tcPr>
          <w:p w:rsidR="001E4FB8" w:rsidRPr="00FA0A4F" w:rsidRDefault="00A30745" w:rsidP="00A30745">
            <w:pPr>
              <w:jc w:val="center"/>
              <w:rPr>
                <w:sz w:val="20"/>
                <w:szCs w:val="20"/>
                <w:lang w:val="en-GB"/>
              </w:rPr>
            </w:pPr>
            <w:r w:rsidRPr="00FA0A4F">
              <w:rPr>
                <w:sz w:val="20"/>
                <w:szCs w:val="20"/>
                <w:lang w:val="en-GB"/>
              </w:rPr>
              <w:t>7.7</w:t>
            </w:r>
          </w:p>
        </w:tc>
        <w:tc>
          <w:tcPr>
            <w:tcW w:w="1282" w:type="dxa"/>
          </w:tcPr>
          <w:p w:rsidR="001E4FB8" w:rsidRPr="00FA0A4F" w:rsidRDefault="00A30745" w:rsidP="00A30745">
            <w:pPr>
              <w:jc w:val="center"/>
              <w:rPr>
                <w:sz w:val="20"/>
                <w:szCs w:val="20"/>
                <w:lang w:val="en-GB"/>
              </w:rPr>
            </w:pPr>
            <w:r w:rsidRPr="00FA0A4F">
              <w:rPr>
                <w:sz w:val="20"/>
                <w:szCs w:val="20"/>
                <w:lang w:val="en-GB"/>
              </w:rPr>
              <w:t>8.7</w:t>
            </w:r>
          </w:p>
        </w:tc>
      </w:tr>
      <w:tr w:rsidR="001E4FB8" w:rsidTr="00D9277E">
        <w:tc>
          <w:tcPr>
            <w:tcW w:w="2802" w:type="dxa"/>
          </w:tcPr>
          <w:p w:rsidR="001E4FB8" w:rsidRPr="00FA0A4F" w:rsidRDefault="00D9277E" w:rsidP="001E4FB8">
            <w:pPr>
              <w:pStyle w:val="ListParagraph"/>
              <w:numPr>
                <w:ilvl w:val="0"/>
                <w:numId w:val="1"/>
              </w:numPr>
              <w:rPr>
                <w:sz w:val="20"/>
                <w:szCs w:val="20"/>
                <w:lang w:val="en-GB"/>
              </w:rPr>
            </w:pPr>
            <w:r w:rsidRPr="00FA0A4F">
              <w:rPr>
                <w:sz w:val="20"/>
                <w:szCs w:val="20"/>
                <w:lang w:val="en-GB"/>
              </w:rPr>
              <w:t>Bornholm Basin</w:t>
            </w:r>
          </w:p>
        </w:tc>
        <w:tc>
          <w:tcPr>
            <w:tcW w:w="1282" w:type="dxa"/>
          </w:tcPr>
          <w:p w:rsidR="001E4FB8" w:rsidRPr="00FA0A4F" w:rsidRDefault="00A30745" w:rsidP="00A30745">
            <w:pPr>
              <w:jc w:val="center"/>
              <w:rPr>
                <w:sz w:val="20"/>
                <w:szCs w:val="20"/>
                <w:lang w:val="en-GB"/>
              </w:rPr>
            </w:pPr>
            <w:r w:rsidRPr="00FA0A4F">
              <w:rPr>
                <w:sz w:val="20"/>
                <w:szCs w:val="20"/>
                <w:lang w:val="en-GB"/>
              </w:rPr>
              <w:t>2.5</w:t>
            </w:r>
          </w:p>
        </w:tc>
        <w:tc>
          <w:tcPr>
            <w:tcW w:w="1282" w:type="dxa"/>
          </w:tcPr>
          <w:p w:rsidR="001E4FB8" w:rsidRPr="00FA0A4F" w:rsidRDefault="00A30745" w:rsidP="00A30745">
            <w:pPr>
              <w:jc w:val="center"/>
              <w:rPr>
                <w:sz w:val="20"/>
                <w:szCs w:val="20"/>
                <w:lang w:val="en-GB"/>
              </w:rPr>
            </w:pPr>
            <w:r w:rsidRPr="00FA0A4F">
              <w:rPr>
                <w:sz w:val="20"/>
                <w:szCs w:val="20"/>
                <w:lang w:val="en-GB"/>
              </w:rPr>
              <w:t>0.3</w:t>
            </w:r>
          </w:p>
        </w:tc>
        <w:tc>
          <w:tcPr>
            <w:tcW w:w="1282" w:type="dxa"/>
          </w:tcPr>
          <w:p w:rsidR="001E4FB8" w:rsidRPr="00FA0A4F" w:rsidRDefault="00A30745" w:rsidP="00A30745">
            <w:pPr>
              <w:jc w:val="center"/>
              <w:rPr>
                <w:sz w:val="20"/>
                <w:szCs w:val="20"/>
                <w:lang w:val="en-GB"/>
              </w:rPr>
            </w:pPr>
            <w:r w:rsidRPr="00FA0A4F">
              <w:rPr>
                <w:sz w:val="20"/>
                <w:szCs w:val="20"/>
                <w:lang w:val="en-GB"/>
              </w:rPr>
              <w:t>1.8</w:t>
            </w:r>
          </w:p>
        </w:tc>
        <w:tc>
          <w:tcPr>
            <w:tcW w:w="1282" w:type="dxa"/>
          </w:tcPr>
          <w:p w:rsidR="001E4FB8" w:rsidRPr="00FA0A4F" w:rsidRDefault="00A30745" w:rsidP="00A30745">
            <w:pPr>
              <w:jc w:val="center"/>
              <w:rPr>
                <w:sz w:val="20"/>
                <w:szCs w:val="20"/>
                <w:lang w:val="en-GB"/>
              </w:rPr>
            </w:pPr>
            <w:r w:rsidRPr="00FA0A4F">
              <w:rPr>
                <w:sz w:val="20"/>
                <w:szCs w:val="20"/>
                <w:lang w:val="en-GB"/>
              </w:rPr>
              <w:t>6.9</w:t>
            </w:r>
          </w:p>
        </w:tc>
        <w:tc>
          <w:tcPr>
            <w:tcW w:w="1282" w:type="dxa"/>
          </w:tcPr>
          <w:p w:rsidR="001E4FB8" w:rsidRPr="00FA0A4F" w:rsidRDefault="00A30745" w:rsidP="00A30745">
            <w:pPr>
              <w:jc w:val="center"/>
              <w:rPr>
                <w:sz w:val="20"/>
                <w:szCs w:val="20"/>
                <w:lang w:val="en-GB"/>
              </w:rPr>
            </w:pPr>
            <w:r w:rsidRPr="00FA0A4F">
              <w:rPr>
                <w:sz w:val="20"/>
                <w:szCs w:val="20"/>
                <w:lang w:val="en-GB"/>
              </w:rPr>
              <w:t>6.4</w:t>
            </w:r>
          </w:p>
        </w:tc>
      </w:tr>
      <w:tr w:rsidR="001E4FB8" w:rsidTr="00D9277E">
        <w:tc>
          <w:tcPr>
            <w:tcW w:w="2802" w:type="dxa"/>
          </w:tcPr>
          <w:p w:rsidR="001E4FB8" w:rsidRPr="00FA0A4F" w:rsidRDefault="00D9277E" w:rsidP="001E4FB8">
            <w:pPr>
              <w:pStyle w:val="ListParagraph"/>
              <w:numPr>
                <w:ilvl w:val="0"/>
                <w:numId w:val="1"/>
              </w:numPr>
              <w:rPr>
                <w:sz w:val="20"/>
                <w:szCs w:val="20"/>
                <w:lang w:val="en-GB"/>
              </w:rPr>
            </w:pPr>
            <w:r w:rsidRPr="00FA0A4F">
              <w:rPr>
                <w:sz w:val="20"/>
                <w:szCs w:val="20"/>
                <w:lang w:val="en-GB"/>
              </w:rPr>
              <w:t>Arkona Basin</w:t>
            </w:r>
          </w:p>
        </w:tc>
        <w:tc>
          <w:tcPr>
            <w:tcW w:w="1282" w:type="dxa"/>
          </w:tcPr>
          <w:p w:rsidR="001E4FB8" w:rsidRPr="00FA0A4F" w:rsidRDefault="00A30745" w:rsidP="00A30745">
            <w:pPr>
              <w:jc w:val="center"/>
              <w:rPr>
                <w:sz w:val="20"/>
                <w:szCs w:val="20"/>
                <w:lang w:val="en-GB"/>
              </w:rPr>
            </w:pPr>
            <w:r w:rsidRPr="00FA0A4F">
              <w:rPr>
                <w:sz w:val="20"/>
                <w:szCs w:val="20"/>
                <w:lang w:val="en-GB"/>
              </w:rPr>
              <w:t>2.9</w:t>
            </w:r>
          </w:p>
        </w:tc>
        <w:tc>
          <w:tcPr>
            <w:tcW w:w="1282" w:type="dxa"/>
          </w:tcPr>
          <w:p w:rsidR="001E4FB8" w:rsidRPr="00FA0A4F" w:rsidRDefault="00A30745" w:rsidP="00A30745">
            <w:pPr>
              <w:jc w:val="center"/>
              <w:rPr>
                <w:sz w:val="20"/>
                <w:szCs w:val="20"/>
                <w:lang w:val="en-GB"/>
              </w:rPr>
            </w:pPr>
            <w:r w:rsidRPr="00FA0A4F">
              <w:rPr>
                <w:sz w:val="20"/>
                <w:szCs w:val="20"/>
                <w:lang w:val="en-GB"/>
              </w:rPr>
              <w:t>0.36</w:t>
            </w:r>
          </w:p>
        </w:tc>
        <w:tc>
          <w:tcPr>
            <w:tcW w:w="1282" w:type="dxa"/>
          </w:tcPr>
          <w:p w:rsidR="001E4FB8" w:rsidRPr="00FA0A4F" w:rsidRDefault="00A30745" w:rsidP="00A30745">
            <w:pPr>
              <w:jc w:val="center"/>
              <w:rPr>
                <w:sz w:val="20"/>
                <w:szCs w:val="20"/>
                <w:lang w:val="en-GB"/>
              </w:rPr>
            </w:pPr>
            <w:r w:rsidRPr="00FA0A4F">
              <w:rPr>
                <w:sz w:val="20"/>
                <w:szCs w:val="20"/>
                <w:lang w:val="en-GB"/>
              </w:rPr>
              <w:t>1.8</w:t>
            </w:r>
          </w:p>
        </w:tc>
        <w:tc>
          <w:tcPr>
            <w:tcW w:w="1282" w:type="dxa"/>
          </w:tcPr>
          <w:p w:rsidR="001E4FB8" w:rsidRPr="00FA0A4F" w:rsidRDefault="00A30745" w:rsidP="00A30745">
            <w:pPr>
              <w:jc w:val="center"/>
              <w:rPr>
                <w:sz w:val="20"/>
                <w:szCs w:val="20"/>
                <w:lang w:val="en-GB"/>
              </w:rPr>
            </w:pPr>
            <w:r w:rsidRPr="00FA0A4F">
              <w:rPr>
                <w:sz w:val="20"/>
                <w:szCs w:val="20"/>
                <w:lang w:val="en-GB"/>
              </w:rPr>
              <w:t>7.2</w:t>
            </w:r>
          </w:p>
        </w:tc>
        <w:tc>
          <w:tcPr>
            <w:tcW w:w="1282" w:type="dxa"/>
          </w:tcPr>
          <w:p w:rsidR="001E4FB8" w:rsidRPr="00FA0A4F" w:rsidRDefault="00A30745" w:rsidP="00A30745">
            <w:pPr>
              <w:jc w:val="center"/>
              <w:rPr>
                <w:sz w:val="20"/>
                <w:szCs w:val="20"/>
                <w:lang w:val="en-GB"/>
              </w:rPr>
            </w:pPr>
            <w:r w:rsidRPr="00FA0A4F">
              <w:rPr>
                <w:sz w:val="20"/>
                <w:szCs w:val="20"/>
                <w:lang w:val="en-GB"/>
              </w:rPr>
              <w:t>-</w:t>
            </w:r>
          </w:p>
        </w:tc>
      </w:tr>
      <w:tr w:rsidR="001E4FB8" w:rsidTr="00D9277E">
        <w:tc>
          <w:tcPr>
            <w:tcW w:w="2802" w:type="dxa"/>
          </w:tcPr>
          <w:p w:rsidR="001E4FB8" w:rsidRPr="00FA0A4F" w:rsidRDefault="00D9277E" w:rsidP="001E4FB8">
            <w:pPr>
              <w:pStyle w:val="ListParagraph"/>
              <w:numPr>
                <w:ilvl w:val="0"/>
                <w:numId w:val="1"/>
              </w:numPr>
              <w:rPr>
                <w:sz w:val="20"/>
                <w:szCs w:val="20"/>
                <w:lang w:val="en-GB"/>
              </w:rPr>
            </w:pPr>
            <w:r w:rsidRPr="00FA0A4F">
              <w:rPr>
                <w:sz w:val="20"/>
                <w:szCs w:val="20"/>
                <w:lang w:val="en-GB"/>
              </w:rPr>
              <w:t>Danish Straits</w:t>
            </w:r>
          </w:p>
        </w:tc>
        <w:tc>
          <w:tcPr>
            <w:tcW w:w="1282" w:type="dxa"/>
          </w:tcPr>
          <w:p w:rsidR="001E4FB8" w:rsidRPr="00FA0A4F" w:rsidRDefault="00A30745" w:rsidP="00A30745">
            <w:pPr>
              <w:jc w:val="center"/>
              <w:rPr>
                <w:sz w:val="20"/>
                <w:szCs w:val="20"/>
                <w:lang w:val="en-GB"/>
              </w:rPr>
            </w:pPr>
            <w:r w:rsidRPr="00FA0A4F">
              <w:rPr>
                <w:sz w:val="20"/>
                <w:szCs w:val="20"/>
                <w:lang w:val="en-GB"/>
              </w:rPr>
              <w:t>4.6</w:t>
            </w:r>
          </w:p>
        </w:tc>
        <w:tc>
          <w:tcPr>
            <w:tcW w:w="1282" w:type="dxa"/>
          </w:tcPr>
          <w:p w:rsidR="001E4FB8" w:rsidRPr="00FA0A4F" w:rsidRDefault="00A30745" w:rsidP="00A30745">
            <w:pPr>
              <w:jc w:val="center"/>
              <w:rPr>
                <w:sz w:val="20"/>
                <w:szCs w:val="20"/>
                <w:lang w:val="en-GB"/>
              </w:rPr>
            </w:pPr>
            <w:r w:rsidRPr="00FA0A4F">
              <w:rPr>
                <w:sz w:val="20"/>
                <w:szCs w:val="20"/>
                <w:lang w:val="en-GB"/>
              </w:rPr>
              <w:t>0.53</w:t>
            </w:r>
          </w:p>
        </w:tc>
        <w:tc>
          <w:tcPr>
            <w:tcW w:w="1282" w:type="dxa"/>
          </w:tcPr>
          <w:p w:rsidR="001E4FB8" w:rsidRPr="00FA0A4F" w:rsidRDefault="00A30745" w:rsidP="00A30745">
            <w:pPr>
              <w:jc w:val="center"/>
              <w:rPr>
                <w:sz w:val="20"/>
                <w:szCs w:val="20"/>
                <w:lang w:val="en-GB"/>
              </w:rPr>
            </w:pPr>
            <w:r w:rsidRPr="00FA0A4F">
              <w:rPr>
                <w:sz w:val="20"/>
                <w:szCs w:val="20"/>
                <w:lang w:val="en-GB"/>
              </w:rPr>
              <w:t>1.6</w:t>
            </w:r>
          </w:p>
        </w:tc>
        <w:tc>
          <w:tcPr>
            <w:tcW w:w="1282" w:type="dxa"/>
          </w:tcPr>
          <w:p w:rsidR="001E4FB8" w:rsidRPr="00FA0A4F" w:rsidRDefault="00A30745" w:rsidP="00A30745">
            <w:pPr>
              <w:jc w:val="center"/>
              <w:rPr>
                <w:sz w:val="20"/>
                <w:szCs w:val="20"/>
                <w:lang w:val="en-GB"/>
              </w:rPr>
            </w:pPr>
            <w:r w:rsidRPr="00FA0A4F">
              <w:rPr>
                <w:sz w:val="20"/>
                <w:szCs w:val="20"/>
                <w:lang w:val="en-GB"/>
              </w:rPr>
              <w:t>8.0</w:t>
            </w:r>
          </w:p>
        </w:tc>
        <w:tc>
          <w:tcPr>
            <w:tcW w:w="1282" w:type="dxa"/>
          </w:tcPr>
          <w:p w:rsidR="001E4FB8" w:rsidRPr="00FA0A4F" w:rsidRDefault="00A30745" w:rsidP="00A30745">
            <w:pPr>
              <w:jc w:val="center"/>
              <w:rPr>
                <w:sz w:val="20"/>
                <w:szCs w:val="20"/>
                <w:lang w:val="en-GB"/>
              </w:rPr>
            </w:pPr>
            <w:r w:rsidRPr="00FA0A4F">
              <w:rPr>
                <w:sz w:val="20"/>
                <w:szCs w:val="20"/>
                <w:lang w:val="en-GB"/>
              </w:rPr>
              <w:t>-</w:t>
            </w:r>
          </w:p>
        </w:tc>
      </w:tr>
      <w:tr w:rsidR="00054881" w:rsidTr="00D9277E">
        <w:tc>
          <w:tcPr>
            <w:tcW w:w="2802" w:type="dxa"/>
          </w:tcPr>
          <w:p w:rsidR="00054881" w:rsidRPr="00FA0A4F" w:rsidRDefault="00D9277E" w:rsidP="001E4FB8">
            <w:pPr>
              <w:pStyle w:val="ListParagraph"/>
              <w:numPr>
                <w:ilvl w:val="0"/>
                <w:numId w:val="1"/>
              </w:numPr>
              <w:rPr>
                <w:sz w:val="20"/>
                <w:szCs w:val="20"/>
                <w:lang w:val="en-GB"/>
              </w:rPr>
            </w:pPr>
            <w:r w:rsidRPr="00FA0A4F">
              <w:rPr>
                <w:sz w:val="20"/>
                <w:szCs w:val="20"/>
                <w:lang w:val="en-GB"/>
              </w:rPr>
              <w:t>Kattegat</w:t>
            </w:r>
          </w:p>
        </w:tc>
        <w:tc>
          <w:tcPr>
            <w:tcW w:w="1282" w:type="dxa"/>
          </w:tcPr>
          <w:p w:rsidR="00054881" w:rsidRPr="00FA0A4F" w:rsidRDefault="00A30745" w:rsidP="00A30745">
            <w:pPr>
              <w:jc w:val="center"/>
              <w:rPr>
                <w:sz w:val="20"/>
                <w:szCs w:val="20"/>
                <w:lang w:val="en-GB"/>
              </w:rPr>
            </w:pPr>
            <w:r w:rsidRPr="00FA0A4F">
              <w:rPr>
                <w:sz w:val="20"/>
                <w:szCs w:val="20"/>
                <w:lang w:val="en-GB"/>
              </w:rPr>
              <w:t>5.0</w:t>
            </w:r>
          </w:p>
        </w:tc>
        <w:tc>
          <w:tcPr>
            <w:tcW w:w="1282" w:type="dxa"/>
          </w:tcPr>
          <w:p w:rsidR="00054881" w:rsidRPr="00FA0A4F" w:rsidRDefault="00A30745" w:rsidP="00A30745">
            <w:pPr>
              <w:jc w:val="center"/>
              <w:rPr>
                <w:sz w:val="20"/>
                <w:szCs w:val="20"/>
                <w:lang w:val="en-GB"/>
              </w:rPr>
            </w:pPr>
            <w:r w:rsidRPr="00FA0A4F">
              <w:rPr>
                <w:sz w:val="20"/>
                <w:szCs w:val="20"/>
                <w:lang w:val="en-GB"/>
              </w:rPr>
              <w:t>0.49</w:t>
            </w:r>
          </w:p>
        </w:tc>
        <w:tc>
          <w:tcPr>
            <w:tcW w:w="1282" w:type="dxa"/>
          </w:tcPr>
          <w:p w:rsidR="00054881" w:rsidRPr="00FA0A4F" w:rsidRDefault="00A30745" w:rsidP="00A30745">
            <w:pPr>
              <w:jc w:val="center"/>
              <w:rPr>
                <w:sz w:val="20"/>
                <w:szCs w:val="20"/>
                <w:lang w:val="en-GB"/>
              </w:rPr>
            </w:pPr>
            <w:r w:rsidRPr="00FA0A4F">
              <w:rPr>
                <w:sz w:val="20"/>
                <w:szCs w:val="20"/>
                <w:lang w:val="en-GB"/>
              </w:rPr>
              <w:t>1.5</w:t>
            </w:r>
          </w:p>
        </w:tc>
        <w:tc>
          <w:tcPr>
            <w:tcW w:w="1282" w:type="dxa"/>
          </w:tcPr>
          <w:p w:rsidR="00054881" w:rsidRPr="00FA0A4F" w:rsidRDefault="00A30745" w:rsidP="00A30745">
            <w:pPr>
              <w:jc w:val="center"/>
              <w:rPr>
                <w:sz w:val="20"/>
                <w:szCs w:val="20"/>
                <w:lang w:val="en-GB"/>
              </w:rPr>
            </w:pPr>
            <w:r w:rsidRPr="00FA0A4F">
              <w:rPr>
                <w:sz w:val="20"/>
                <w:szCs w:val="20"/>
                <w:lang w:val="en-GB"/>
              </w:rPr>
              <w:t>7.6</w:t>
            </w:r>
          </w:p>
        </w:tc>
        <w:tc>
          <w:tcPr>
            <w:tcW w:w="1282" w:type="dxa"/>
          </w:tcPr>
          <w:p w:rsidR="00054881" w:rsidRPr="00FA0A4F" w:rsidRDefault="00A30745" w:rsidP="00A30745">
            <w:pPr>
              <w:jc w:val="center"/>
              <w:rPr>
                <w:sz w:val="20"/>
                <w:szCs w:val="20"/>
                <w:lang w:val="en-GB"/>
              </w:rPr>
            </w:pPr>
            <w:r w:rsidRPr="00FA0A4F">
              <w:rPr>
                <w:sz w:val="20"/>
                <w:szCs w:val="20"/>
                <w:lang w:val="en-GB"/>
              </w:rPr>
              <w:t>-</w:t>
            </w:r>
          </w:p>
        </w:tc>
      </w:tr>
    </w:tbl>
    <w:p w:rsidR="00323C9E" w:rsidRDefault="00323C9E" w:rsidP="001E4FB8">
      <w:pPr>
        <w:spacing w:after="0" w:line="240" w:lineRule="auto"/>
        <w:rPr>
          <w:b/>
          <w:lang w:val="en-GB"/>
        </w:rPr>
      </w:pPr>
      <w:r>
        <w:rPr>
          <w:b/>
          <w:lang w:val="en-GB"/>
        </w:rPr>
        <w:br w:type="page"/>
      </w:r>
    </w:p>
    <w:p w:rsidR="00513363" w:rsidRPr="002E7A5B" w:rsidRDefault="00513363" w:rsidP="001E4FB8">
      <w:pPr>
        <w:pBdr>
          <w:bottom w:val="single" w:sz="4" w:space="1" w:color="auto"/>
        </w:pBdr>
        <w:spacing w:after="0" w:line="240" w:lineRule="auto"/>
        <w:rPr>
          <w:b/>
          <w:lang w:val="en-GB"/>
        </w:rPr>
      </w:pPr>
      <w:r w:rsidRPr="002E7A5B">
        <w:rPr>
          <w:b/>
          <w:lang w:val="en-GB"/>
        </w:rPr>
        <w:t>FIGURES</w:t>
      </w:r>
    </w:p>
    <w:p w:rsidR="00513363" w:rsidRDefault="00513363" w:rsidP="001E4FB8">
      <w:pPr>
        <w:spacing w:after="0" w:line="240" w:lineRule="auto"/>
        <w:rPr>
          <w:lang w:val="en-GB"/>
        </w:rPr>
      </w:pPr>
    </w:p>
    <w:p w:rsidR="00323C9E" w:rsidRDefault="00323C9E" w:rsidP="001E4FB8">
      <w:pPr>
        <w:spacing w:after="0" w:line="240" w:lineRule="auto"/>
        <w:rPr>
          <w:lang w:val="en-GB"/>
        </w:rPr>
      </w:pPr>
    </w:p>
    <w:tbl>
      <w:tblPr>
        <w:tblStyle w:val="TableGrid"/>
        <w:tblW w:w="0" w:type="auto"/>
        <w:tblLook w:val="04A0" w:firstRow="1" w:lastRow="0" w:firstColumn="1" w:lastColumn="0" w:noHBand="0" w:noVBand="1"/>
      </w:tblPr>
      <w:tblGrid>
        <w:gridCol w:w="4361"/>
      </w:tblGrid>
      <w:tr w:rsidR="001E4FB8" w:rsidTr="001E4FB8">
        <w:tc>
          <w:tcPr>
            <w:tcW w:w="4361" w:type="dxa"/>
          </w:tcPr>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tc>
      </w:tr>
    </w:tbl>
    <w:p w:rsidR="00513363" w:rsidRPr="00323C9E" w:rsidRDefault="00323C9E" w:rsidP="001E4FB8">
      <w:pPr>
        <w:spacing w:after="0" w:line="240" w:lineRule="auto"/>
        <w:rPr>
          <w:b/>
          <w:lang w:val="en-GB"/>
        </w:rPr>
      </w:pPr>
      <w:r w:rsidRPr="00323C9E">
        <w:rPr>
          <w:b/>
          <w:lang w:val="en-GB"/>
        </w:rPr>
        <w:t>Figure 1</w:t>
      </w:r>
    </w:p>
    <w:p w:rsidR="00323C9E" w:rsidRDefault="00323C9E" w:rsidP="001E4FB8">
      <w:pPr>
        <w:spacing w:after="0" w:line="240" w:lineRule="auto"/>
        <w:rPr>
          <w:lang w:val="en-GB"/>
        </w:rPr>
      </w:pPr>
      <w:r>
        <w:rPr>
          <w:lang w:val="en-GB"/>
        </w:rPr>
        <w:t>Map of the Baltic Sea including baseline in regard to eutrophication status (2001-2006?).</w:t>
      </w:r>
    </w:p>
    <w:p w:rsidR="00323C9E" w:rsidRDefault="001B123A" w:rsidP="001E4FB8">
      <w:pPr>
        <w:spacing w:after="0" w:line="240" w:lineRule="auto"/>
        <w:rPr>
          <w:lang w:val="en-GB"/>
        </w:rPr>
      </w:pPr>
      <w:r>
        <w:rPr>
          <w:lang w:val="en-GB"/>
        </w:rPr>
        <w:t>Based on Figure 1.2 in HELCOM (2013).</w:t>
      </w:r>
    </w:p>
    <w:p w:rsidR="00B80DFF" w:rsidRDefault="00B80DFF">
      <w:pPr>
        <w:rPr>
          <w:lang w:val="en-GB"/>
        </w:rPr>
      </w:pPr>
      <w:r>
        <w:rPr>
          <w:lang w:val="en-GB"/>
        </w:rPr>
        <w:br w:type="page"/>
      </w:r>
    </w:p>
    <w:p w:rsidR="001E4FB8" w:rsidRDefault="001E4FB8" w:rsidP="001E4FB8">
      <w:pPr>
        <w:spacing w:after="0" w:line="240" w:lineRule="auto"/>
        <w:rPr>
          <w:lang w:val="en-GB"/>
        </w:rPr>
      </w:pPr>
    </w:p>
    <w:tbl>
      <w:tblPr>
        <w:tblStyle w:val="TableGrid"/>
        <w:tblW w:w="0" w:type="auto"/>
        <w:tblLook w:val="04A0" w:firstRow="1" w:lastRow="0" w:firstColumn="1" w:lastColumn="0" w:noHBand="0" w:noVBand="1"/>
      </w:tblPr>
      <w:tblGrid>
        <w:gridCol w:w="9212"/>
      </w:tblGrid>
      <w:tr w:rsidR="00054881" w:rsidTr="00054881">
        <w:tc>
          <w:tcPr>
            <w:tcW w:w="9212" w:type="dxa"/>
          </w:tcPr>
          <w:p w:rsidR="00054881" w:rsidRDefault="00054881" w:rsidP="001E4FB8">
            <w:pPr>
              <w:rPr>
                <w:lang w:val="en-GB"/>
              </w:rPr>
            </w:pPr>
            <w:r>
              <w:rPr>
                <w:lang w:val="en-GB"/>
              </w:rPr>
              <w:t>A</w:t>
            </w:r>
          </w:p>
          <w:p w:rsidR="00054881" w:rsidRDefault="00054881" w:rsidP="001E4FB8">
            <w:pPr>
              <w:rPr>
                <w:lang w:val="en-GB"/>
              </w:rPr>
            </w:pPr>
          </w:p>
          <w:p w:rsidR="001E4FB8" w:rsidRDefault="001E4FB8" w:rsidP="001E4FB8">
            <w:pPr>
              <w:rPr>
                <w:lang w:val="en-GB"/>
              </w:rPr>
            </w:pPr>
          </w:p>
          <w:p w:rsidR="00B80DFF" w:rsidRDefault="00B80DFF" w:rsidP="001E4FB8">
            <w:pPr>
              <w:rPr>
                <w:lang w:val="en-GB"/>
              </w:rPr>
            </w:pPr>
          </w:p>
          <w:p w:rsidR="001E4FB8" w:rsidRDefault="001E4FB8" w:rsidP="001E4FB8">
            <w:pPr>
              <w:rPr>
                <w:lang w:val="en-GB"/>
              </w:rPr>
            </w:pPr>
          </w:p>
          <w:p w:rsidR="00A672AD" w:rsidRDefault="00A672AD" w:rsidP="001E4FB8">
            <w:pPr>
              <w:rPr>
                <w:lang w:val="en-GB"/>
              </w:rPr>
            </w:pPr>
          </w:p>
          <w:p w:rsidR="00B80DFF" w:rsidRDefault="00B80DFF" w:rsidP="001E4FB8">
            <w:pPr>
              <w:rPr>
                <w:lang w:val="en-GB"/>
              </w:rPr>
            </w:pPr>
          </w:p>
          <w:p w:rsidR="00B80DFF" w:rsidRDefault="00B80DFF" w:rsidP="001E4FB8">
            <w:pPr>
              <w:rPr>
                <w:lang w:val="en-GB"/>
              </w:rPr>
            </w:pPr>
          </w:p>
        </w:tc>
      </w:tr>
      <w:tr w:rsidR="00054881" w:rsidTr="00054881">
        <w:tc>
          <w:tcPr>
            <w:tcW w:w="9212" w:type="dxa"/>
          </w:tcPr>
          <w:p w:rsidR="00054881" w:rsidRDefault="00054881" w:rsidP="001E4FB8">
            <w:pPr>
              <w:rPr>
                <w:lang w:val="en-GB"/>
              </w:rPr>
            </w:pPr>
            <w:r>
              <w:rPr>
                <w:lang w:val="en-GB"/>
              </w:rPr>
              <w:t>B</w:t>
            </w:r>
          </w:p>
          <w:p w:rsidR="00054881" w:rsidRDefault="00054881" w:rsidP="001E4FB8">
            <w:pPr>
              <w:rPr>
                <w:lang w:val="en-GB"/>
              </w:rPr>
            </w:pPr>
          </w:p>
          <w:p w:rsidR="001E4FB8" w:rsidRDefault="001E4FB8" w:rsidP="001E4FB8">
            <w:pPr>
              <w:rPr>
                <w:lang w:val="en-GB"/>
              </w:rPr>
            </w:pPr>
          </w:p>
          <w:p w:rsidR="00B80DFF" w:rsidRDefault="00B80DFF" w:rsidP="001E4FB8">
            <w:pPr>
              <w:rPr>
                <w:lang w:val="en-GB"/>
              </w:rPr>
            </w:pPr>
          </w:p>
          <w:p w:rsidR="001E4FB8" w:rsidRDefault="001E4FB8" w:rsidP="001E4FB8">
            <w:pPr>
              <w:rPr>
                <w:lang w:val="en-GB"/>
              </w:rPr>
            </w:pPr>
          </w:p>
          <w:p w:rsidR="00A672AD" w:rsidRDefault="00A672AD" w:rsidP="001E4FB8">
            <w:pPr>
              <w:rPr>
                <w:lang w:val="en-GB"/>
              </w:rPr>
            </w:pPr>
          </w:p>
          <w:p w:rsidR="00B80DFF" w:rsidRDefault="00B80DFF" w:rsidP="001E4FB8">
            <w:pPr>
              <w:rPr>
                <w:lang w:val="en-GB"/>
              </w:rPr>
            </w:pPr>
          </w:p>
          <w:p w:rsidR="00B80DFF" w:rsidRDefault="00B80DFF" w:rsidP="001E4FB8">
            <w:pPr>
              <w:rPr>
                <w:lang w:val="en-GB"/>
              </w:rPr>
            </w:pPr>
          </w:p>
        </w:tc>
      </w:tr>
      <w:tr w:rsidR="00054881" w:rsidTr="00054881">
        <w:tc>
          <w:tcPr>
            <w:tcW w:w="9212" w:type="dxa"/>
          </w:tcPr>
          <w:p w:rsidR="00054881" w:rsidRDefault="00054881" w:rsidP="001E4FB8">
            <w:pPr>
              <w:rPr>
                <w:lang w:val="en-GB"/>
              </w:rPr>
            </w:pPr>
            <w:r>
              <w:rPr>
                <w:lang w:val="en-GB"/>
              </w:rPr>
              <w:t>C</w:t>
            </w:r>
          </w:p>
          <w:p w:rsidR="00054881" w:rsidRDefault="00054881" w:rsidP="001E4FB8">
            <w:pPr>
              <w:rPr>
                <w:lang w:val="en-GB"/>
              </w:rPr>
            </w:pPr>
          </w:p>
          <w:p w:rsidR="00B80DFF" w:rsidRDefault="00B80DFF" w:rsidP="001E4FB8">
            <w:pPr>
              <w:rPr>
                <w:lang w:val="en-GB"/>
              </w:rPr>
            </w:pPr>
          </w:p>
          <w:p w:rsidR="001E4FB8" w:rsidRDefault="001E4FB8" w:rsidP="001E4FB8">
            <w:pPr>
              <w:rPr>
                <w:lang w:val="en-GB"/>
              </w:rPr>
            </w:pPr>
          </w:p>
          <w:p w:rsidR="00A672AD" w:rsidRDefault="00A672AD" w:rsidP="001E4FB8">
            <w:pPr>
              <w:rPr>
                <w:lang w:val="en-GB"/>
              </w:rPr>
            </w:pPr>
          </w:p>
          <w:p w:rsidR="00B80DFF" w:rsidRDefault="00B80DFF" w:rsidP="001E4FB8">
            <w:pPr>
              <w:rPr>
                <w:lang w:val="en-GB"/>
              </w:rPr>
            </w:pPr>
          </w:p>
          <w:p w:rsidR="00B80DFF" w:rsidRDefault="00B80DFF" w:rsidP="001E4FB8">
            <w:pPr>
              <w:rPr>
                <w:lang w:val="en-GB"/>
              </w:rPr>
            </w:pPr>
          </w:p>
          <w:p w:rsidR="001E4FB8" w:rsidRDefault="001E4FB8" w:rsidP="001E4FB8">
            <w:pPr>
              <w:rPr>
                <w:lang w:val="en-GB"/>
              </w:rPr>
            </w:pPr>
          </w:p>
        </w:tc>
      </w:tr>
      <w:tr w:rsidR="00054881" w:rsidTr="00054881">
        <w:tc>
          <w:tcPr>
            <w:tcW w:w="9212" w:type="dxa"/>
          </w:tcPr>
          <w:p w:rsidR="00054881" w:rsidRDefault="00054881" w:rsidP="001E4FB8">
            <w:pPr>
              <w:rPr>
                <w:lang w:val="en-GB"/>
              </w:rPr>
            </w:pPr>
            <w:r>
              <w:rPr>
                <w:lang w:val="en-GB"/>
              </w:rPr>
              <w:t>D</w:t>
            </w:r>
          </w:p>
          <w:p w:rsidR="00054881" w:rsidRDefault="00054881" w:rsidP="001E4FB8">
            <w:pPr>
              <w:rPr>
                <w:lang w:val="en-GB"/>
              </w:rPr>
            </w:pPr>
          </w:p>
          <w:p w:rsidR="001E4FB8" w:rsidRDefault="001E4FB8" w:rsidP="001E4FB8">
            <w:pPr>
              <w:rPr>
                <w:lang w:val="en-GB"/>
              </w:rPr>
            </w:pPr>
          </w:p>
          <w:p w:rsidR="001E4FB8" w:rsidRDefault="001E4FB8" w:rsidP="001E4FB8">
            <w:pPr>
              <w:rPr>
                <w:lang w:val="en-GB"/>
              </w:rPr>
            </w:pPr>
          </w:p>
          <w:p w:rsidR="00B80DFF" w:rsidRDefault="00B80DFF" w:rsidP="001E4FB8">
            <w:pPr>
              <w:rPr>
                <w:lang w:val="en-GB"/>
              </w:rPr>
            </w:pPr>
          </w:p>
          <w:p w:rsidR="00A672AD" w:rsidRDefault="00A672AD" w:rsidP="001E4FB8">
            <w:pPr>
              <w:rPr>
                <w:lang w:val="en-GB"/>
              </w:rPr>
            </w:pPr>
          </w:p>
          <w:p w:rsidR="00B80DFF" w:rsidRDefault="00B80DFF" w:rsidP="001E4FB8">
            <w:pPr>
              <w:rPr>
                <w:lang w:val="en-GB"/>
              </w:rPr>
            </w:pPr>
          </w:p>
          <w:p w:rsidR="00B80DFF" w:rsidRDefault="00B80DFF" w:rsidP="001E4FB8">
            <w:pPr>
              <w:rPr>
                <w:lang w:val="en-GB"/>
              </w:rPr>
            </w:pPr>
          </w:p>
        </w:tc>
      </w:tr>
      <w:tr w:rsidR="00054881" w:rsidTr="00054881">
        <w:tc>
          <w:tcPr>
            <w:tcW w:w="9212" w:type="dxa"/>
          </w:tcPr>
          <w:p w:rsidR="00054881" w:rsidRDefault="00054881" w:rsidP="001E4FB8">
            <w:pPr>
              <w:rPr>
                <w:lang w:val="en-GB"/>
              </w:rPr>
            </w:pPr>
            <w:r>
              <w:rPr>
                <w:lang w:val="en-GB"/>
              </w:rPr>
              <w:t>E</w:t>
            </w:r>
          </w:p>
          <w:p w:rsidR="00054881" w:rsidRDefault="00054881" w:rsidP="001E4FB8">
            <w:pPr>
              <w:rPr>
                <w:lang w:val="en-GB"/>
              </w:rPr>
            </w:pPr>
          </w:p>
          <w:p w:rsidR="001E4FB8" w:rsidRDefault="001E4FB8" w:rsidP="001E4FB8">
            <w:pPr>
              <w:rPr>
                <w:lang w:val="en-GB"/>
              </w:rPr>
            </w:pPr>
          </w:p>
          <w:p w:rsidR="00B80DFF" w:rsidRDefault="00B80DFF" w:rsidP="001E4FB8">
            <w:pPr>
              <w:rPr>
                <w:lang w:val="en-GB"/>
              </w:rPr>
            </w:pPr>
          </w:p>
          <w:p w:rsidR="00B80DFF" w:rsidRDefault="00B80DFF" w:rsidP="001E4FB8">
            <w:pPr>
              <w:rPr>
                <w:lang w:val="en-GB"/>
              </w:rPr>
            </w:pPr>
          </w:p>
          <w:p w:rsidR="00A672AD" w:rsidRDefault="00A672AD" w:rsidP="001E4FB8">
            <w:pPr>
              <w:rPr>
                <w:lang w:val="en-GB"/>
              </w:rPr>
            </w:pPr>
          </w:p>
          <w:p w:rsidR="00B80DFF" w:rsidRDefault="00B80DFF" w:rsidP="001E4FB8">
            <w:pPr>
              <w:rPr>
                <w:lang w:val="en-GB"/>
              </w:rPr>
            </w:pPr>
          </w:p>
          <w:p w:rsidR="001E4FB8" w:rsidRDefault="001E4FB8" w:rsidP="001E4FB8">
            <w:pPr>
              <w:rPr>
                <w:lang w:val="en-GB"/>
              </w:rPr>
            </w:pPr>
          </w:p>
        </w:tc>
      </w:tr>
    </w:tbl>
    <w:p w:rsidR="00323C9E" w:rsidRPr="00323C9E" w:rsidRDefault="00323C9E" w:rsidP="001E4FB8">
      <w:pPr>
        <w:spacing w:after="0" w:line="240" w:lineRule="auto"/>
        <w:rPr>
          <w:b/>
          <w:lang w:val="en-GB"/>
        </w:rPr>
      </w:pPr>
      <w:r w:rsidRPr="00323C9E">
        <w:rPr>
          <w:b/>
          <w:lang w:val="en-GB"/>
        </w:rPr>
        <w:t>Figure 2</w:t>
      </w:r>
    </w:p>
    <w:p w:rsidR="00323C9E" w:rsidRDefault="00F75680" w:rsidP="001E4FB8">
      <w:pPr>
        <w:spacing w:after="0" w:line="240" w:lineRule="auto"/>
        <w:rPr>
          <w:lang w:val="en-GB"/>
        </w:rPr>
      </w:pPr>
      <w:r>
        <w:rPr>
          <w:lang w:val="en-GB"/>
        </w:rPr>
        <w:t>Modelled trajectories for DIN</w:t>
      </w:r>
      <w:r w:rsidR="00323C9E">
        <w:rPr>
          <w:lang w:val="en-GB"/>
        </w:rPr>
        <w:t xml:space="preserve">, </w:t>
      </w:r>
      <w:r>
        <w:rPr>
          <w:lang w:val="en-GB"/>
        </w:rPr>
        <w:t>DIP</w:t>
      </w:r>
      <w:r w:rsidR="00323C9E">
        <w:rPr>
          <w:lang w:val="en-GB"/>
        </w:rPr>
        <w:t>, Chl-a, Secchi</w:t>
      </w:r>
      <w:r w:rsidR="00054881">
        <w:rPr>
          <w:lang w:val="en-GB"/>
        </w:rPr>
        <w:t xml:space="preserve">, </w:t>
      </w:r>
      <w:r>
        <w:rPr>
          <w:lang w:val="en-GB"/>
        </w:rPr>
        <w:t>and oxygen debt during 1850-2200.</w:t>
      </w:r>
    </w:p>
    <w:p w:rsidR="00B80DFF" w:rsidRDefault="00B80DFF">
      <w:pPr>
        <w:rPr>
          <w:lang w:val="en-GB"/>
        </w:rPr>
      </w:pPr>
      <w:r>
        <w:rPr>
          <w:lang w:val="en-GB"/>
        </w:rPr>
        <w:br w:type="page"/>
      </w:r>
    </w:p>
    <w:p w:rsidR="001E4FB8" w:rsidRDefault="001E4FB8" w:rsidP="001E4FB8">
      <w:pPr>
        <w:spacing w:after="0" w:line="240" w:lineRule="auto"/>
        <w:rPr>
          <w:lang w:val="en-GB"/>
        </w:rPr>
      </w:pPr>
    </w:p>
    <w:tbl>
      <w:tblPr>
        <w:tblStyle w:val="TableGrid"/>
        <w:tblW w:w="0" w:type="auto"/>
        <w:tblLook w:val="04A0" w:firstRow="1" w:lastRow="0" w:firstColumn="1" w:lastColumn="0" w:noHBand="0" w:noVBand="1"/>
      </w:tblPr>
      <w:tblGrid>
        <w:gridCol w:w="3070"/>
        <w:gridCol w:w="3071"/>
        <w:gridCol w:w="3071"/>
      </w:tblGrid>
      <w:tr w:rsidR="00054881" w:rsidTr="00054881">
        <w:tc>
          <w:tcPr>
            <w:tcW w:w="3070" w:type="dxa"/>
          </w:tcPr>
          <w:p w:rsidR="00054881" w:rsidRDefault="00054881" w:rsidP="001E4FB8">
            <w:pPr>
              <w:rPr>
                <w:lang w:val="en-GB"/>
              </w:rPr>
            </w:pPr>
            <w:r>
              <w:rPr>
                <w:lang w:val="en-GB"/>
              </w:rPr>
              <w:t>A</w:t>
            </w:r>
          </w:p>
          <w:p w:rsidR="00054881" w:rsidRDefault="00054881"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tc>
        <w:tc>
          <w:tcPr>
            <w:tcW w:w="3071" w:type="dxa"/>
          </w:tcPr>
          <w:p w:rsidR="00054881" w:rsidRDefault="00054881" w:rsidP="001E4FB8">
            <w:pPr>
              <w:rPr>
                <w:lang w:val="en-GB"/>
              </w:rPr>
            </w:pPr>
            <w:r>
              <w:rPr>
                <w:lang w:val="en-GB"/>
              </w:rPr>
              <w:t>B</w:t>
            </w:r>
          </w:p>
        </w:tc>
        <w:tc>
          <w:tcPr>
            <w:tcW w:w="3071" w:type="dxa"/>
          </w:tcPr>
          <w:p w:rsidR="00054881" w:rsidRDefault="00054881" w:rsidP="001E4FB8">
            <w:pPr>
              <w:rPr>
                <w:lang w:val="en-GB"/>
              </w:rPr>
            </w:pPr>
            <w:r>
              <w:rPr>
                <w:lang w:val="en-GB"/>
              </w:rPr>
              <w:t>C</w:t>
            </w:r>
          </w:p>
        </w:tc>
      </w:tr>
      <w:tr w:rsidR="00054881" w:rsidTr="00054881">
        <w:tc>
          <w:tcPr>
            <w:tcW w:w="3070" w:type="dxa"/>
          </w:tcPr>
          <w:p w:rsidR="00054881" w:rsidRDefault="00054881" w:rsidP="001E4FB8">
            <w:pPr>
              <w:rPr>
                <w:lang w:val="en-GB"/>
              </w:rPr>
            </w:pPr>
            <w:r>
              <w:rPr>
                <w:lang w:val="en-GB"/>
              </w:rPr>
              <w:t>D</w:t>
            </w:r>
          </w:p>
          <w:p w:rsidR="00054881" w:rsidRDefault="00054881"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tc>
        <w:tc>
          <w:tcPr>
            <w:tcW w:w="3071" w:type="dxa"/>
          </w:tcPr>
          <w:p w:rsidR="00054881" w:rsidRDefault="00054881" w:rsidP="001E4FB8">
            <w:pPr>
              <w:rPr>
                <w:lang w:val="en-GB"/>
              </w:rPr>
            </w:pPr>
            <w:r>
              <w:rPr>
                <w:lang w:val="en-GB"/>
              </w:rPr>
              <w:t>E</w:t>
            </w:r>
          </w:p>
        </w:tc>
        <w:tc>
          <w:tcPr>
            <w:tcW w:w="3071" w:type="dxa"/>
          </w:tcPr>
          <w:p w:rsidR="00054881" w:rsidRDefault="00054881" w:rsidP="001E4FB8">
            <w:pPr>
              <w:rPr>
                <w:lang w:val="en-GB"/>
              </w:rPr>
            </w:pPr>
            <w:r>
              <w:rPr>
                <w:lang w:val="en-GB"/>
              </w:rPr>
              <w:t>F</w:t>
            </w:r>
          </w:p>
        </w:tc>
      </w:tr>
      <w:tr w:rsidR="00054881" w:rsidTr="00054881">
        <w:tc>
          <w:tcPr>
            <w:tcW w:w="3070" w:type="dxa"/>
          </w:tcPr>
          <w:p w:rsidR="00054881" w:rsidRDefault="00054881" w:rsidP="001E4FB8">
            <w:pPr>
              <w:rPr>
                <w:lang w:val="en-GB"/>
              </w:rPr>
            </w:pPr>
            <w:r>
              <w:rPr>
                <w:lang w:val="en-GB"/>
              </w:rPr>
              <w:t>G</w:t>
            </w:r>
          </w:p>
          <w:p w:rsidR="00054881" w:rsidRDefault="00054881"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tc>
        <w:tc>
          <w:tcPr>
            <w:tcW w:w="3071" w:type="dxa"/>
          </w:tcPr>
          <w:p w:rsidR="00054881" w:rsidRDefault="00054881" w:rsidP="001E4FB8">
            <w:pPr>
              <w:rPr>
                <w:lang w:val="en-GB"/>
              </w:rPr>
            </w:pPr>
            <w:r>
              <w:rPr>
                <w:lang w:val="en-GB"/>
              </w:rPr>
              <w:t>H</w:t>
            </w:r>
          </w:p>
        </w:tc>
        <w:tc>
          <w:tcPr>
            <w:tcW w:w="3071" w:type="dxa"/>
          </w:tcPr>
          <w:p w:rsidR="00054881" w:rsidRDefault="00054881" w:rsidP="001E4FB8">
            <w:pPr>
              <w:rPr>
                <w:lang w:val="en-GB"/>
              </w:rPr>
            </w:pPr>
            <w:r>
              <w:rPr>
                <w:lang w:val="en-GB"/>
              </w:rPr>
              <w:t>I</w:t>
            </w:r>
          </w:p>
        </w:tc>
      </w:tr>
    </w:tbl>
    <w:p w:rsidR="00323C9E" w:rsidRPr="00323C9E" w:rsidRDefault="00323C9E" w:rsidP="001E4FB8">
      <w:pPr>
        <w:spacing w:after="0" w:line="240" w:lineRule="auto"/>
        <w:rPr>
          <w:b/>
          <w:lang w:val="en-GB"/>
        </w:rPr>
      </w:pPr>
      <w:r w:rsidRPr="00323C9E">
        <w:rPr>
          <w:b/>
          <w:lang w:val="en-GB"/>
        </w:rPr>
        <w:t>Figure 3</w:t>
      </w:r>
    </w:p>
    <w:p w:rsidR="00323C9E" w:rsidRDefault="00054881" w:rsidP="001E4FB8">
      <w:pPr>
        <w:spacing w:after="0" w:line="240" w:lineRule="auto"/>
        <w:rPr>
          <w:lang w:val="en-GB"/>
        </w:rPr>
      </w:pPr>
      <w:r>
        <w:rPr>
          <w:lang w:val="en-GB"/>
        </w:rPr>
        <w:t>1850</w:t>
      </w:r>
      <w:r w:rsidR="00D95B27">
        <w:rPr>
          <w:lang w:val="en-GB"/>
        </w:rPr>
        <w:t>-2</w:t>
      </w:r>
      <w:r>
        <w:rPr>
          <w:lang w:val="en-GB"/>
        </w:rPr>
        <w:t>2</w:t>
      </w:r>
      <w:r w:rsidR="00D95B27">
        <w:rPr>
          <w:lang w:val="en-GB"/>
        </w:rPr>
        <w:t>00 for 9 basins.</w:t>
      </w:r>
    </w:p>
    <w:p w:rsidR="00323C9E" w:rsidRDefault="00323C9E" w:rsidP="001E4FB8">
      <w:pPr>
        <w:spacing w:after="0" w:line="240" w:lineRule="auto"/>
        <w:rPr>
          <w:lang w:val="en-GB"/>
        </w:rPr>
      </w:pPr>
    </w:p>
    <w:p w:rsidR="00323C9E" w:rsidRDefault="00323C9E" w:rsidP="001E4FB8">
      <w:pPr>
        <w:spacing w:after="0" w:line="240" w:lineRule="auto"/>
        <w:rPr>
          <w:lang w:val="en-GB"/>
        </w:rPr>
      </w:pPr>
    </w:p>
    <w:tbl>
      <w:tblPr>
        <w:tblStyle w:val="TableGrid"/>
        <w:tblW w:w="0" w:type="auto"/>
        <w:tblLook w:val="04A0" w:firstRow="1" w:lastRow="0" w:firstColumn="1" w:lastColumn="0" w:noHBand="0" w:noVBand="1"/>
      </w:tblPr>
      <w:tblGrid>
        <w:gridCol w:w="9212"/>
      </w:tblGrid>
      <w:tr w:rsidR="001E4FB8" w:rsidTr="001E4FB8">
        <w:tc>
          <w:tcPr>
            <w:tcW w:w="9212" w:type="dxa"/>
          </w:tcPr>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p w:rsidR="001E4FB8" w:rsidRDefault="001E4FB8" w:rsidP="001E4FB8">
            <w:pPr>
              <w:rPr>
                <w:lang w:val="en-GB"/>
              </w:rPr>
            </w:pPr>
          </w:p>
        </w:tc>
      </w:tr>
    </w:tbl>
    <w:p w:rsidR="00323C9E" w:rsidRPr="00323C9E" w:rsidRDefault="00323C9E" w:rsidP="001E4FB8">
      <w:pPr>
        <w:spacing w:after="0" w:line="240" w:lineRule="auto"/>
        <w:rPr>
          <w:b/>
          <w:lang w:val="en-GB"/>
        </w:rPr>
      </w:pPr>
      <w:r w:rsidRPr="00323C9E">
        <w:rPr>
          <w:b/>
          <w:lang w:val="en-GB"/>
        </w:rPr>
        <w:t>Figure 4</w:t>
      </w:r>
    </w:p>
    <w:p w:rsidR="00B80DFF" w:rsidRDefault="00D95B27" w:rsidP="001E4FB8">
      <w:pPr>
        <w:spacing w:after="0" w:line="240" w:lineRule="auto"/>
        <w:rPr>
          <w:lang w:val="en-GB"/>
        </w:rPr>
      </w:pPr>
      <w:r>
        <w:rPr>
          <w:lang w:val="en-GB"/>
        </w:rPr>
        <w:t>“</w:t>
      </w:r>
      <w:r w:rsidR="00323C9E">
        <w:rPr>
          <w:lang w:val="en-GB"/>
        </w:rPr>
        <w:t xml:space="preserve">Everything </w:t>
      </w:r>
      <w:r>
        <w:rPr>
          <w:lang w:val="en-GB"/>
        </w:rPr>
        <w:t>in</w:t>
      </w:r>
      <w:r w:rsidR="00323C9E">
        <w:rPr>
          <w:lang w:val="en-GB"/>
        </w:rPr>
        <w:t xml:space="preserve"> a single picture</w:t>
      </w:r>
      <w:r>
        <w:rPr>
          <w:lang w:val="en-GB"/>
        </w:rPr>
        <w:t>”</w:t>
      </w:r>
      <w:r w:rsidR="00323C9E">
        <w:rPr>
          <w:lang w:val="en-GB"/>
        </w:rPr>
        <w:t xml:space="preserve"> – based on Figure 3. </w:t>
      </w:r>
      <w:r w:rsidR="00054881" w:rsidRPr="00054881">
        <w:rPr>
          <w:highlight w:val="yellow"/>
          <w:lang w:val="en-GB"/>
        </w:rPr>
        <w:t>In colours</w:t>
      </w:r>
      <w:r w:rsidR="00054881">
        <w:rPr>
          <w:lang w:val="en-GB"/>
        </w:rPr>
        <w:t xml:space="preserve">. </w:t>
      </w:r>
      <w:r w:rsidR="00323C9E">
        <w:rPr>
          <w:lang w:val="en-GB"/>
        </w:rPr>
        <w:t xml:space="preserve">Should </w:t>
      </w:r>
      <w:r w:rsidR="001E4FB8">
        <w:rPr>
          <w:lang w:val="en-GB"/>
        </w:rPr>
        <w:t>be area weighted.</w:t>
      </w: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B07B52" w:rsidRDefault="00B07B52" w:rsidP="00B80DFF">
      <w:pPr>
        <w:spacing w:after="0" w:line="240" w:lineRule="auto"/>
        <w:rPr>
          <w:lang w:val="en-GB"/>
        </w:rPr>
      </w:pPr>
    </w:p>
    <w:p w:rsidR="00B07B52" w:rsidRDefault="00B07B52" w:rsidP="00B80DFF">
      <w:pPr>
        <w:spacing w:after="0" w:line="240" w:lineRule="auto"/>
        <w:rPr>
          <w:lang w:val="en-GB"/>
        </w:rPr>
      </w:pPr>
    </w:p>
    <w:p w:rsidR="00B07B52" w:rsidRDefault="00B07B52" w:rsidP="00B80DFF">
      <w:pPr>
        <w:spacing w:after="0" w:line="240" w:lineRule="auto"/>
        <w:rPr>
          <w:lang w:val="en-GB"/>
        </w:rPr>
      </w:pPr>
    </w:p>
    <w:p w:rsidR="00B07B52" w:rsidRDefault="00B07B52" w:rsidP="00B80DFF">
      <w:pPr>
        <w:spacing w:after="0" w:line="240" w:lineRule="auto"/>
        <w:rPr>
          <w:lang w:val="en-GB"/>
        </w:rPr>
      </w:pPr>
    </w:p>
    <w:p w:rsidR="00B07B52" w:rsidRDefault="00B07B52" w:rsidP="00B80DFF">
      <w:pPr>
        <w:spacing w:after="0" w:line="240" w:lineRule="auto"/>
        <w:rPr>
          <w:lang w:val="en-GB"/>
        </w:rPr>
      </w:pPr>
    </w:p>
    <w:p w:rsidR="00B07B52" w:rsidRDefault="00B07B52" w:rsidP="00B80DFF">
      <w:pPr>
        <w:spacing w:after="0" w:line="240" w:lineRule="auto"/>
        <w:rPr>
          <w:lang w:val="en-GB"/>
        </w:rPr>
      </w:pP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7F1D24" w:rsidRDefault="007F1D24" w:rsidP="00B80DFF">
      <w:pPr>
        <w:spacing w:after="0" w:line="240" w:lineRule="auto"/>
        <w:rPr>
          <w:lang w:val="en-GB"/>
        </w:rPr>
      </w:pP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B80DFF" w:rsidRDefault="00B80DFF" w:rsidP="00B80DFF">
      <w:pPr>
        <w:spacing w:after="0" w:line="240" w:lineRule="auto"/>
        <w:rPr>
          <w:lang w:val="en-GB"/>
        </w:rPr>
      </w:pPr>
    </w:p>
    <w:p w:rsidR="00B80DFF" w:rsidRPr="00B80DFF" w:rsidRDefault="00B80DFF" w:rsidP="00B80DFF">
      <w:pPr>
        <w:spacing w:after="0" w:line="240" w:lineRule="auto"/>
        <w:rPr>
          <w:b/>
          <w:lang w:val="en-GB"/>
        </w:rPr>
      </w:pPr>
      <w:r w:rsidRPr="00B80DFF">
        <w:rPr>
          <w:b/>
          <w:lang w:val="en-GB"/>
        </w:rPr>
        <w:t>Figure 5</w:t>
      </w:r>
    </w:p>
    <w:p w:rsidR="00B80DFF" w:rsidRDefault="00B80DFF" w:rsidP="00B80DFF">
      <w:pPr>
        <w:spacing w:after="0" w:line="240" w:lineRule="auto"/>
        <w:rPr>
          <w:lang w:val="en-GB"/>
        </w:rPr>
      </w:pPr>
      <w:r>
        <w:rPr>
          <w:lang w:val="en-GB"/>
        </w:rPr>
        <w:t xml:space="preserve">Correlation for the period 1901-2012 comparing the </w:t>
      </w:r>
      <w:r w:rsidR="00A672AD">
        <w:rPr>
          <w:lang w:val="en-GB"/>
        </w:rPr>
        <w:t>integrated assessment</w:t>
      </w:r>
      <w:r>
        <w:rPr>
          <w:lang w:val="en-GB"/>
        </w:rPr>
        <w:t xml:space="preserve"> from Andersen et al. (2015) with the </w:t>
      </w:r>
      <w:r w:rsidR="00A672AD">
        <w:rPr>
          <w:lang w:val="en-GB"/>
        </w:rPr>
        <w:t>integrated assessment based on modelled data (t</w:t>
      </w:r>
      <w:r>
        <w:rPr>
          <w:lang w:val="en-GB"/>
        </w:rPr>
        <w:t>his study</w:t>
      </w:r>
      <w:r w:rsidR="00A672AD">
        <w:rPr>
          <w:lang w:val="en-GB"/>
        </w:rPr>
        <w:t>)</w:t>
      </w:r>
      <w:r>
        <w:rPr>
          <w:lang w:val="en-GB"/>
        </w:rPr>
        <w:t>.</w:t>
      </w:r>
    </w:p>
    <w:p w:rsidR="0074016E" w:rsidRDefault="0074016E" w:rsidP="0074016E">
      <w:pPr>
        <w:spacing w:after="0"/>
        <w:rPr>
          <w:lang w:val="en-GB"/>
        </w:rPr>
      </w:pPr>
    </w:p>
    <w:p w:rsidR="0074016E" w:rsidRDefault="0074016E" w:rsidP="0074016E">
      <w:pPr>
        <w:spacing w:after="0"/>
        <w:rPr>
          <w:lang w:val="en-GB"/>
        </w:rPr>
      </w:pPr>
    </w:p>
    <w:tbl>
      <w:tblPr>
        <w:tblStyle w:val="TableGrid"/>
        <w:tblW w:w="0" w:type="auto"/>
        <w:tblLook w:val="04A0" w:firstRow="1" w:lastRow="0" w:firstColumn="1" w:lastColumn="0" w:noHBand="0" w:noVBand="1"/>
      </w:tblPr>
      <w:tblGrid>
        <w:gridCol w:w="4644"/>
        <w:gridCol w:w="4644"/>
      </w:tblGrid>
      <w:tr w:rsidR="0074016E" w:rsidTr="0074016E">
        <w:tc>
          <w:tcPr>
            <w:tcW w:w="4644" w:type="dxa"/>
          </w:tcPr>
          <w:p w:rsidR="0074016E" w:rsidRDefault="0074016E" w:rsidP="0074016E">
            <w:pPr>
              <w:rPr>
                <w:lang w:val="en-GB"/>
              </w:rPr>
            </w:pPr>
            <w:r>
              <w:rPr>
                <w:lang w:val="en-GB"/>
              </w:rPr>
              <w:t>A</w:t>
            </w: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p w:rsidR="0074016E" w:rsidRDefault="0074016E" w:rsidP="0074016E">
            <w:pPr>
              <w:rPr>
                <w:lang w:val="en-GB"/>
              </w:rPr>
            </w:pPr>
          </w:p>
        </w:tc>
        <w:tc>
          <w:tcPr>
            <w:tcW w:w="4644" w:type="dxa"/>
          </w:tcPr>
          <w:p w:rsidR="0074016E" w:rsidRDefault="0074016E" w:rsidP="0074016E">
            <w:pPr>
              <w:rPr>
                <w:lang w:val="en-GB"/>
              </w:rPr>
            </w:pPr>
            <w:r>
              <w:rPr>
                <w:lang w:val="en-GB"/>
              </w:rPr>
              <w:t>B</w:t>
            </w:r>
          </w:p>
        </w:tc>
      </w:tr>
    </w:tbl>
    <w:p w:rsidR="0074016E" w:rsidRPr="0074016E" w:rsidRDefault="0074016E" w:rsidP="0074016E">
      <w:pPr>
        <w:spacing w:after="0"/>
        <w:rPr>
          <w:b/>
          <w:lang w:val="en-GB"/>
        </w:rPr>
      </w:pPr>
      <w:r w:rsidRPr="0074016E">
        <w:rPr>
          <w:b/>
          <w:lang w:val="en-GB"/>
        </w:rPr>
        <w:t>Figure 6</w:t>
      </w:r>
    </w:p>
    <w:p w:rsidR="0074016E" w:rsidRDefault="0074016E" w:rsidP="0074016E">
      <w:pPr>
        <w:spacing w:after="0"/>
        <w:rPr>
          <w:lang w:val="en-GB"/>
        </w:rPr>
      </w:pPr>
      <w:r>
        <w:rPr>
          <w:lang w:val="en-GB"/>
        </w:rPr>
        <w:t>Panel</w:t>
      </w:r>
      <w:r w:rsidR="00B07B52">
        <w:rPr>
          <w:lang w:val="en-GB"/>
        </w:rPr>
        <w:t xml:space="preserve"> A: Number of y</w:t>
      </w:r>
      <w:r>
        <w:rPr>
          <w:lang w:val="en-GB"/>
        </w:rPr>
        <w:t xml:space="preserve">ears with impaired status </w:t>
      </w:r>
      <w:r w:rsidR="00B07B52">
        <w:rPr>
          <w:lang w:val="en-GB"/>
        </w:rPr>
        <w:t xml:space="preserve">per sub-basin </w:t>
      </w:r>
      <w:r>
        <w:rPr>
          <w:lang w:val="en-GB"/>
        </w:rPr>
        <w:t xml:space="preserve">(before </w:t>
      </w:r>
      <w:r w:rsidR="00B07B52">
        <w:rPr>
          <w:lang w:val="en-GB"/>
        </w:rPr>
        <w:t xml:space="preserve">2012). Panel B: Number of </w:t>
      </w:r>
      <w:r>
        <w:rPr>
          <w:lang w:val="en-GB"/>
        </w:rPr>
        <w:t>years to GEnS in the future</w:t>
      </w:r>
      <w:r w:rsidR="00B07B52">
        <w:rPr>
          <w:lang w:val="en-GB"/>
        </w:rPr>
        <w:t xml:space="preserve"> (from present).</w:t>
      </w:r>
    </w:p>
    <w:p w:rsidR="00B80DFF" w:rsidRDefault="00B80DFF" w:rsidP="0074016E">
      <w:pPr>
        <w:spacing w:after="0"/>
        <w:rPr>
          <w:lang w:val="en-GB"/>
        </w:rPr>
      </w:pPr>
      <w:r>
        <w:rPr>
          <w:lang w:val="en-GB"/>
        </w:rPr>
        <w:br w:type="page"/>
      </w:r>
    </w:p>
    <w:p w:rsidR="00B80DFF" w:rsidRDefault="00B80DFF" w:rsidP="00B80DFF">
      <w:pPr>
        <w:spacing w:after="0" w:line="240" w:lineRule="auto"/>
        <w:rPr>
          <w:lang w:val="en-GB"/>
        </w:rPr>
      </w:pPr>
    </w:p>
    <w:tbl>
      <w:tblPr>
        <w:tblStyle w:val="TableGrid"/>
        <w:tblW w:w="0" w:type="auto"/>
        <w:tblLook w:val="04A0" w:firstRow="1" w:lastRow="0" w:firstColumn="1" w:lastColumn="0" w:noHBand="0" w:noVBand="1"/>
      </w:tblPr>
      <w:tblGrid>
        <w:gridCol w:w="9212"/>
      </w:tblGrid>
      <w:tr w:rsidR="00B80DFF" w:rsidTr="00C26912">
        <w:tc>
          <w:tcPr>
            <w:tcW w:w="9212" w:type="dxa"/>
          </w:tcPr>
          <w:p w:rsidR="00B80DFF" w:rsidRDefault="00B80DFF" w:rsidP="00C26912">
            <w:pPr>
              <w:rPr>
                <w:lang w:val="en-GB"/>
              </w:rPr>
            </w:pPr>
            <w:r>
              <w:rPr>
                <w:lang w:val="en-GB"/>
              </w:rPr>
              <w:t>A</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r w:rsidR="00B80DFF" w:rsidTr="00C26912">
        <w:tc>
          <w:tcPr>
            <w:tcW w:w="9212" w:type="dxa"/>
          </w:tcPr>
          <w:p w:rsidR="00B80DFF" w:rsidRDefault="00B80DFF" w:rsidP="00C26912">
            <w:pPr>
              <w:rPr>
                <w:lang w:val="en-GB"/>
              </w:rPr>
            </w:pPr>
            <w:r>
              <w:rPr>
                <w:lang w:val="en-GB"/>
              </w:rPr>
              <w:t>B</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r w:rsidR="00B80DFF" w:rsidTr="00C26912">
        <w:tc>
          <w:tcPr>
            <w:tcW w:w="9212" w:type="dxa"/>
          </w:tcPr>
          <w:p w:rsidR="00B80DFF" w:rsidRDefault="00B80DFF" w:rsidP="00C26912">
            <w:pPr>
              <w:rPr>
                <w:lang w:val="en-GB"/>
              </w:rPr>
            </w:pPr>
            <w:r>
              <w:rPr>
                <w:lang w:val="en-GB"/>
              </w:rPr>
              <w:t>C</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r w:rsidR="00B80DFF" w:rsidTr="00C26912">
        <w:tc>
          <w:tcPr>
            <w:tcW w:w="9212" w:type="dxa"/>
          </w:tcPr>
          <w:p w:rsidR="00B80DFF" w:rsidRDefault="00B80DFF" w:rsidP="00C26912">
            <w:pPr>
              <w:rPr>
                <w:lang w:val="en-GB"/>
              </w:rPr>
            </w:pPr>
            <w:r>
              <w:rPr>
                <w:lang w:val="en-GB"/>
              </w:rPr>
              <w:t>D</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r w:rsidR="00B80DFF" w:rsidTr="00C26912">
        <w:tc>
          <w:tcPr>
            <w:tcW w:w="9212" w:type="dxa"/>
          </w:tcPr>
          <w:p w:rsidR="00B80DFF" w:rsidRDefault="00B80DFF" w:rsidP="00C26912">
            <w:pPr>
              <w:rPr>
                <w:lang w:val="en-GB"/>
              </w:rPr>
            </w:pPr>
            <w:r>
              <w:rPr>
                <w:lang w:val="en-GB"/>
              </w:rPr>
              <w:t>E</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r w:rsidR="00B80DFF" w:rsidTr="00C26912">
        <w:tc>
          <w:tcPr>
            <w:tcW w:w="9212" w:type="dxa"/>
          </w:tcPr>
          <w:p w:rsidR="00B80DFF" w:rsidRDefault="00B80DFF" w:rsidP="00C26912">
            <w:pPr>
              <w:rPr>
                <w:lang w:val="en-GB"/>
              </w:rPr>
            </w:pPr>
            <w:r>
              <w:rPr>
                <w:lang w:val="en-GB"/>
              </w:rPr>
              <w:t>F</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r w:rsidR="00B80DFF" w:rsidTr="00C26912">
        <w:tc>
          <w:tcPr>
            <w:tcW w:w="9212" w:type="dxa"/>
          </w:tcPr>
          <w:p w:rsidR="00B80DFF" w:rsidRDefault="00B80DFF" w:rsidP="00C26912">
            <w:pPr>
              <w:rPr>
                <w:lang w:val="en-GB"/>
              </w:rPr>
            </w:pPr>
            <w:r>
              <w:rPr>
                <w:lang w:val="en-GB"/>
              </w:rPr>
              <w:t>G</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r w:rsidR="00B80DFF" w:rsidTr="00C26912">
        <w:tc>
          <w:tcPr>
            <w:tcW w:w="9212" w:type="dxa"/>
          </w:tcPr>
          <w:p w:rsidR="00B80DFF" w:rsidRDefault="00B80DFF" w:rsidP="00C26912">
            <w:pPr>
              <w:rPr>
                <w:lang w:val="en-GB"/>
              </w:rPr>
            </w:pPr>
            <w:r>
              <w:rPr>
                <w:lang w:val="en-GB"/>
              </w:rPr>
              <w:t>H</w:t>
            </w: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p w:rsidR="00B80DFF" w:rsidRDefault="00B80DFF" w:rsidP="00C26912">
            <w:pPr>
              <w:rPr>
                <w:lang w:val="en-GB"/>
              </w:rPr>
            </w:pPr>
          </w:p>
        </w:tc>
      </w:tr>
    </w:tbl>
    <w:p w:rsidR="00B80DFF" w:rsidRPr="00323C9E" w:rsidRDefault="00B80DFF" w:rsidP="00B80DFF">
      <w:pPr>
        <w:spacing w:after="0" w:line="240" w:lineRule="auto"/>
        <w:rPr>
          <w:b/>
          <w:lang w:val="en-GB"/>
        </w:rPr>
      </w:pPr>
      <w:r w:rsidRPr="00323C9E">
        <w:rPr>
          <w:b/>
          <w:lang w:val="en-GB"/>
        </w:rPr>
        <w:t>Figure</w:t>
      </w:r>
      <w:r>
        <w:rPr>
          <w:b/>
          <w:lang w:val="en-GB"/>
        </w:rPr>
        <w:t xml:space="preserve"> </w:t>
      </w:r>
      <w:r w:rsidR="0074016E">
        <w:rPr>
          <w:b/>
          <w:lang w:val="en-GB"/>
        </w:rPr>
        <w:t>7</w:t>
      </w:r>
    </w:p>
    <w:p w:rsidR="00B80DFF" w:rsidRDefault="00B80DFF" w:rsidP="00B80DFF">
      <w:pPr>
        <w:spacing w:after="0" w:line="240" w:lineRule="auto"/>
        <w:rPr>
          <w:lang w:val="en-GB"/>
        </w:rPr>
      </w:pPr>
      <w:r>
        <w:rPr>
          <w:lang w:val="en-GB"/>
        </w:rPr>
        <w:t xml:space="preserve">Population density (A), fertilizer use (B), discharges (C) and trajectories for DIN (D), DIP (E), Chl-a (F), Secchi depth (G), oxygen debt (H) and the Eutrophication Index (I) for the period 1850-2200. Based on xxxxxxxxxxxxx (A), xxxxxxxxxxxxxxxxxxx (B), xxxxxxxxxxxxxxxxxxxxxxxxxx (C), the modelled data on which this study is based (D-H; Fig. 2) and the integrated assessment of eutrophication status from this study (E; Fig 4), </w:t>
      </w:r>
    </w:p>
    <w:p w:rsidR="00323C9E" w:rsidRDefault="00323C9E" w:rsidP="001E4FB8">
      <w:pPr>
        <w:spacing w:after="0" w:line="240" w:lineRule="auto"/>
        <w:rPr>
          <w:lang w:val="en-GB"/>
        </w:rPr>
      </w:pPr>
      <w:r>
        <w:rPr>
          <w:lang w:val="en-GB"/>
        </w:rPr>
        <w:br w:type="page"/>
      </w:r>
    </w:p>
    <w:p w:rsidR="00323C9E" w:rsidRPr="00323C9E" w:rsidRDefault="00323C9E" w:rsidP="00323C9E">
      <w:pPr>
        <w:pBdr>
          <w:bottom w:val="single" w:sz="4" w:space="1" w:color="auto"/>
        </w:pBdr>
        <w:spacing w:after="0" w:line="360" w:lineRule="auto"/>
        <w:rPr>
          <w:b/>
          <w:lang w:val="en-GB"/>
        </w:rPr>
      </w:pPr>
      <w:r w:rsidRPr="00323C9E">
        <w:rPr>
          <w:b/>
          <w:lang w:val="en-GB"/>
        </w:rPr>
        <w:t>SUPPLEMENTARY ONLINE MATERIAL</w:t>
      </w:r>
    </w:p>
    <w:p w:rsidR="00323C9E" w:rsidRDefault="00323C9E" w:rsidP="00513363">
      <w:pPr>
        <w:spacing w:after="0" w:line="360" w:lineRule="auto"/>
        <w:rPr>
          <w:lang w:val="en-GB"/>
        </w:rPr>
      </w:pP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S1</w:t>
      </w: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S2</w:t>
      </w: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S3</w:t>
      </w: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S4</w:t>
      </w: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S5</w:t>
      </w: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S6</w:t>
      </w: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S7</w:t>
      </w:r>
    </w:p>
    <w:p w:rsidR="00323C9E" w:rsidRDefault="00323C9E" w:rsidP="00513363">
      <w:pPr>
        <w:spacing w:after="0" w:line="360" w:lineRule="auto"/>
        <w:rPr>
          <w:lang w:val="en-GB"/>
        </w:rPr>
      </w:pPr>
    </w:p>
    <w:p w:rsidR="00323C9E" w:rsidRDefault="00323C9E" w:rsidP="00513363">
      <w:pPr>
        <w:spacing w:after="0" w:line="360" w:lineRule="auto"/>
        <w:rPr>
          <w:lang w:val="en-GB"/>
        </w:rPr>
      </w:pPr>
      <w:r>
        <w:rPr>
          <w:lang w:val="en-GB"/>
        </w:rPr>
        <w:t>Figure S8</w:t>
      </w:r>
    </w:p>
    <w:p w:rsidR="00323C9E" w:rsidRDefault="00323C9E" w:rsidP="00513363">
      <w:pPr>
        <w:spacing w:after="0" w:line="360" w:lineRule="auto"/>
        <w:rPr>
          <w:lang w:val="en-GB"/>
        </w:rPr>
      </w:pPr>
    </w:p>
    <w:p w:rsidR="00B07B52" w:rsidRDefault="00323C9E" w:rsidP="00513363">
      <w:pPr>
        <w:spacing w:after="0" w:line="360" w:lineRule="auto"/>
        <w:rPr>
          <w:lang w:val="en-GB"/>
        </w:rPr>
      </w:pPr>
      <w:r>
        <w:rPr>
          <w:lang w:val="en-GB"/>
        </w:rPr>
        <w:t>Figure S9</w:t>
      </w:r>
    </w:p>
    <w:p w:rsidR="00F66B21" w:rsidRDefault="00F66B21">
      <w:pPr>
        <w:rPr>
          <w:b/>
          <w:lang w:val="en-GB"/>
        </w:rPr>
      </w:pPr>
      <w:r>
        <w:rPr>
          <w:b/>
          <w:lang w:val="en-GB"/>
        </w:rPr>
        <w:br w:type="page"/>
      </w:r>
    </w:p>
    <w:p w:rsidR="00F66B21" w:rsidRPr="00F66B21" w:rsidRDefault="00F66B21" w:rsidP="00F66B21">
      <w:pPr>
        <w:pBdr>
          <w:bottom w:val="single" w:sz="4" w:space="1" w:color="auto"/>
        </w:pBdr>
        <w:spacing w:after="0" w:line="360" w:lineRule="auto"/>
        <w:rPr>
          <w:b/>
          <w:lang w:val="en-GB"/>
        </w:rPr>
      </w:pPr>
      <w:r w:rsidRPr="00F66B21">
        <w:rPr>
          <w:b/>
          <w:lang w:val="en-GB"/>
        </w:rPr>
        <w:t>POTENTIAL REVIEWERS</w:t>
      </w:r>
    </w:p>
    <w:p w:rsidR="00F66B21" w:rsidRDefault="00F66B21" w:rsidP="00513363">
      <w:pPr>
        <w:spacing w:after="0" w:line="360" w:lineRule="auto"/>
        <w:rPr>
          <w:lang w:val="en-GB"/>
        </w:rPr>
      </w:pPr>
    </w:p>
    <w:p w:rsidR="00F66B21" w:rsidRDefault="00F66B21" w:rsidP="00513363">
      <w:pPr>
        <w:spacing w:after="0" w:line="360" w:lineRule="auto"/>
        <w:rPr>
          <w:lang w:val="en-GB"/>
        </w:rPr>
      </w:pPr>
    </w:p>
    <w:p w:rsidR="00CB2D8D" w:rsidRDefault="00CB2D8D" w:rsidP="00513363">
      <w:pPr>
        <w:spacing w:after="0" w:line="360" w:lineRule="auto"/>
        <w:rPr>
          <w:lang w:val="en-GB"/>
        </w:rPr>
      </w:pPr>
      <w:r>
        <w:rPr>
          <w:lang w:val="en-GB"/>
        </w:rPr>
        <w:t>Markus Meyer</w:t>
      </w:r>
    </w:p>
    <w:p w:rsidR="00F66B21" w:rsidRDefault="00F66B21" w:rsidP="00513363">
      <w:pPr>
        <w:spacing w:after="0" w:line="360" w:lineRule="auto"/>
        <w:rPr>
          <w:lang w:val="en-GB"/>
        </w:rPr>
      </w:pPr>
      <w:r>
        <w:rPr>
          <w:lang w:val="en-GB"/>
        </w:rPr>
        <w:t>Thomas Neumann</w:t>
      </w:r>
    </w:p>
    <w:p w:rsidR="00F66B21" w:rsidRDefault="00F66B21" w:rsidP="00513363">
      <w:pPr>
        <w:spacing w:after="0" w:line="360" w:lineRule="auto"/>
        <w:rPr>
          <w:lang w:val="en-GB"/>
        </w:rPr>
      </w:pPr>
      <w:r>
        <w:rPr>
          <w:lang w:val="en-GB"/>
        </w:rPr>
        <w:t>Heikki Pittkãnen</w:t>
      </w:r>
    </w:p>
    <w:p w:rsidR="00F66B21" w:rsidRDefault="00F66B21" w:rsidP="00513363">
      <w:pPr>
        <w:spacing w:after="0" w:line="360" w:lineRule="auto"/>
        <w:rPr>
          <w:lang w:val="en-GB"/>
        </w:rPr>
      </w:pPr>
      <w:r>
        <w:rPr>
          <w:lang w:val="en-GB"/>
        </w:rPr>
        <w:t>Gerald Schernewski</w:t>
      </w:r>
    </w:p>
    <w:p w:rsidR="00F66B21" w:rsidRDefault="00F66B21" w:rsidP="00513363">
      <w:pPr>
        <w:spacing w:after="0" w:line="360" w:lineRule="auto"/>
        <w:rPr>
          <w:lang w:val="en-GB"/>
        </w:rPr>
      </w:pPr>
      <w:r>
        <w:rPr>
          <w:lang w:val="en-GB"/>
        </w:rPr>
        <w:t>Morten Skogen</w:t>
      </w:r>
    </w:p>
    <w:p w:rsidR="00F66B21" w:rsidRDefault="00F66B21" w:rsidP="00513363">
      <w:pPr>
        <w:spacing w:after="0" w:line="360" w:lineRule="auto"/>
        <w:rPr>
          <w:lang w:val="en-GB"/>
        </w:rPr>
      </w:pPr>
      <w:r>
        <w:rPr>
          <w:lang w:val="en-GB"/>
        </w:rPr>
        <w:t>Norbert Wasmund</w:t>
      </w:r>
    </w:p>
    <w:p w:rsidR="00F66B21" w:rsidRPr="002E7A5B" w:rsidRDefault="00F66B21" w:rsidP="00513363">
      <w:pPr>
        <w:spacing w:after="0" w:line="360" w:lineRule="auto"/>
        <w:rPr>
          <w:lang w:val="en-GB"/>
        </w:rPr>
      </w:pPr>
    </w:p>
    <w:sectPr w:rsidR="00F66B21" w:rsidRPr="002E7A5B" w:rsidSect="007E1A3A">
      <w:footerReference w:type="default" r:id="rId11"/>
      <w:pgSz w:w="11906" w:h="16838"/>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4536" w:rsidRDefault="00644536" w:rsidP="007E1A3A">
      <w:pPr>
        <w:spacing w:after="0" w:line="240" w:lineRule="auto"/>
      </w:pPr>
      <w:r>
        <w:separator/>
      </w:r>
    </w:p>
  </w:endnote>
  <w:endnote w:type="continuationSeparator" w:id="0">
    <w:p w:rsidR="00644536" w:rsidRDefault="00644536" w:rsidP="007E1A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2606537"/>
      <w:docPartObj>
        <w:docPartGallery w:val="Page Numbers (Bottom of Page)"/>
        <w:docPartUnique/>
      </w:docPartObj>
    </w:sdtPr>
    <w:sdtEndPr>
      <w:rPr>
        <w:noProof/>
      </w:rPr>
    </w:sdtEndPr>
    <w:sdtContent>
      <w:p w:rsidR="00A30745" w:rsidRDefault="00A30745">
        <w:pPr>
          <w:pStyle w:val="Footer"/>
          <w:jc w:val="center"/>
        </w:pPr>
      </w:p>
      <w:p w:rsidR="00A30745" w:rsidRDefault="00A30745">
        <w:pPr>
          <w:pStyle w:val="Footer"/>
          <w:jc w:val="center"/>
        </w:pPr>
        <w:r>
          <w:fldChar w:fldCharType="begin"/>
        </w:r>
        <w:r>
          <w:instrText xml:space="preserve"> PAGE   \* MERGEFORMAT </w:instrText>
        </w:r>
        <w:r>
          <w:fldChar w:fldCharType="separate"/>
        </w:r>
        <w:r w:rsidR="00644536">
          <w:rPr>
            <w:noProof/>
          </w:rPr>
          <w:t>1</w:t>
        </w:r>
        <w:r>
          <w:rPr>
            <w:noProof/>
          </w:rPr>
          <w:fldChar w:fldCharType="end"/>
        </w:r>
      </w:p>
    </w:sdtContent>
  </w:sdt>
  <w:p w:rsidR="00A30745" w:rsidRDefault="00A307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4536" w:rsidRDefault="00644536" w:rsidP="007E1A3A">
      <w:pPr>
        <w:spacing w:after="0" w:line="240" w:lineRule="auto"/>
      </w:pPr>
      <w:r>
        <w:separator/>
      </w:r>
    </w:p>
  </w:footnote>
  <w:footnote w:type="continuationSeparator" w:id="0">
    <w:p w:rsidR="00644536" w:rsidRDefault="00644536" w:rsidP="007E1A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A063AF"/>
    <w:multiLevelType w:val="hybridMultilevel"/>
    <w:tmpl w:val="EDC67152"/>
    <w:lvl w:ilvl="0" w:tplc="0414000F">
      <w:start w:val="1"/>
      <w:numFmt w:val="decimal"/>
      <w:lvlText w:val="%1."/>
      <w:lvlJc w:val="left"/>
      <w:pPr>
        <w:ind w:left="360" w:hanging="360"/>
      </w:pPr>
    </w:lvl>
    <w:lvl w:ilvl="1" w:tplc="04140019" w:tentative="1">
      <w:start w:val="1"/>
      <w:numFmt w:val="lowerLetter"/>
      <w:lvlText w:val="%2."/>
      <w:lvlJc w:val="left"/>
      <w:pPr>
        <w:ind w:left="1080" w:hanging="360"/>
      </w:pPr>
    </w:lvl>
    <w:lvl w:ilvl="2" w:tplc="0414001B" w:tentative="1">
      <w:start w:val="1"/>
      <w:numFmt w:val="lowerRoman"/>
      <w:lvlText w:val="%3."/>
      <w:lvlJc w:val="right"/>
      <w:pPr>
        <w:ind w:left="1800" w:hanging="180"/>
      </w:pPr>
    </w:lvl>
    <w:lvl w:ilvl="3" w:tplc="0414000F" w:tentative="1">
      <w:start w:val="1"/>
      <w:numFmt w:val="decimal"/>
      <w:lvlText w:val="%4."/>
      <w:lvlJc w:val="left"/>
      <w:pPr>
        <w:ind w:left="2520" w:hanging="360"/>
      </w:pPr>
    </w:lvl>
    <w:lvl w:ilvl="4" w:tplc="04140019" w:tentative="1">
      <w:start w:val="1"/>
      <w:numFmt w:val="lowerLetter"/>
      <w:lvlText w:val="%5."/>
      <w:lvlJc w:val="left"/>
      <w:pPr>
        <w:ind w:left="3240" w:hanging="360"/>
      </w:pPr>
    </w:lvl>
    <w:lvl w:ilvl="5" w:tplc="0414001B" w:tentative="1">
      <w:start w:val="1"/>
      <w:numFmt w:val="lowerRoman"/>
      <w:lvlText w:val="%6."/>
      <w:lvlJc w:val="right"/>
      <w:pPr>
        <w:ind w:left="3960" w:hanging="180"/>
      </w:pPr>
    </w:lvl>
    <w:lvl w:ilvl="6" w:tplc="0414000F" w:tentative="1">
      <w:start w:val="1"/>
      <w:numFmt w:val="decimal"/>
      <w:lvlText w:val="%7."/>
      <w:lvlJc w:val="left"/>
      <w:pPr>
        <w:ind w:left="4680" w:hanging="360"/>
      </w:pPr>
    </w:lvl>
    <w:lvl w:ilvl="7" w:tplc="04140019" w:tentative="1">
      <w:start w:val="1"/>
      <w:numFmt w:val="lowerLetter"/>
      <w:lvlText w:val="%8."/>
      <w:lvlJc w:val="left"/>
      <w:pPr>
        <w:ind w:left="5400" w:hanging="360"/>
      </w:pPr>
    </w:lvl>
    <w:lvl w:ilvl="8" w:tplc="0414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363"/>
    <w:rsid w:val="00030E30"/>
    <w:rsid w:val="00054881"/>
    <w:rsid w:val="0006497E"/>
    <w:rsid w:val="00075241"/>
    <w:rsid w:val="00120583"/>
    <w:rsid w:val="00153B7C"/>
    <w:rsid w:val="001B123A"/>
    <w:rsid w:val="001B43F6"/>
    <w:rsid w:val="001E4FB8"/>
    <w:rsid w:val="001E6983"/>
    <w:rsid w:val="00210DFF"/>
    <w:rsid w:val="00212F09"/>
    <w:rsid w:val="002A2C95"/>
    <w:rsid w:val="002E7A5B"/>
    <w:rsid w:val="00315533"/>
    <w:rsid w:val="003174EB"/>
    <w:rsid w:val="00323C9E"/>
    <w:rsid w:val="003E3394"/>
    <w:rsid w:val="0045653B"/>
    <w:rsid w:val="00461818"/>
    <w:rsid w:val="0047000F"/>
    <w:rsid w:val="00476751"/>
    <w:rsid w:val="004862F8"/>
    <w:rsid w:val="004A232E"/>
    <w:rsid w:val="004C4DE5"/>
    <w:rsid w:val="004D3360"/>
    <w:rsid w:val="00510C00"/>
    <w:rsid w:val="00513363"/>
    <w:rsid w:val="005E3FFD"/>
    <w:rsid w:val="00623286"/>
    <w:rsid w:val="006262FD"/>
    <w:rsid w:val="00644536"/>
    <w:rsid w:val="00696367"/>
    <w:rsid w:val="00696385"/>
    <w:rsid w:val="006A64D5"/>
    <w:rsid w:val="006B03A4"/>
    <w:rsid w:val="00723312"/>
    <w:rsid w:val="0074016E"/>
    <w:rsid w:val="00783E7A"/>
    <w:rsid w:val="00794BBA"/>
    <w:rsid w:val="007C10F1"/>
    <w:rsid w:val="007D4CF3"/>
    <w:rsid w:val="007E1A3A"/>
    <w:rsid w:val="007F1D24"/>
    <w:rsid w:val="008040F1"/>
    <w:rsid w:val="00857958"/>
    <w:rsid w:val="008D0977"/>
    <w:rsid w:val="00910757"/>
    <w:rsid w:val="00940E72"/>
    <w:rsid w:val="00993A2E"/>
    <w:rsid w:val="00A0779C"/>
    <w:rsid w:val="00A12974"/>
    <w:rsid w:val="00A30745"/>
    <w:rsid w:val="00A415F9"/>
    <w:rsid w:val="00A672AD"/>
    <w:rsid w:val="00AD0E6F"/>
    <w:rsid w:val="00B07B52"/>
    <w:rsid w:val="00B2571C"/>
    <w:rsid w:val="00B447FE"/>
    <w:rsid w:val="00B456E2"/>
    <w:rsid w:val="00B80DFF"/>
    <w:rsid w:val="00B82417"/>
    <w:rsid w:val="00B83326"/>
    <w:rsid w:val="00BE4F84"/>
    <w:rsid w:val="00C052FA"/>
    <w:rsid w:val="00CB2D8D"/>
    <w:rsid w:val="00CB7EFB"/>
    <w:rsid w:val="00CF556F"/>
    <w:rsid w:val="00CF6145"/>
    <w:rsid w:val="00D0415A"/>
    <w:rsid w:val="00D04953"/>
    <w:rsid w:val="00D62E1E"/>
    <w:rsid w:val="00D71817"/>
    <w:rsid w:val="00D9277E"/>
    <w:rsid w:val="00D95B27"/>
    <w:rsid w:val="00DC3C4F"/>
    <w:rsid w:val="00E51EC0"/>
    <w:rsid w:val="00E5570F"/>
    <w:rsid w:val="00EB7D6D"/>
    <w:rsid w:val="00F66B21"/>
    <w:rsid w:val="00F75680"/>
    <w:rsid w:val="00FA0A4F"/>
    <w:rsid w:val="00FF18BB"/>
    <w:rsid w:val="00FF58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A0BF53-A0AC-4712-824E-159349D4F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Pr>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363"/>
    <w:pPr>
      <w:ind w:left="720"/>
      <w:contextualSpacing/>
    </w:pPr>
  </w:style>
  <w:style w:type="character" w:styleId="Hyperlink">
    <w:name w:val="Hyperlink"/>
    <w:basedOn w:val="DefaultParagraphFont"/>
    <w:uiPriority w:val="99"/>
    <w:unhideWhenUsed/>
    <w:rsid w:val="00513363"/>
    <w:rPr>
      <w:color w:val="0000FF" w:themeColor="hyperlink"/>
      <w:u w:val="single"/>
    </w:rPr>
  </w:style>
  <w:style w:type="character" w:styleId="LineNumber">
    <w:name w:val="line number"/>
    <w:basedOn w:val="DefaultParagraphFont"/>
    <w:uiPriority w:val="99"/>
    <w:semiHidden/>
    <w:unhideWhenUsed/>
    <w:rsid w:val="007E1A3A"/>
  </w:style>
  <w:style w:type="paragraph" w:styleId="Header">
    <w:name w:val="header"/>
    <w:basedOn w:val="Normal"/>
    <w:link w:val="HeaderChar"/>
    <w:uiPriority w:val="99"/>
    <w:unhideWhenUsed/>
    <w:rsid w:val="007E1A3A"/>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A3A"/>
    <w:rPr>
      <w:lang w:val="da-DK"/>
    </w:rPr>
  </w:style>
  <w:style w:type="paragraph" w:styleId="Footer">
    <w:name w:val="footer"/>
    <w:basedOn w:val="Normal"/>
    <w:link w:val="FooterChar"/>
    <w:uiPriority w:val="99"/>
    <w:unhideWhenUsed/>
    <w:rsid w:val="007E1A3A"/>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A3A"/>
    <w:rPr>
      <w:lang w:val="da-DK"/>
    </w:rPr>
  </w:style>
  <w:style w:type="paragraph" w:styleId="BalloonText">
    <w:name w:val="Balloon Text"/>
    <w:basedOn w:val="Normal"/>
    <w:link w:val="BalloonTextChar"/>
    <w:uiPriority w:val="99"/>
    <w:semiHidden/>
    <w:unhideWhenUsed/>
    <w:rsid w:val="00EB7D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7D6D"/>
    <w:rPr>
      <w:rFonts w:ascii="Tahoma" w:hAnsi="Tahoma" w:cs="Tahoma"/>
      <w:sz w:val="16"/>
      <w:szCs w:val="16"/>
      <w:lang w:val="da-DK"/>
    </w:rPr>
  </w:style>
  <w:style w:type="table" w:styleId="TableGrid">
    <w:name w:val="Table Grid"/>
    <w:basedOn w:val="TableNormal"/>
    <w:uiPriority w:val="59"/>
    <w:rsid w:val="00EB7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jm@niva-danmark.dk"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helcom.fi/Lists/Publications/BSEP143.pdf" TargetMode="External"/><Relationship Id="rId4" Type="http://schemas.openxmlformats.org/officeDocument/2006/relationships/settings" Target="settings.xml"/><Relationship Id="rId9" Type="http://schemas.openxmlformats.org/officeDocument/2006/relationships/hyperlink" Target="http://helcom.fi/Lists/Publications/BSEP1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792DAD-9769-42ED-884E-6EE350E3E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3041</Words>
  <Characters>16120</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NIVA</Company>
  <LinksUpToDate>false</LinksUpToDate>
  <CharactersWithSpaces>19123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Andersen</dc:creator>
  <cp:lastModifiedBy>Ciarán Murray</cp:lastModifiedBy>
  <cp:revision>3</cp:revision>
  <cp:lastPrinted>2016-09-27T13:26:00Z</cp:lastPrinted>
  <dcterms:created xsi:type="dcterms:W3CDTF">2018-01-19T09:01:00Z</dcterms:created>
  <dcterms:modified xsi:type="dcterms:W3CDTF">2018-01-19T09:01:00Z</dcterms:modified>
</cp:coreProperties>
</file>