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30419" w14:textId="28B76770" w:rsidR="000E0FC4" w:rsidRDefault="000E0FC4">
      <w:pPr>
        <w:rPr>
          <w:rFonts w:ascii="Arial" w:hAnsi="Arial" w:cs="Arial"/>
          <w:sz w:val="20"/>
          <w:szCs w:val="20"/>
        </w:rPr>
      </w:pPr>
    </w:p>
    <w:p w14:paraId="1F080164" w14:textId="5193A2BE" w:rsidR="00CF6693" w:rsidRDefault="00CF6693" w:rsidP="00CF6693">
      <w:pPr>
        <w:pStyle w:val="Title"/>
      </w:pPr>
      <w:r>
        <w:t>Emerging Health Information Technologies</w:t>
      </w:r>
    </w:p>
    <w:p w14:paraId="27D73315" w14:textId="5FE03BF6" w:rsidR="00CF6693" w:rsidRPr="00CF6693" w:rsidRDefault="00CF6693" w:rsidP="00CF6693">
      <w:pPr>
        <w:pStyle w:val="Subtitle"/>
      </w:pPr>
      <w:r>
        <w:t>A list of health information technologies created following a</w:t>
      </w:r>
      <w:r w:rsidRPr="00CF6693">
        <w:t xml:space="preserve"> </w:t>
      </w:r>
      <w:r>
        <w:t>review of the academic, commercial and grey literature</w:t>
      </w:r>
      <w:r>
        <w:t xml:space="preserve"> for </w:t>
      </w:r>
      <w:r w:rsidRPr="00893685">
        <w:rPr>
          <w:iCs/>
        </w:rPr>
        <w:t>a workshop focused on identifying the patient</w:t>
      </w:r>
      <w:r>
        <w:rPr>
          <w:iCs/>
        </w:rPr>
        <w:t xml:space="preserve"> </w:t>
      </w:r>
      <w:r w:rsidRPr="00893685">
        <w:rPr>
          <w:iCs/>
        </w:rPr>
        <w:t>safety challenges associated with emerging digital health technologies</w:t>
      </w:r>
      <w:r>
        <w:rPr>
          <w:iCs/>
        </w:rPr>
        <w:t>.</w:t>
      </w:r>
      <w:bookmarkStart w:id="0" w:name="_GoBack"/>
      <w:bookmarkEnd w:id="0"/>
    </w:p>
    <w:p w14:paraId="174DD496" w14:textId="77777777" w:rsidR="00CF6693" w:rsidRPr="00B27AA8" w:rsidRDefault="00CF6693">
      <w:pPr>
        <w:rPr>
          <w:rFonts w:ascii="Arial" w:hAnsi="Arial" w:cs="Arial"/>
          <w:sz w:val="20"/>
          <w:szCs w:val="20"/>
        </w:rPr>
      </w:pPr>
    </w:p>
    <w:tbl>
      <w:tblPr>
        <w:tblW w:w="15021" w:type="dxa"/>
        <w:tblLook w:val="04A0" w:firstRow="1" w:lastRow="0" w:firstColumn="1" w:lastColumn="0" w:noHBand="0" w:noVBand="1"/>
      </w:tblPr>
      <w:tblGrid>
        <w:gridCol w:w="439"/>
        <w:gridCol w:w="3043"/>
        <w:gridCol w:w="5444"/>
        <w:gridCol w:w="2810"/>
        <w:gridCol w:w="3285"/>
      </w:tblGrid>
      <w:tr w:rsidR="00782CC2" w:rsidRPr="00B27AA8" w14:paraId="40FF1B76" w14:textId="77777777" w:rsidTr="00B27AA8">
        <w:trPr>
          <w:trHeight w:val="260"/>
        </w:trPr>
        <w:tc>
          <w:tcPr>
            <w:tcW w:w="439" w:type="dxa"/>
            <w:tcBorders>
              <w:top w:val="single" w:sz="4" w:space="0" w:color="auto"/>
              <w:bottom w:val="single" w:sz="4" w:space="0" w:color="auto"/>
            </w:tcBorders>
            <w:noWrap/>
            <w:hideMark/>
          </w:tcPr>
          <w:p w14:paraId="51E10DBF" w14:textId="77777777" w:rsidR="00782CC2" w:rsidRPr="00B27AA8" w:rsidRDefault="00782CC2" w:rsidP="00B27AA8">
            <w:pPr>
              <w:spacing w:before="120" w:after="120"/>
              <w:jc w:val="center"/>
              <w:rPr>
                <w:rFonts w:ascii="Arial" w:eastAsia="Times New Roman" w:hAnsi="Arial" w:cs="Arial"/>
                <w:b/>
                <w:sz w:val="20"/>
                <w:szCs w:val="20"/>
                <w:lang w:eastAsia="en-GB"/>
              </w:rPr>
            </w:pPr>
          </w:p>
        </w:tc>
        <w:tc>
          <w:tcPr>
            <w:tcW w:w="3043" w:type="dxa"/>
            <w:tcBorders>
              <w:top w:val="single" w:sz="4" w:space="0" w:color="auto"/>
              <w:bottom w:val="single" w:sz="4" w:space="0" w:color="auto"/>
            </w:tcBorders>
            <w:hideMark/>
          </w:tcPr>
          <w:p w14:paraId="41D929FC" w14:textId="77777777" w:rsidR="00782CC2" w:rsidRPr="00B27AA8" w:rsidRDefault="00782CC2" w:rsidP="00B27AA8">
            <w:pPr>
              <w:spacing w:before="120" w:after="120"/>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Technology</w:t>
            </w:r>
          </w:p>
        </w:tc>
        <w:tc>
          <w:tcPr>
            <w:tcW w:w="5444" w:type="dxa"/>
            <w:tcBorders>
              <w:top w:val="single" w:sz="4" w:space="0" w:color="auto"/>
              <w:bottom w:val="single" w:sz="4" w:space="0" w:color="auto"/>
            </w:tcBorders>
            <w:noWrap/>
            <w:hideMark/>
          </w:tcPr>
          <w:p w14:paraId="432C7AF8"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Explanation</w:t>
            </w:r>
          </w:p>
        </w:tc>
        <w:tc>
          <w:tcPr>
            <w:tcW w:w="2810" w:type="dxa"/>
            <w:tcBorders>
              <w:top w:val="single" w:sz="4" w:space="0" w:color="auto"/>
              <w:bottom w:val="single" w:sz="4" w:space="0" w:color="auto"/>
            </w:tcBorders>
            <w:noWrap/>
            <w:hideMark/>
          </w:tcPr>
          <w:p w14:paraId="1C764E71"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Examples</w:t>
            </w:r>
          </w:p>
        </w:tc>
        <w:tc>
          <w:tcPr>
            <w:tcW w:w="3285" w:type="dxa"/>
            <w:tcBorders>
              <w:top w:val="single" w:sz="4" w:space="0" w:color="auto"/>
              <w:bottom w:val="single" w:sz="4" w:space="0" w:color="auto"/>
            </w:tcBorders>
            <w:noWrap/>
            <w:hideMark/>
          </w:tcPr>
          <w:p w14:paraId="01AC106F"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Key references</w:t>
            </w:r>
          </w:p>
        </w:tc>
      </w:tr>
      <w:tr w:rsidR="007B3842" w:rsidRPr="00B27AA8" w14:paraId="788BCB3A" w14:textId="77777777" w:rsidTr="00684A7C">
        <w:trPr>
          <w:trHeight w:val="500"/>
        </w:trPr>
        <w:tc>
          <w:tcPr>
            <w:tcW w:w="439" w:type="dxa"/>
            <w:shd w:val="clear" w:color="auto" w:fill="D5DCE4" w:themeFill="text2" w:themeFillTint="33"/>
            <w:noWrap/>
          </w:tcPr>
          <w:p w14:paraId="018A0302" w14:textId="21393C8C" w:rsidR="007B3842" w:rsidRPr="00B27AA8" w:rsidRDefault="007B3842" w:rsidP="007B3842">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w:t>
            </w:r>
          </w:p>
        </w:tc>
        <w:tc>
          <w:tcPr>
            <w:tcW w:w="3043" w:type="dxa"/>
            <w:shd w:val="clear" w:color="auto" w:fill="D5DCE4" w:themeFill="text2" w:themeFillTint="33"/>
            <w:hideMark/>
          </w:tcPr>
          <w:p w14:paraId="26A21EB2" w14:textId="34605A1B" w:rsidR="007B3842" w:rsidRPr="00B27AA8" w:rsidRDefault="007B3842" w:rsidP="007B384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Wearables</w:t>
            </w:r>
          </w:p>
        </w:tc>
        <w:tc>
          <w:tcPr>
            <w:tcW w:w="5444" w:type="dxa"/>
            <w:shd w:val="clear" w:color="auto" w:fill="D5DCE4" w:themeFill="text2" w:themeFillTint="33"/>
            <w:noWrap/>
            <w:hideMark/>
          </w:tcPr>
          <w:p w14:paraId="34806AA2" w14:textId="5B70A0B0" w:rsidR="007B3842" w:rsidRPr="00B27AA8" w:rsidRDefault="007B3842" w:rsidP="007B384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Sensors that are worn on the body in clothing or directly attached or imbedded.</w:t>
            </w:r>
          </w:p>
        </w:tc>
        <w:tc>
          <w:tcPr>
            <w:tcW w:w="2810" w:type="dxa"/>
            <w:shd w:val="clear" w:color="auto" w:fill="D5DCE4" w:themeFill="text2" w:themeFillTint="33"/>
            <w:noWrap/>
            <w:hideMark/>
          </w:tcPr>
          <w:p w14:paraId="3D879145" w14:textId="20F184FA" w:rsidR="007B3842" w:rsidRPr="00B27AA8" w:rsidRDefault="007B3842" w:rsidP="007B3842">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 xml:space="preserve">Fitbit for heart rate monitoring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{"citationItems":[{"id":"ITEM-1","itemData":{"DOI":"10.1371/journal.pone.0192691","ISBN":"1111111111","ISSN":"19326203","abstract":"Fitness trackers are devices or applications for monitoring and tracking fitness-related metrics such as distance walked or run, calorie consumption, quality of sleep and heart rate. Since accurate heart rate monitoring is essential in fitness training, the objective of this study was to assess the accuracy and precision of the Fitbit Charge 2 for measuring heart rate with respect to a gold standard electrocardiograph. Fifteen healthy participants were asked to ride a stationary bike for 10 minutes and their heart rate was simultaneously recorded from each device. Results showed that the Fitbit Charge 2 underestimates the heart rate. Although the mean bias in measuring heart rate was a modest -5.9 bpm (95% CI: -6.1 to -5.6 bpm), the limits of agreement, which indicate the precision of individual measurements, between the Fitbit Charge 2 and criterion measure were wide (+16.8 to -28.5 bpm) indicating that an individual heart rate measure could plausibly be underestimated by almost 30 bpm.","author":[{"dropping-particle":"","family":"Benedetto","given":"Simone","non-dropping-particle":"","parse-names":false,"suffix":""},{"dropping-particle":"","family":"Caldato","given":"Christian","non-dropping-particle":"","parse-names":false,"suffix":""},{"dropping-particle":"","family":"Bazzan","given":"Elia","non-dropping-particle":"","parse-names":false,"suffix":""},{"dropping-particle":"","family":"Greenwood","given":"Darren C.","non-dropping-particle":"","parse-names":false,"suffix":""},{"dropping-particle":"","family":"Pensabene","given":"Virginia","non-dropping-particle":"","parse-names":false,"suffix":""},{"dropping-particle":"","family":"Actis","given":"Paolo","non-dropping-particle":"","parse-names":false,"suffix":""}],"container-title":"PLoS ONE","id":"ITEM-1","issue":"2","issued":{"date-parts":[["2018"]]},"page":"1-10","title":"Assessment of the fitbit charge 2 for monitoring heart rate","type":"article-journal","volume":"13"},"uris":["http://www.mendeley.com/documents/?uuid=0d2c4077-8f95-4df2-bd17-f565453d7411"]}],"mendeley":{"formattedCitation":"(Benedetto et al., 2018)","plainTextFormattedCitation":"(Benedetto et al., 2018)","previouslyFormattedCitation":"(Benedetto et al., 2018)"},"properties":{"noteIndex":0},"schema":"https://github.com/citation-style-language/schema/raw/master/csl-citation.json"}</w:instrText>
            </w:r>
            <w:r>
              <w:rPr>
                <w:rFonts w:ascii="Arial" w:eastAsia="Times New Roman" w:hAnsi="Arial" w:cs="Arial"/>
                <w:sz w:val="20"/>
                <w:szCs w:val="20"/>
                <w:lang w:eastAsia="en-GB"/>
              </w:rPr>
              <w:fldChar w:fldCharType="separate"/>
            </w:r>
            <w:r w:rsidRPr="007135C7">
              <w:rPr>
                <w:rFonts w:ascii="Arial" w:eastAsia="Times New Roman" w:hAnsi="Arial" w:cs="Arial"/>
                <w:noProof/>
                <w:sz w:val="20"/>
                <w:szCs w:val="20"/>
                <w:lang w:eastAsia="en-GB"/>
              </w:rPr>
              <w:t>(Benedetto et al., 2018)</w:t>
            </w:r>
            <w:r>
              <w:rPr>
                <w:rFonts w:ascii="Arial" w:eastAsia="Times New Roman" w:hAnsi="Arial" w:cs="Arial"/>
                <w:sz w:val="20"/>
                <w:szCs w:val="20"/>
                <w:lang w:eastAsia="en-GB"/>
              </w:rPr>
              <w:fldChar w:fldCharType="end"/>
            </w:r>
            <w:r>
              <w:rPr>
                <w:rFonts w:ascii="Arial" w:eastAsia="Times New Roman" w:hAnsi="Arial" w:cs="Arial"/>
                <w:sz w:val="20"/>
                <w:szCs w:val="20"/>
                <w:lang w:eastAsia="en-GB"/>
              </w:rPr>
              <w:t xml:space="preserve">; </w:t>
            </w:r>
            <w:proofErr w:type="spellStart"/>
            <w:r>
              <w:rPr>
                <w:rFonts w:ascii="Arial" w:eastAsia="Times New Roman" w:hAnsi="Arial" w:cs="Arial"/>
                <w:sz w:val="20"/>
                <w:szCs w:val="20"/>
                <w:lang w:eastAsia="en-GB"/>
              </w:rPr>
              <w:t>Actiwatch</w:t>
            </w:r>
            <w:proofErr w:type="spellEnd"/>
            <w:r>
              <w:rPr>
                <w:rFonts w:ascii="Arial" w:eastAsia="Times New Roman" w:hAnsi="Arial" w:cs="Arial"/>
                <w:sz w:val="20"/>
                <w:szCs w:val="20"/>
                <w:lang w:eastAsia="en-GB"/>
              </w:rPr>
              <w:t xml:space="preserve"> for sleep tracking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{"citationItems":[{"id":"ITEM-1","itemData":{"DOI":"10.1111/jsr.12926","ISSN":"13652869","abstract":"Clinical actigraphy devices provide adequate estimates of some sleep measures across large groups. In practice, providers are asked to apply clinical or consumer wearable data to individual patient assessments. Inter-individual variability in device performance will impact such patient-specific interpretation. We assessed two devices, clinical and consumer, to determine the magnitude and predictors of this individual-level variability. One hundred and two patients (55 [53.9%] female; 56.4 [±16.3] years old) undergoing polysomnography wore Jawbone UP3 and/or Actiwatch2. Device total sleep time, sleep efficiency, wake after sleep onset and sleep latency were compared with polysomnography. Demographics, sleep architecture and clinical measures were compared to device performance. Actiwatch overestimated total sleep time by 27.2 min (95% confidence limits [CL], 138.3 min over to 84.0 under), overestimated sleep efficiency by 6.8% (95% CL, 34.1% over to 20.5% under), overestimated sleep onset latency by 2.6 min (95% CL, 63.3 over to 58.2 under) and underestimated wake after sleep onset by 50.7 min (95% CL, 162.5 under to 61.2 over). Jawbone overestimated total sleep time by 59.1 min (95% CL, 208.6 min over to 90.5 under) and overestimated sleep efficiency by 14.9% (95% CL, 52.6% over to 22.7% under). In multivariate models, age, sleep onset latency, wake after sleep onset, % N1 and apnea–hypopnea index explained only some of the variance in device performance. Gender also affected performance. Actiwatch and Jawbone mis-estimate sleep measures with very wide confidence limits and accuracy varies with multiple patient-level characteristics. Given these large individual inaccuracies, data from these devices must be applied only with extreme caution in clinical practice.","author":[{"dropping-particle":"","family":"Danzig","given":"Rachel","non-dropping-particle":"","parse-names":false,"suffix":""},{"dropping-particle":"","family":"Wang","given":"Mengxi","non-dropping-particle":"","parse-names":false,"suffix":""},{"dropping-particle":"","family":"Shah","given":"Amit","non-dropping-particle":"","parse-names":false,"suffix":""},{"dropping-particle":"","family":"Trotti","given":"Lynn Marie","non-dropping-particle":"","parse-names":false,"suffix":""}],"container-title":"Journal of Sleep Research","id":"ITEM-1","issue":"1","issued":{"date-parts":[["2020"]]},"page":"1-10","title":"The wrist is not the brain: Estimation of sleep by clinical and consumer wearable actigraphy devices is impacted by multiple patient- and device-specific factors","type":"article-journal","volume":"29"},"uris":["http://www.mendeley.com/documents/?uuid=c5795044-51ce-4d44-a51c-40fc7044d195"]}],"mendeley":{"formattedCitation":"(Danzig et al., 2020)","plainTextFormattedCitation":"(Danzig et al., 2020)","previouslyFormattedCitation":"(Danzig et al., 2020)"},"properties":{"noteIndex":0},"schema":"https://github.com/citation-style-language/schema/raw/master/csl-citation.json"}</w:instrText>
            </w:r>
            <w:r>
              <w:rPr>
                <w:rFonts w:ascii="Arial" w:eastAsia="Times New Roman" w:hAnsi="Arial" w:cs="Arial"/>
                <w:sz w:val="20"/>
                <w:szCs w:val="20"/>
                <w:lang w:eastAsia="en-GB"/>
              </w:rPr>
              <w:fldChar w:fldCharType="separate"/>
            </w:r>
            <w:r w:rsidRPr="002A56E9">
              <w:rPr>
                <w:rFonts w:ascii="Arial" w:eastAsia="Times New Roman" w:hAnsi="Arial" w:cs="Arial"/>
                <w:noProof/>
                <w:sz w:val="20"/>
                <w:szCs w:val="20"/>
                <w:lang w:eastAsia="en-GB"/>
              </w:rPr>
              <w:t>(Danzig et al., 2020)</w:t>
            </w:r>
            <w:r>
              <w:rPr>
                <w:rFonts w:ascii="Arial" w:eastAsia="Times New Roman" w:hAnsi="Arial" w:cs="Arial"/>
                <w:sz w:val="20"/>
                <w:szCs w:val="20"/>
                <w:lang w:eastAsia="en-GB"/>
              </w:rPr>
              <w:fldChar w:fldCharType="end"/>
            </w:r>
            <w:r>
              <w:rPr>
                <w:rFonts w:ascii="Arial" w:eastAsia="Times New Roman" w:hAnsi="Arial" w:cs="Arial"/>
                <w:sz w:val="20"/>
                <w:szCs w:val="20"/>
                <w:lang w:eastAsia="en-GB"/>
              </w:rPr>
              <w:t xml:space="preserve">; Eating, activity and sleep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{"citationItems":[{"id":"ITEM-1","itemData":{"DOI":"10.1007/s41347-018-0060-8","abstract":"An emerging area ofnutrition research is examining the health benefits ofconsuming plant-based diets (PBDs) since vegans or vegetarians tend to have better health outcomes than omnivores. However, a majority ofthe studies on PBDs rely on self-reported data for measuring dietary data and other variables, which are prone to bias or measurement error. One way to potentially address the limitations from current research is to use objective measurements. The development of various mobile health (mHealth) technologies, such as smart phone applications, automated text messaging, or wearable fitness activity monitors, allows re- searchers to use a low-cost and low-burden approach for objectively measuring dietary data. This informed the development of the present study. We identified two wearable mHealth devices—the Bite Counter and Misfit Flash—for the purpose ofassessing eating, physical activity (PA), and sleep as compared to self-reported methods (dietary recalls, PA questionnaire, sleep dairies). Thirty-four participants that were following one oftwo diets (n = 12 vegetarian; n = 22 omnivore) enrolled in the study and used both devices for a week. Examining data from the devices, the vegetarian group averaged more daily steps (9909 ± 878 vege- tarian vs. 6450 ± 566 omnivore, p &lt; 0.001) and the omnivore group averaged more minutes oflight sleep each night (247.4 ± 11.8 omnivore vs. 182.3 ± 18.9 vegetarian, p &lt; 0.001); however, there were no differences in self-reported sleep or PA measures. These findings suggest wearable methods may represent a low-burden and more effective approach to collecting behavioral data that may not be captured using traditional self-reported methods.","author":[{"dropping-particle":"","family":"Crimarco","given":"Anthony","non-dropping-particle":"","parse-names":false,"suffix":""},{"dropping-particle":"","family":"Turner-McGrievy","given":"Gabrielle M.","non-dropping-particle":"","parse-names":false,"suffix":""},{"dropping-particle":"","family":"Wright","given":"Marquivieus","non-dropping-particle":"","parse-names":false,"suffix":""}],"container-title":"Journal of Technology in Behavioral Science","id":"ITEM-1","issue":"4","issued":{"date-parts":[["2018"]]},"page":"259-267","title":"Use of Mobile Wearable Devices to Compare Eating, Physical Activity, and Sleep Between Individuals Following Vegetarian and Omnivorous Diets","type":"article-journal","volume":"3"},"uris":["http://www.mendeley.com/documents/?uuid=3e974f4d-a48f-4a2d-8625-fd4f15b7c76a"]}],"mendeley":{"formattedCitation":"(Crimarco et al., 2018)","plainTextFormattedCitation":"(Crimarco et al., 2018)","previouslyFormattedCitation":"(Crimarco et al., 2018)"},"properties":{"noteIndex":0},"schema":"https://github.com/citation-style-language/schema/raw/master/csl-citation.json"}</w:instrText>
            </w:r>
            <w:r>
              <w:rPr>
                <w:rFonts w:ascii="Arial" w:eastAsia="Times New Roman" w:hAnsi="Arial" w:cs="Arial"/>
                <w:sz w:val="20"/>
                <w:szCs w:val="20"/>
                <w:lang w:eastAsia="en-GB"/>
              </w:rPr>
              <w:fldChar w:fldCharType="separate"/>
            </w:r>
            <w:r w:rsidRPr="002A56E9">
              <w:rPr>
                <w:rFonts w:ascii="Arial" w:eastAsia="Times New Roman" w:hAnsi="Arial" w:cs="Arial"/>
                <w:noProof/>
                <w:sz w:val="20"/>
                <w:szCs w:val="20"/>
                <w:lang w:eastAsia="en-GB"/>
              </w:rPr>
              <w:t>(Crimarco et al., 2018)</w:t>
            </w:r>
            <w:r>
              <w:rPr>
                <w:rFonts w:ascii="Arial" w:eastAsia="Times New Roman" w:hAnsi="Arial" w:cs="Arial"/>
                <w:sz w:val="20"/>
                <w:szCs w:val="20"/>
                <w:lang w:eastAsia="en-GB"/>
              </w:rPr>
              <w:fldChar w:fldCharType="end"/>
            </w:r>
          </w:p>
        </w:tc>
        <w:tc>
          <w:tcPr>
            <w:tcW w:w="3285" w:type="dxa"/>
            <w:shd w:val="clear" w:color="auto" w:fill="D5DCE4" w:themeFill="text2" w:themeFillTint="33"/>
            <w:noWrap/>
            <w:hideMark/>
          </w:tcPr>
          <w:p w14:paraId="14DCE00B" w14:textId="2219B945" w:rsidR="007B3842" w:rsidRPr="00B27AA8" w:rsidRDefault="007B3842" w:rsidP="007B3842">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Accuracy and m</w:t>
            </w:r>
            <w:r w:rsidRPr="00134D0D">
              <w:rPr>
                <w:rFonts w:ascii="Arial" w:eastAsia="Times New Roman" w:hAnsi="Arial" w:cs="Arial"/>
                <w:sz w:val="20"/>
                <w:szCs w:val="20"/>
                <w:lang w:eastAsia="en-GB"/>
              </w:rPr>
              <w:t xml:space="preserve">etrological </w:t>
            </w:r>
            <w:r>
              <w:rPr>
                <w:rFonts w:ascii="Arial" w:eastAsia="Times New Roman" w:hAnsi="Arial" w:cs="Arial"/>
                <w:sz w:val="20"/>
                <w:szCs w:val="20"/>
                <w:lang w:eastAsia="en-GB"/>
              </w:rPr>
              <w:t>c</w:t>
            </w:r>
            <w:r w:rsidRPr="00134D0D">
              <w:rPr>
                <w:rFonts w:ascii="Arial" w:eastAsia="Times New Roman" w:hAnsi="Arial" w:cs="Arial"/>
                <w:sz w:val="20"/>
                <w:szCs w:val="20"/>
                <w:lang w:eastAsia="en-GB"/>
              </w:rPr>
              <w:t>haracteristic</w:t>
            </w:r>
            <w:r>
              <w:rPr>
                <w:rFonts w:ascii="Arial" w:eastAsia="Times New Roman" w:hAnsi="Arial" w:cs="Arial"/>
                <w:sz w:val="20"/>
                <w:szCs w:val="20"/>
                <w:lang w:eastAsia="en-GB"/>
              </w:rPr>
              <w:t xml:space="preserve">s </w:t>
            </w:r>
            <w:r>
              <w:rPr>
                <w:rFonts w:ascii="Arial" w:eastAsia="Times New Roman" w:hAnsi="Arial" w:cs="Arial"/>
                <w:sz w:val="20"/>
                <w:szCs w:val="20"/>
                <w:lang w:eastAsia="en-GB"/>
              </w:rPr>
              <w:fldChar w:fldCharType="begin" w:fldLock="1"/>
            </w:r>
            <w:r w:rsidR="00CF6693">
              <w:rPr>
                <w:rFonts w:ascii="Arial" w:eastAsia="Times New Roman" w:hAnsi="Arial" w:cs="Arial"/>
                <w:sz w:val="20"/>
                <w:szCs w:val="20"/>
                <w:lang w:eastAsia="en-GB"/>
              </w:rPr>
              <w:instrText>ADDIN CSL_CITATION {"citationItems":[{"id":"ITEM-1","itemData":{"DOI":"10.1007/978-3-030-04324-7","ISBN":"978-3-030-04324-0","author":[{"dropping-particle":"","family":"Cosoli","given":"Gloria","non-dropping-particle":"","parse-names":false,"suffix":""},{"dropping-particle":"","family":"Scalise","given":"Lorenzo","non-dropping-particle":"","parse-names":false,"suffix":""}],"container-title":"Sensors: Proceedings of the Fourth National Conference on Sensors, February 21-23, 2018, Catania, Italy","editor":[{"dropping-particle":"","family":"Andò","given":"Bruno","non-dropping-particle":"","parse-names":false,"suffix":""},{"dropping-particle":"","family":"Baldini","given":"Francesco","non-dropping-particle":"","parse-names":false,"suffix":""},{"dropping-particle":"","family":"Natale","given":"Corrado","non-dropping-particle":"Di","parse-names":false,"suffix":""},{"dropping-particle":"","family":"Ferrari","given":"Vittorio","non-dropping-particle":"","parse-names":false,"suffix":""},{"dropping-particle":"","family":"Marletta","given":"Vincenzo","non-dropping-particle":"","parse-names":false,"suffix":""},{"dropping-particle":"","family":"Marrazza","given":"Giovanna","non-dropping-particle":"","parse-names":false,"suffix":""},{"dropping-particle":"","family":"Militello","given":"Valeria","non-dropping-particle":"","parse-names":false,"suffix":""},{"dropping-particle":"","family":"Miolo","given":"Giorgia","non-dropping-particle":"","parse-names":false,"suffix":""},{"dropping-particle":"","family":"Rossi","given":"Marco","non-dropping-particle":"","parse-names":false,"suffix":""},{"dropping-particle":"","family":"Scalise","given":"Lorenzo","non-dropping-particle":"","parse-names":false,"suffix":""},{"dropping-particle":"","family":"Sciliano","given":"Pietro","non-dropping-particle":"","parse-names":false,"suffix":""}],"id":"ITEM-1","issued":{"date-parts":[["2019"]]},"publisher":"Springer","title":"Accuracy and Metrological Characteristics of Wearable Devices: A Systematic Review","type":"chapter"},"uris":["http://www.mendeley.com/documents/?uuid=3320f37b-ee49-4923-8afd-702ee944a36a"]}],"mendeley":{"formattedCitation":"(Cosoli &amp; Scalise, 2019)","plainTextFormattedCitation":"(Cosoli &amp; Scalise, 2019)","previouslyFormattedCitation":"(Cosoli &amp; Scalise, 2019)"},"properties":{"noteIndex":0},"schema":"https://github.com/citation-style-language/schema/raw/master/csl-citation.json"}</w:instrText>
            </w:r>
            <w:r>
              <w:rPr>
                <w:rFonts w:ascii="Arial" w:eastAsia="Times New Roman" w:hAnsi="Arial" w:cs="Arial"/>
                <w:sz w:val="20"/>
                <w:szCs w:val="20"/>
                <w:lang w:eastAsia="en-GB"/>
              </w:rPr>
              <w:fldChar w:fldCharType="separate"/>
            </w:r>
            <w:r w:rsidRPr="00134D0D">
              <w:rPr>
                <w:rFonts w:ascii="Arial" w:eastAsia="Times New Roman" w:hAnsi="Arial" w:cs="Arial"/>
                <w:noProof/>
                <w:sz w:val="20"/>
                <w:szCs w:val="20"/>
                <w:lang w:eastAsia="en-GB"/>
              </w:rPr>
              <w:t>(Cosoli &amp; Scalise, 2019)</w:t>
            </w:r>
            <w:r>
              <w:rPr>
                <w:rFonts w:ascii="Arial" w:eastAsia="Times New Roman" w:hAnsi="Arial" w:cs="Arial"/>
                <w:sz w:val="20"/>
                <w:szCs w:val="20"/>
                <w:lang w:eastAsia="en-GB"/>
              </w:rPr>
              <w:fldChar w:fldCharType="end"/>
            </w:r>
          </w:p>
        </w:tc>
      </w:tr>
      <w:tr w:rsidR="00730A49" w:rsidRPr="00B27AA8" w14:paraId="5A266652" w14:textId="77777777" w:rsidTr="00B27AA8">
        <w:trPr>
          <w:trHeight w:val="500"/>
        </w:trPr>
        <w:tc>
          <w:tcPr>
            <w:tcW w:w="439" w:type="dxa"/>
            <w:noWrap/>
          </w:tcPr>
          <w:p w14:paraId="6C0FFB0B" w14:textId="2BD47ADC" w:rsidR="00730A49" w:rsidRPr="00B27AA8" w:rsidRDefault="007B3842" w:rsidP="00C93CB9">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2</w:t>
            </w:r>
          </w:p>
        </w:tc>
        <w:tc>
          <w:tcPr>
            <w:tcW w:w="3043" w:type="dxa"/>
            <w:hideMark/>
          </w:tcPr>
          <w:p w14:paraId="3C1ED5B9" w14:textId="56EDA1CE" w:rsidR="00730A49" w:rsidRPr="00B27AA8" w:rsidRDefault="002E75EA"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 xml:space="preserve">Immersive technology, a.k.a. </w:t>
            </w:r>
            <w:r w:rsidR="00730A49" w:rsidRPr="00B27AA8">
              <w:rPr>
                <w:rFonts w:ascii="Arial" w:eastAsia="Times New Roman" w:hAnsi="Arial" w:cs="Arial"/>
                <w:color w:val="000000"/>
                <w:sz w:val="20"/>
                <w:szCs w:val="20"/>
                <w:lang w:eastAsia="en-GB"/>
              </w:rPr>
              <w:t>Virtual, Augmented and Mixed Reality</w:t>
            </w:r>
          </w:p>
        </w:tc>
        <w:tc>
          <w:tcPr>
            <w:tcW w:w="5444" w:type="dxa"/>
            <w:noWrap/>
            <w:hideMark/>
          </w:tcPr>
          <w:p w14:paraId="05F9F673" w14:textId="6479D16E" w:rsidR="00730A49" w:rsidRPr="00B27AA8" w:rsidRDefault="007503BA" w:rsidP="00C93CB9">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t>
            </w:r>
            <w:r w:rsidRPr="007000A3">
              <w:rPr>
                <w:rFonts w:ascii="Arial" w:eastAsia="Times New Roman" w:hAnsi="Arial" w:cs="Arial"/>
                <w:i/>
                <w:color w:val="000000"/>
                <w:sz w:val="20"/>
                <w:szCs w:val="20"/>
                <w:lang w:eastAsia="en-GB"/>
              </w:rPr>
              <w:t>technologies that interact with, or leverage, the neuroscience of the human brain</w:t>
            </w:r>
            <w:r>
              <w:rPr>
                <w:rFonts w:ascii="Arial" w:eastAsia="Times New Roman" w:hAnsi="Arial" w:cs="Arial"/>
                <w:color w:val="000000"/>
                <w:sz w:val="20"/>
                <w:szCs w:val="20"/>
                <w:lang w:eastAsia="en-GB"/>
              </w:rPr>
              <w:t xml:space="preserve">” via computer-generated visualisations </w:t>
            </w:r>
            <w:r>
              <w:rPr>
                <w:rFonts w:ascii="Arial" w:eastAsia="Times New Roman" w:hAnsi="Arial" w:cs="Arial"/>
                <w:color w:val="000000"/>
                <w:sz w:val="20"/>
                <w:szCs w:val="20"/>
                <w:lang w:eastAsia="en-GB"/>
              </w:rPr>
              <w:fldChar w:fldCharType="begin" w:fldLock="1"/>
            </w:r>
            <w:r w:rsidR="00A6339A">
              <w:rPr>
                <w:rFonts w:ascii="Arial" w:eastAsia="Times New Roman" w:hAnsi="Arial" w:cs="Arial"/>
                <w:color w:val="000000"/>
                <w:sz w:val="20"/>
                <w:szCs w:val="20"/>
                <w:lang w:eastAsia="en-GB"/>
              </w:rPr>
              <w:instrText>ADDIN CSL_CITATION {"citationItems":[{"id":"ITEM-1","itemData":{"author":[{"dropping-particle":"","family":"Bremner","given":"Robbie","non-dropping-particle":"","parse-names":false,"suffix":""},{"dropping-particle":"","family":"Gibbs","given":"Austin","non-dropping-particle":"","parse-names":false,"suffix":""},{"dropping-particle":"","family":"Mitchell","given":"Andrew R.J.","non-dropping-particle":"","parse-names":false,"suffix":""}],"container-title":"EMJ Innov","id":"ITEM-1","issue":"1","issued":{"date-parts":[["2020"]]},"page":"40-47","title":"The Era of Immersive Health Technology","type":"article-journal","volume":"4"},"uris":["http://www.mendeley.com/documents/?uuid=8edcb9fa-f801-4bf9-8bd6-a5a914177cfa"]}],"mendeley":{"formattedCitation":"(Bremner et al., 2020)","plainTextFormattedCitation":"(Bremner et al., 2020)","previouslyFormattedCitation":"(Bremner et al., 2020)"},"properties":{"noteIndex":0},"schema":"https://github.com/citation-style-language/schema/raw/master/csl-citation.json"}</w:instrText>
            </w:r>
            <w:r>
              <w:rPr>
                <w:rFonts w:ascii="Arial" w:eastAsia="Times New Roman" w:hAnsi="Arial" w:cs="Arial"/>
                <w:color w:val="000000"/>
                <w:sz w:val="20"/>
                <w:szCs w:val="20"/>
                <w:lang w:eastAsia="en-GB"/>
              </w:rPr>
              <w:fldChar w:fldCharType="separate"/>
            </w:r>
            <w:r w:rsidRPr="007000A3">
              <w:rPr>
                <w:rFonts w:ascii="Arial" w:eastAsia="Times New Roman" w:hAnsi="Arial" w:cs="Arial"/>
                <w:noProof/>
                <w:color w:val="000000"/>
                <w:sz w:val="20"/>
                <w:szCs w:val="20"/>
                <w:lang w:eastAsia="en-GB"/>
              </w:rPr>
              <w:t>(Bremner et al., 2020)</w:t>
            </w:r>
            <w:r>
              <w:rPr>
                <w:rFonts w:ascii="Arial" w:eastAsia="Times New Roman" w:hAnsi="Arial" w:cs="Arial"/>
                <w:color w:val="000000"/>
                <w:sz w:val="20"/>
                <w:szCs w:val="20"/>
                <w:lang w:eastAsia="en-GB"/>
              </w:rPr>
              <w:fldChar w:fldCharType="end"/>
            </w:r>
          </w:p>
        </w:tc>
        <w:tc>
          <w:tcPr>
            <w:tcW w:w="2810" w:type="dxa"/>
            <w:noWrap/>
            <w:hideMark/>
          </w:tcPr>
          <w:p w14:paraId="61703DE4" w14:textId="731404C6"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Decision making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10.1111/hex.12981","ISSN":"13697625","author":[{"dropping-particle":"","family":"Li","given":"Yan","non-dropping-particle":"","parse-names":false,"suffix":""},{"dropping-particle":"","family":"Li","given":"Jinzhi","non-dropping-particle":"","parse-names":false,"suffix":""},{"dropping-particle":"","family":"Zhang","given":"Jing","non-dropping-particle":"","parse-names":false,"suffix":""},{"dropping-particle":"","family":"Ye","given":"Guoliu","non-dropping-particle":"","parse-names":false,"suffix":""},{"dropping-particle":"","family":"Zhou","given":"Zhengmei","non-dropping-particle":"","parse-names":false,"suffix":""}],"container-title":"Health Expectations","id":"ITEM-1","issue":"1","issued":{"date-parts":[["2020"]]},"page":"3-4","title":"medAR: An augmented reality application to improve participation in health-care decisions by family-based intervention","type":"article-journal","volume":"23"},"uris":["http://www.mendeley.com/documents/?uuid=79db23a1-49b1-467e-a899-0350379b6da6"]},{"id":"ITEM-2","itemData":{"DOI":"10.5811/westjem.2017.10.35026","ISSN":"19369018","abstract":"Introduction: Augmented reality (AR), mixed reality (MR), and virtual reality devices are enabling technologies that may facilitate effective communication in healthcare between those with information and knowledge (clinician/specialist; expert; educator) and those seeking understanding and insight (patient/family; non-expert; learner). Investigators initiated an exploratory program to enable the study of AR/MR use-cases in acute care clinical and instructional settings. Methods: Academic clinician educators, computer scientists, and diagnostic imaging specialists conducted a proof-of-concept project to 1) implement a core holoimaging pipeline infrastructure and open-access repository at the study institution, and 2) use novel AR/MR techniques on off-the-shelf devices with holoimages generated by the infrastructure to demonstrate their potential role in the instructive communication of complex medical information. Results: The study team successfully developed a medical holoimaging infrastructure methodology to identify, retrieve, and manipulate real patients’ de-identified computed tomography and magnetic resonance imagesets for rendering, packaging, transfer, and display of modular holoimages onto AR/MR headset devices and connected displays. Holoimages containing key segmentations of cervical and thoracic anatomic structures and pathology were overlaid and registered onto physical task trainers for simulation-based “blind insertion” invasive procedural training. During the session, learners experienced and used task-relevant anatomic holoimages for central venous catheter and tube thoracostomy insertion training with enhanced visual cues and haptic feedback. Direct instructor access into the learner’s AR/MR headset view of the task trainer was achieved for visual-axis interactive instructional guidance. Conclusion: Investigators implemented a core holoimaging pipeline infrastructure and modular open-access repository to generate and enable access to modular holoimages during exploratory pilot stage applications for invasive procedure training that featured innovative AR/MR techniques on off-the-shelf headset devices.","author":[{"dropping-particle":"","family":"Kobayashi","given":"Leo","non-dropping-particle":"","parse-names":false,"suffix":""},{"dropping-particle":"","family":"Zhang","given":"Xiao Chi","non-dropping-particle":"","parse-names":false,"suffix":""},{"dropping-particle":"","family":"Collins","given":"Scott A.","non-dropping-particle":"","parse-names":false,"suffix":""},{"dropping-particle":"","family":"Karim","given":"Naz","non-dropping-particle":"","parse-names":false,"suffix":""},{"dropping-particle":"","family":"Merck","given":"Derek L.","non-dropping-particle":"","parse-names":false,"suffix":""}],"container-title":"Western Journal of Emergency Medicine","id":"ITEM-2","issue":"1","issued":{"date-parts":[["2018"]]},"page":"158-164","title":"Exploratory application of augmented reality/mixed reality devices for acute care procedure training","type":"article-journal","volume":"19"},"uris":["http://www.mendeley.com/documents/?uuid=baa170d1-06fe-4390-9954-b86c215357b2"]}],"mendeley":{"formattedCitation":"(Kobayashi et al., 2018; Li et al., 2020)","plainTextFormattedCitation":"(Kobayashi et al., 2018; Li et al., 2020)","previouslyFormattedCitation":"(Kobayashi et al., 2018; Li et al.,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(Kobayashi et al., 2018; Li et al., 2020)</w:t>
            </w:r>
            <w:r w:rsidRPr="00B27AA8">
              <w:rPr>
                <w:rFonts w:ascii="Arial" w:hAnsi="Arial" w:cs="Arial"/>
                <w:sz w:val="20"/>
                <w:szCs w:val="20"/>
              </w:rPr>
              <w:fldChar w:fldCharType="end"/>
            </w:r>
            <w:r w:rsidRPr="00B27AA8">
              <w:rPr>
                <w:rFonts w:ascii="Arial" w:hAnsi="Arial" w:cs="Arial"/>
                <w:sz w:val="20"/>
                <w:szCs w:val="20"/>
              </w:rPr>
              <w:t xml:space="preserve">; Neurology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{"citationItems":[{"id":"ITEM-1","itemData":{"DOI":"10.5213/inj.1620edi005","ISBN":"0000000270458","ISSN":"2093-6931","author":[{"dropping-particle":"","family":"Kim","given":"Khae Hawn","non-dropping-particle":"","parse-names":false,"suffix":""}],"container-title":"International Neurourology Journal","id":"ITEM-1","issue":"3","issued":{"date-parts":[["2016"]]},"page":"169-170","title":"The Potential Application of Virtual, Augmented, and Mixed Reality in Neurourology","type":"article-journal","volume":"20"},"uris":["http://www.mendeley.com/documents/?uuid=7141455c-6f59-48d7-a271-98b49cbb57aa"]}],"mendeley":{"formattedCitation":"(K. H. Kim, 2016)","plainTextFormattedCitation":"(K. H. Kim, 2016)","previouslyFormattedCitation":"(K. H. Kim,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(K. H. Kim, 2016)</w:t>
            </w:r>
            <w:r w:rsidRPr="00B27AA8">
              <w:rPr>
                <w:rFonts w:ascii="Arial" w:hAnsi="Arial" w:cs="Arial"/>
                <w:sz w:val="20"/>
                <w:szCs w:val="20"/>
              </w:rPr>
              <w:fldChar w:fldCharType="end"/>
            </w:r>
            <w:r w:rsidRPr="00B27AA8">
              <w:rPr>
                <w:rFonts w:ascii="Arial" w:hAnsi="Arial" w:cs="Arial"/>
                <w:sz w:val="20"/>
                <w:szCs w:val="20"/>
              </w:rPr>
              <w:t xml:space="preserve">; Urology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{"citationItems":[{"id":"ITEM-1","itemData":{"DOI":"10.5213/inj.1632714.357","ISSN":"20936931","abstract":"Recent developments in virtual, augmented, and mixed reality have introduced a considerable number of new devices into the consumer market. This momentum is also affecting the medical and health care sector. Although many of the theoretical and practical foundations of virtual reality (VR) were already researched and experienced in the 1980s, the vastly improved features of displays, sensors, interactivity, and computing power currently available in devices offer a new field of applications to the medical sector and also to urology in particular. The purpose of this review article is to review the extent to which VR technology has already influenced certain aspects of medicine, the applications that are currently in use in urology, and the future development trends that could be expected.","author":[{"dropping-particle":"","family":"Hamacher","given":"Alaric","non-dropping-particle":"","parse-names":false,"suffix":""},{"dropping-particle":"","family":"Kim","given":"Su Jin","non-dropping-particle":"","parse-names":false,"suffix":""},{"dropping-particle":"","family":"Cho","given":"Sung Tae","non-dropping-particle":"","parse-names":false,"suffix":""},{"dropping-particle":"","family":"Pardeshi","given":"Sunil","non-dropping-particle":"","parse-names":false,"suffix":""},{"dropping-particle":"","family":"Lee","given":"Seung Hyun","non-dropping-particle":"","parse-names":false,"suffix":""},{"dropping-particle":"","family":"Eun","given":"Sung Jong","non-dropping-particle":"","parse-names":false,"suffix":""},{"dropping-particle":"","family":"Whangbo","given":"Taeg Keun","non-dropping-particle":"","parse-names":false,"suffix":""}],"container-title":"International Neurourology Journal","id":"ITEM-1","issue":"3","issued":{"date-parts":[["2016"]]},"page":"172-181","title":"Application of virtual, augmented, and mixed reality to urology","type":"article-journal","volume":"20"},"uris":["http://www.mendeley.com/documents/?uuid=0be7d048-d18e-4a11-b9be-0af30ac4bdb2"]}],"mendeley":{"formattedCitation":"(Hamacher et al., 2016)","plainTextFormattedCitation":"(Hamacher et al., 2016)","previouslyFormattedCitation":"(Hamacher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(Hamacher et al., 2016)</w:t>
            </w:r>
            <w:r w:rsidRPr="00B27AA8">
              <w:rPr>
                <w:rFonts w:ascii="Arial" w:hAnsi="Arial" w:cs="Arial"/>
                <w:sz w:val="20"/>
                <w:szCs w:val="20"/>
              </w:rPr>
              <w:fldChar w:fldCharType="end"/>
            </w:r>
            <w:r w:rsidR="002E75EA" w:rsidRPr="00B27AA8">
              <w:rPr>
                <w:rFonts w:ascii="Arial" w:hAnsi="Arial" w:cs="Arial"/>
                <w:sz w:val="20"/>
                <w:szCs w:val="20"/>
              </w:rPr>
              <w:t xml:space="preserve">; Mental health </w:t>
            </w:r>
            <w:r w:rsidR="002E75EA" w:rsidRPr="00B27AA8">
              <w:rPr>
                <w:rFonts w:ascii="Arial" w:hAnsi="Arial" w:cs="Arial"/>
                <w:sz w:val="20"/>
                <w:szCs w:val="20"/>
              </w:rPr>
              <w:fldChar w:fldCharType="begin" w:fldLock="1"/>
            </w:r>
            <w:r w:rsidR="001C6DBC">
              <w:rPr>
                <w:rFonts w:ascii="Arial" w:hAnsi="Arial" w:cs="Arial"/>
                <w:sz w:val="20"/>
                <w:szCs w:val="20"/>
              </w:rPr>
              <w:instrText>ADDIN CSL_CITATION {"citationItems":[{"id":"ITEM-1","itemData":{"DOI":"10.1017/S003329171700040X","ISSN":"14698978","abstract":"Mental health problems are inseparable from the environment. With virtual reality (VR), computer-generated interactive environments, individuals can repeatedly experience their problematic situations and be taught, via evidence-based psychological treatments, how to overcome difficulties. VR is moving out of specialist laboratories. Our central aim was to describe the potential of VR in mental health, including a consideration of the first 20 years of applications. A systematic review of empirical studies was conducted. In all, 285 studies were identified, with 86 concerning assessment, 45 theory development, and 154 treatment. The main disorders researched were anxiety (n = 192), schizophrenia (n = 44), substance-related disorders (n = 22) and eating disorders (n = 18). There are pioneering early studies, but the methodological quality of studies was generally low. The gaps in meaningful applications to mental health are extensive. The most established finding is that VR exposure-based treatments can reduce anxiety disorders, but there are numerous research and treatment avenues of promise. VR was found to be a much-misused term, often applied to non-interactive and non-immersive technologies. We conclude that VR has the potential to transform the assessment, understanding and treatment of mental health problems. The treatment possibilities will only be realized if - with the user experience at the heart of design - the best immersive VR technology is combined with targeted translational interventions. The capability of VR to simulate reality could greatly increase access to psychological therapies, while treatment outcomes could be enhanced by the technology's ability to create new realities. VR may merit the level of attention given to neuroimaging.","author":[{"dropping-particle":"","family":"Freeman","given":"D.","non-dropping-particle":"","parse-names":false,"suffix":""},{"dropping-particle":"","family":"Reeve","given":"S.","non-dropping-particle":"","parse-names":false,"suffix":""},{"dropping-particle":"","family":"Robinson","given":"A.","non-dropping-particle":"","parse-names":false,"suffix":""},{"dropping-particle":"","family":"Ehlers","given":"A.","non-dropping-particle":"","parse-names":false,"suffix":""},{"dropping-particle":"","family":"Clark","given":"D.","non-dropping-particle":"","parse-names":false,"suffix":""},{"dropping-particle":"","family":"Spanlang","given":"B.","non-dropping-particle":"","parse-names":false,"suffix":""},{"dropping-particle":"","family":"Slater","given":"M.","non-dropping-particle":"","parse-names":false,"suffix":""}],"container-title":"Psychological Medicine","id":"ITEM-1","issue":"14","issued":{"date-parts":[["2017"]]},"page":"2393-2400","title":"Virtual reality in the assessment, understanding, and treatment of mental health disorders","type":"article-journal","volume":"47"},"uris":["http://www.mendeley.com/documents/?uuid=a5624055-b99c-43b8-badd-0d0fb22aecbd"]}],"mendeley":{"formattedCitation":"(Freeman et al., 2017)","plainTextFormattedCitation":"(Freeman et al., 2017)","previouslyFormattedCitation":"(Freeman et al., 2017)"},"properties":{"noteIndex":0},"schema":"https://github.com/citation-style-language/schema/raw/master/csl-citation.json"}</w:instrText>
            </w:r>
            <w:r w:rsidR="002E75EA" w:rsidRPr="00B27AA8">
              <w:rPr>
                <w:rFonts w:ascii="Arial" w:hAnsi="Arial" w:cs="Arial"/>
                <w:sz w:val="20"/>
                <w:szCs w:val="20"/>
              </w:rPr>
              <w:fldChar w:fldCharType="separate"/>
            </w:r>
            <w:r w:rsidR="002E75EA" w:rsidRPr="00B27AA8">
              <w:rPr>
                <w:rFonts w:ascii="Arial" w:hAnsi="Arial" w:cs="Arial"/>
                <w:noProof/>
                <w:sz w:val="20"/>
                <w:szCs w:val="20"/>
              </w:rPr>
              <w:t>(Freeman et al., 2017)</w:t>
            </w:r>
            <w:r w:rsidR="002E75EA" w:rsidRPr="00B27AA8">
              <w:rPr>
                <w:rFonts w:ascii="Arial" w:hAnsi="Arial" w:cs="Arial"/>
                <w:sz w:val="20"/>
                <w:szCs w:val="20"/>
              </w:rPr>
              <w:fldChar w:fldCharType="end"/>
            </w:r>
          </w:p>
        </w:tc>
        <w:tc>
          <w:tcPr>
            <w:tcW w:w="3285" w:type="dxa"/>
            <w:noWrap/>
            <w:hideMark/>
          </w:tcPr>
          <w:p w14:paraId="2A0342CC" w14:textId="123D5BA4" w:rsidR="00730A49" w:rsidRPr="00B27AA8" w:rsidRDefault="002E75EA" w:rsidP="002E75EA">
            <w:pPr>
              <w:spacing w:before="120" w:after="120"/>
              <w:rPr>
                <w:rFonts w:ascii="Arial" w:eastAsia="Times New Roman" w:hAnsi="Arial" w:cs="Arial"/>
                <w:sz w:val="20"/>
                <w:szCs w:val="20"/>
                <w:lang w:eastAsia="en-GB"/>
              </w:rPr>
            </w:pPr>
            <w:r w:rsidRPr="00B27AA8">
              <w:rPr>
                <w:rFonts w:ascii="Arial" w:hAnsi="Arial" w:cs="Arial"/>
                <w:sz w:val="20"/>
                <w:szCs w:val="20"/>
              </w:rPr>
              <w:t>R</w:t>
            </w:r>
            <w:r w:rsidR="00730A49" w:rsidRPr="00B27AA8">
              <w:rPr>
                <w:rFonts w:ascii="Arial" w:hAnsi="Arial" w:cs="Arial"/>
                <w:sz w:val="20"/>
                <w:szCs w:val="20"/>
              </w:rPr>
              <w:t>eview</w:t>
            </w:r>
            <w:r w:rsidRPr="00B27AA8">
              <w:rPr>
                <w:rFonts w:ascii="Arial" w:hAnsi="Arial" w:cs="Arial"/>
                <w:sz w:val="20"/>
                <w:szCs w:val="20"/>
              </w:rPr>
              <w:t>s</w:t>
            </w:r>
            <w:r w:rsidR="00730A49" w:rsidRPr="00B27AA8">
              <w:rPr>
                <w:rFonts w:ascii="Arial" w:hAnsi="Arial" w:cs="Arial"/>
                <w:sz w:val="20"/>
                <w:szCs w:val="20"/>
              </w:rPr>
              <w:t xml:space="preserve"> </w:t>
            </w:r>
            <w:r w:rsidRPr="00B27AA8">
              <w:rPr>
                <w:rFonts w:ascii="Arial" w:hAnsi="Arial" w:cs="Arial"/>
                <w:sz w:val="20"/>
                <w:szCs w:val="20"/>
              </w:rPr>
              <w:t xml:space="preserve">as applied </w:t>
            </w:r>
            <w:r w:rsidR="00730A49" w:rsidRPr="00B27AA8">
              <w:rPr>
                <w:rFonts w:ascii="Arial" w:hAnsi="Arial" w:cs="Arial"/>
                <w:sz w:val="20"/>
                <w:szCs w:val="20"/>
              </w:rPr>
              <w:t xml:space="preserve">healthcare </w:t>
            </w:r>
            <w:r w:rsidR="00730A49"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18","ISBN":"9783030173470","author":[{"dropping-particle":"","family":"John","given":"Blooma","non-dropping-particle":"","parse-names":false,"suffix":""},{"dropping-particle":"","family":"Wickramasinghe","given":"Nilmini","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375-382","publisher":"Springer","title":"A Review of Mixed Reality in Health Care","type":"chapter"},"uris":["http://www.mendeley.com/documents/?uuid=8c21c190-825d-475e-9027-e519a1343cc1"]},{"id":"ITEM-2","itemData":{"author":[{"dropping-particle":"","family":"Bremner","given":"Robbie","non-dropping-particle":"","parse-names":false,"suffix":""},{"dropping-particle":"","family":"Gibbs","given":"Austin","non-dropping-particle":"","parse-names":false,"suffix":""},{"dropping-particle":"","family":"Mitchell","given":"Andrew R.J.","non-dropping-particle":"","parse-names":false,"suffix":""}],"container-title":"EMJ Innov","id":"ITEM-2","issue":"1","issued":{"date-parts":[["2020"]]},"page":"40-47","title":"The Era of Immersive Health Technology","type":"article-journal","volume":"4"},"uris":["http://www.mendeley.com/documents/?uuid=8edcb9fa-f801-4bf9-8bd6-a5a914177cfa"]}],"mendeley":{"formattedCitation":"(Bremner et al., 2020; John &amp; Wickramasinghe, 2020)","plainTextFormattedCitation":"(Bremner et al., 2020; John &amp; Wickramasinghe, 2020)","previouslyFormattedCitation":"(Bremner et al., 2020; John &amp; Wickramasinghe, 2020)"},"properties":{"noteIndex":0},"schema":"https://github.com/citation-style-language/schema/raw/master/csl-citation.json"}</w:instrText>
            </w:r>
            <w:r w:rsidR="00730A49" w:rsidRPr="00B27AA8">
              <w:rPr>
                <w:rFonts w:ascii="Arial" w:hAnsi="Arial" w:cs="Arial"/>
                <w:sz w:val="20"/>
                <w:szCs w:val="20"/>
              </w:rPr>
              <w:fldChar w:fldCharType="separate"/>
            </w:r>
            <w:r w:rsidRPr="00B27AA8">
              <w:rPr>
                <w:rFonts w:ascii="Arial" w:hAnsi="Arial" w:cs="Arial"/>
                <w:noProof/>
                <w:sz w:val="20"/>
                <w:szCs w:val="20"/>
              </w:rPr>
              <w:t>(Bremner et al., 2020; John &amp; Wickramasinghe, 2020)</w:t>
            </w:r>
            <w:r w:rsidR="00730A49" w:rsidRPr="00B27AA8">
              <w:rPr>
                <w:rFonts w:ascii="Arial" w:hAnsi="Arial" w:cs="Arial"/>
                <w:sz w:val="20"/>
                <w:szCs w:val="20"/>
              </w:rPr>
              <w:fldChar w:fldCharType="end"/>
            </w:r>
            <w:r w:rsidR="00730A49" w:rsidRPr="00B27AA8">
              <w:rPr>
                <w:rFonts w:ascii="Arial" w:hAnsi="Arial" w:cs="Arial"/>
                <w:sz w:val="20"/>
                <w:szCs w:val="20"/>
              </w:rPr>
              <w:t>;</w:t>
            </w:r>
          </w:p>
        </w:tc>
      </w:tr>
      <w:tr w:rsidR="00730A49" w:rsidRPr="00B27AA8" w14:paraId="1D5597A4" w14:textId="77777777" w:rsidTr="00B27AA8">
        <w:trPr>
          <w:trHeight w:val="500"/>
        </w:trPr>
        <w:tc>
          <w:tcPr>
            <w:tcW w:w="439" w:type="dxa"/>
            <w:shd w:val="clear" w:color="auto" w:fill="D5DCE4" w:themeFill="text2" w:themeFillTint="33"/>
            <w:noWrap/>
          </w:tcPr>
          <w:p w14:paraId="0E304C4E" w14:textId="117A2603" w:rsidR="00730A49" w:rsidRPr="00B27AA8" w:rsidRDefault="007B3842" w:rsidP="00C93CB9">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3</w:t>
            </w:r>
          </w:p>
        </w:tc>
        <w:tc>
          <w:tcPr>
            <w:tcW w:w="3043" w:type="dxa"/>
            <w:shd w:val="clear" w:color="auto" w:fill="D5DCE4" w:themeFill="text2" w:themeFillTint="33"/>
            <w:hideMark/>
          </w:tcPr>
          <w:p w14:paraId="6DEC111E"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Internet of Things an Industry Internet of Things</w:t>
            </w:r>
          </w:p>
        </w:tc>
        <w:tc>
          <w:tcPr>
            <w:tcW w:w="5444" w:type="dxa"/>
            <w:shd w:val="clear" w:color="auto" w:fill="D5DCE4" w:themeFill="text2" w:themeFillTint="33"/>
            <w:noWrap/>
            <w:hideMark/>
          </w:tcPr>
          <w:p w14:paraId="1459A25D" w14:textId="54AE42C0"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w:t>
            </w:r>
            <w:r w:rsidRPr="00B27AA8">
              <w:rPr>
                <w:rFonts w:ascii="Arial" w:hAnsi="Arial" w:cs="Arial"/>
                <w:i/>
                <w:sz w:val="20"/>
                <w:szCs w:val="20"/>
              </w:rPr>
              <w:t>a network of devices all embedded with electronics, software, sensors, and connectivity to enable them to connect, interconnect, and exchange data</w:t>
            </w:r>
            <w:r w:rsidRPr="00B27AA8">
              <w:rPr>
                <w:rFonts w:ascii="Arial" w:hAnsi="Arial" w:cs="Arial"/>
                <w:sz w:val="20"/>
                <w:szCs w:val="20"/>
              </w:rPr>
              <w:t xml:space="preserv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(Wickramasinghe &amp; Bodendorf, 2020)</w:t>
            </w:r>
            <w:r w:rsidRPr="00B27AA8">
              <w:rPr>
                <w:rFonts w:ascii="Arial" w:hAnsi="Arial" w:cs="Arial"/>
                <w:sz w:val="20"/>
                <w:szCs w:val="20"/>
              </w:rPr>
              <w:fldChar w:fldCharType="end"/>
            </w:r>
          </w:p>
        </w:tc>
        <w:tc>
          <w:tcPr>
            <w:tcW w:w="2810" w:type="dxa"/>
            <w:shd w:val="clear" w:color="auto" w:fill="D5DCE4" w:themeFill="text2" w:themeFillTint="33"/>
            <w:noWrap/>
            <w:hideMark/>
          </w:tcPr>
          <w:p w14:paraId="4DB68401" w14:textId="11522671" w:rsidR="00730A49" w:rsidRPr="00B27AA8" w:rsidRDefault="00C92ED1" w:rsidP="00C93CB9">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 xml:space="preserve">Smart Continuous Glucose Monitors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instrText>
            </w:r>
            <w:r>
              <w:rPr>
                <w:rFonts w:ascii="Arial" w:eastAsia="Times New Roman" w:hAnsi="Arial" w:cs="Arial"/>
                <w:sz w:val="20"/>
                <w:szCs w:val="20"/>
                <w:lang w:eastAsia="en-GB"/>
              </w:rPr>
              <w:fldChar w:fldCharType="separate"/>
            </w:r>
            <w:r w:rsidRPr="00B9196D">
              <w:rPr>
                <w:rFonts w:ascii="Arial" w:eastAsia="Times New Roman" w:hAnsi="Arial" w:cs="Arial"/>
                <w:noProof/>
                <w:sz w:val="20"/>
                <w:szCs w:val="20"/>
                <w:lang w:eastAsia="en-GB"/>
              </w:rPr>
              <w:t>(Facchinetti, 2016)</w:t>
            </w:r>
            <w:r>
              <w:rPr>
                <w:rFonts w:ascii="Arial" w:eastAsia="Times New Roman" w:hAnsi="Arial" w:cs="Arial"/>
                <w:sz w:val="20"/>
                <w:szCs w:val="20"/>
                <w:lang w:eastAsia="en-GB"/>
              </w:rPr>
              <w:fldChar w:fldCharType="end"/>
            </w:r>
            <w:r>
              <w:rPr>
                <w:rFonts w:ascii="Arial" w:eastAsia="Times New Roman" w:hAnsi="Arial" w:cs="Arial"/>
                <w:sz w:val="20"/>
                <w:szCs w:val="20"/>
                <w:lang w:eastAsia="en-GB"/>
              </w:rPr>
              <w:t xml:space="preserve">; Parkinson’s disease monitoring via Apply Watch </w:t>
            </w:r>
            <w:r>
              <w:rPr>
                <w:rFonts w:ascii="Arial" w:eastAsia="Times New Roman" w:hAnsi="Arial" w:cs="Arial"/>
                <w:sz w:val="20"/>
                <w:szCs w:val="20"/>
                <w:lang w:eastAsia="en-GB"/>
              </w:rPr>
              <w:fldChar w:fldCharType="begin" w:fldLock="1"/>
            </w:r>
            <w:r w:rsidR="00CF6693">
              <w:rPr>
                <w:rFonts w:ascii="Arial" w:eastAsia="Times New Roman" w:hAnsi="Arial" w:cs="Arial"/>
                <w:sz w:val="20"/>
                <w:szCs w:val="20"/>
                <w:lang w:eastAsia="en-GB"/>
              </w:rPr>
              <w: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et al., 2016)","plainTextFormattedCitation":"(Bot et al., 2016)","previouslyFormattedCitation":"(Bot et al., 2016)"},"properties":{"noteIndex":0},"schema":"https://github.com/citation-style-language/schema/raw/master/csl-citation.json"}</w:instrText>
            </w:r>
            <w:r>
              <w:rPr>
                <w:rFonts w:ascii="Arial" w:eastAsia="Times New Roman" w:hAnsi="Arial" w:cs="Arial"/>
                <w:sz w:val="20"/>
                <w:szCs w:val="20"/>
                <w:lang w:eastAsia="en-GB"/>
              </w:rPr>
              <w:fldChar w:fldCharType="separate"/>
            </w:r>
            <w:r w:rsidRPr="00B9196D">
              <w:rPr>
                <w:rFonts w:ascii="Arial" w:eastAsia="Times New Roman" w:hAnsi="Arial" w:cs="Arial"/>
                <w:noProof/>
                <w:sz w:val="20"/>
                <w:szCs w:val="20"/>
                <w:lang w:eastAsia="en-GB"/>
              </w:rPr>
              <w:t>(Bot et al., 2016)</w:t>
            </w:r>
            <w:r>
              <w:rPr>
                <w:rFonts w:ascii="Arial" w:eastAsia="Times New Roman" w:hAnsi="Arial" w:cs="Arial"/>
                <w:sz w:val="20"/>
                <w:szCs w:val="20"/>
                <w:lang w:eastAsia="en-GB"/>
              </w:rPr>
              <w:fldChar w:fldCharType="end"/>
            </w:r>
          </w:p>
        </w:tc>
        <w:tc>
          <w:tcPr>
            <w:tcW w:w="3285" w:type="dxa"/>
            <w:shd w:val="clear" w:color="auto" w:fill="D5DCE4" w:themeFill="text2" w:themeFillTint="33"/>
            <w:noWrap/>
            <w:hideMark/>
          </w:tcPr>
          <w:p w14:paraId="6DF2F95F" w14:textId="1E2645A0"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Managing the risks of </w:t>
            </w:r>
            <w:proofErr w:type="spellStart"/>
            <w:r w:rsidRPr="00B27AA8">
              <w:rPr>
                <w:rFonts w:ascii="Arial" w:hAnsi="Arial" w:cs="Arial"/>
                <w:sz w:val="20"/>
                <w:szCs w:val="20"/>
              </w:rPr>
              <w:t>IoT</w:t>
            </w:r>
            <w:proofErr w:type="spellEnd"/>
            <w:r w:rsidRPr="00B27AA8">
              <w:rPr>
                <w:rFonts w:ascii="Arial" w:hAnsi="Arial" w:cs="Arial"/>
                <w:sz w:val="20"/>
                <w:szCs w:val="20"/>
              </w:rPr>
              <w:t xml:space="preserv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&amp; Branca, 2020)","plainTextFormattedCitation":"(Paxton &amp; Branca, 2020)","previouslyFormattedCitation":"(Paxton &amp; Branca,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(Paxton &amp; Branca, 2020)</w:t>
            </w:r>
            <w:r w:rsidRPr="00B27AA8">
              <w:rPr>
                <w:rFonts w:ascii="Arial" w:hAnsi="Arial" w:cs="Arial"/>
                <w:sz w:val="20"/>
                <w:szCs w:val="20"/>
              </w:rPr>
              <w:fldChar w:fldCharType="end"/>
            </w:r>
          </w:p>
        </w:tc>
      </w:tr>
      <w:tr w:rsidR="00730A49" w:rsidRPr="00B27AA8" w14:paraId="5072C0AD" w14:textId="77777777" w:rsidTr="00B27AA8">
        <w:trPr>
          <w:trHeight w:val="500"/>
        </w:trPr>
        <w:tc>
          <w:tcPr>
            <w:tcW w:w="439" w:type="dxa"/>
            <w:noWrap/>
          </w:tcPr>
          <w:p w14:paraId="77A7383B" w14:textId="1610FDA3" w:rsidR="00730A49" w:rsidRPr="00B27AA8" w:rsidRDefault="007B3842" w:rsidP="00C93CB9">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4</w:t>
            </w:r>
          </w:p>
        </w:tc>
        <w:tc>
          <w:tcPr>
            <w:tcW w:w="3043" w:type="dxa"/>
            <w:hideMark/>
          </w:tcPr>
          <w:p w14:paraId="65251E7A"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A.I.-assisted clinical decision support</w:t>
            </w:r>
          </w:p>
        </w:tc>
        <w:tc>
          <w:tcPr>
            <w:tcW w:w="5444" w:type="dxa"/>
            <w:noWrap/>
            <w:hideMark/>
          </w:tcPr>
          <w:p w14:paraId="5C0F0FA7" w14:textId="28D8757F" w:rsidR="00730A49" w:rsidRPr="00B27AA8" w:rsidRDefault="007503BA" w:rsidP="00C93CB9">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Any software that informs a clinical decision or prompts clinical action.</w:t>
            </w:r>
          </w:p>
        </w:tc>
        <w:tc>
          <w:tcPr>
            <w:tcW w:w="2810" w:type="dxa"/>
            <w:noWrap/>
            <w:hideMark/>
          </w:tcPr>
          <w:p w14:paraId="48D851A2" w14:textId="3099B7B7" w:rsidR="00730A49" w:rsidRPr="00B27AA8" w:rsidRDefault="001C6DBC" w:rsidP="001C6DBC">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 xml:space="preserve">Sepsis </w:t>
            </w:r>
            <w:r>
              <w:rPr>
                <w:rFonts w:ascii="Arial" w:eastAsia="Times New Roman" w:hAnsi="Arial" w:cs="Arial"/>
                <w:sz w:val="20"/>
                <w:szCs w:val="20"/>
                <w:lang w:eastAsia="en-GB"/>
              </w:rPr>
              <w:fldChar w:fldCharType="begin" w:fldLock="1"/>
            </w:r>
            <w:r w:rsidR="00A6339A">
              <w:rPr>
                <w:rFonts w:ascii="Arial" w:eastAsia="Times New Roman" w:hAnsi="Arial" w:cs="Arial"/>
                <w:sz w:val="20"/>
                <w:szCs w:val="20"/>
                <w:lang w:eastAsia="en-GB"/>
              </w:rPr>
              <w:instrText>ADDIN CSL_CITATION {"citationItems":[{"id":"ITEM-1","itemData":{"DOI":"10.1038/s41591-018-0213-5","ISSN":"1546170X","abstract":"From 2017 to 2018 the number of scientific publications found via PubMed search using the keyword \"Machine Learning\" increased by 46% (4,317 to 6,307). The results of studies involving machine learning, artificial intelligence (AI), and big data have captured the attention of healthcare practitioners, healthcare managers, and the public at a time when Western medicine grapples with unmitigated cost increases and public demands for accountability. The complexity involved in healthcare applications of machine learning and the size of the associated data sets has afforded many researchers an uncontested opportunity to satisfy these demands with relatively little oversight. In a recent Nature Medicine article, \"The Artificial Intelligence Clinician learns optimal treatment strategies for sepsis in intensive care,\" Komorowski and his coauthors propose methods to train an artificial intelligence clinician to treat sepsis patients with vasopressors and IV fluids. In this post, we will closely examine the claims laid out in this paper. In particular, we will study the individual treatment profiles suggested by their AI Clinician to gain insight into how their AI Clinician intends to treat patients on an individual level.","author":[{"dropping-particle":"","family":"Komorowski","given":"Matthieu","non-dropping-particle":"","parse-names":false,"suffix":""},{"dropping-particle":"","family":"Celi","given":"Leo A.","non-dropping-particle":"","parse-names":false,"suffix":""},{"dropping-particle":"","family":"Badawi","given":"Omar","non-dropping-particle":"","parse-names":false,"suffix":""},{"dropping-particle":"","family":"Gordon","given":"Anthony C.","non-dropping-particle":"","parse-names":false,"suffix":""},{"dropping-particle":"","family":"Faisal","given":"A. Aldo","non-dropping-particle":"","parse-names":false,"suffix":""}],"container-title":"Nature Medicine","id":"ITEM-1","issue":"11","issued":{"date-parts":[["2018"]]},"page":"1716-1720","publisher":"Springer US","title":"The Artificial Intelligence Clinician learns optimal treatment strategies for sepsis in intensive care","type":"article-journal","volume":"24"},"uris":["http://www.mendeley.com/documents/?uuid=9e14236e-bff5-492b-81f5-376280cad94b"]},{"id":"ITEM-2","itemData":{"DOI":"10.2471/BLT.19.237487","ISSN":"0045-5075","author":[{"dropping-particle":"","family":"Habli","given":"Ibrahim","non-dropping-particle":"","parse-names":false,"suffix":""},{"dropping-particle":"","family":"Lawton","given":"Tom","non-dropping-particle":"","parse-names":false,"suffix":""},{"dropping-particle":"","family":"Porter","given":"Zoe","non-dropping-particle":"","parse-names":false,"suffix":""}],"container-title":"Bull World Health Organ","id":"ITEM-2","issued":{"date-parts":[["2020"]]},"page":"251-256","title":"Artificial Intelligence in Health Care: Accountability and safety","type":"article-journal","volume":"98"},"uris":["http://www.mendeley.com/documents/?uuid=bc77445e-b5e6-454b-b935-19436fab6e70"]}],"mendeley":{"formattedCitation":"(Habli et al., 2020; Komorowski et al., 2018)","manualFormatting":"(Komorowski et al., 2018 with critique by Habli et al., 2020)","plainTextFormattedCitation":"(Habli et al., 2020; Komorowski et al., 2018)","previouslyFormattedCitation":"(Habli et al., 2020; Komorowski et al., 2018)"},"properties":{"noteIndex":0},"schema":"https://github.com/citation-style-language/schema/raw/master/csl-citation.json"}</w:instrText>
            </w:r>
            <w:r>
              <w:rPr>
                <w:rFonts w:ascii="Arial" w:eastAsia="Times New Roman" w:hAnsi="Arial" w:cs="Arial"/>
                <w:sz w:val="20"/>
                <w:szCs w:val="20"/>
                <w:lang w:eastAsia="en-GB"/>
              </w:rPr>
              <w:fldChar w:fldCharType="separate"/>
            </w:r>
            <w:r w:rsidRPr="001C6DBC">
              <w:rPr>
                <w:rFonts w:ascii="Arial" w:eastAsia="Times New Roman" w:hAnsi="Arial" w:cs="Arial"/>
                <w:noProof/>
                <w:sz w:val="20"/>
                <w:szCs w:val="20"/>
                <w:lang w:eastAsia="en-GB"/>
              </w:rPr>
              <w:t>(Komorowski et al., 2018</w:t>
            </w:r>
            <w:r>
              <w:rPr>
                <w:rFonts w:ascii="Arial" w:eastAsia="Times New Roman" w:hAnsi="Arial" w:cs="Arial"/>
                <w:noProof/>
                <w:sz w:val="20"/>
                <w:szCs w:val="20"/>
                <w:lang w:eastAsia="en-GB"/>
              </w:rPr>
              <w:t xml:space="preserve"> with critique by </w:t>
            </w:r>
            <w:r w:rsidRPr="001C6DBC">
              <w:rPr>
                <w:rFonts w:ascii="Arial" w:eastAsia="Times New Roman" w:hAnsi="Arial" w:cs="Arial"/>
                <w:noProof/>
                <w:sz w:val="20"/>
                <w:szCs w:val="20"/>
                <w:lang w:eastAsia="en-GB"/>
              </w:rPr>
              <w:t>Habli et al., 2020)</w:t>
            </w:r>
            <w:r>
              <w:rPr>
                <w:rFonts w:ascii="Arial" w:eastAsia="Times New Roman" w:hAnsi="Arial" w:cs="Arial"/>
                <w:sz w:val="20"/>
                <w:szCs w:val="20"/>
                <w:lang w:eastAsia="en-GB"/>
              </w:rPr>
              <w:fldChar w:fldCharType="end"/>
            </w:r>
          </w:p>
        </w:tc>
        <w:tc>
          <w:tcPr>
            <w:tcW w:w="3285" w:type="dxa"/>
            <w:noWrap/>
            <w:hideMark/>
          </w:tcPr>
          <w:p w14:paraId="2DC09722" w14:textId="207FAAD1"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Opinion on AI for CDS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{"citationItems":[{"id":"ITEM-1","itemData":{"DOI":"10.1001/jama.2018.17163","ISBN":"0003481910646","ISSN":"15383598","author":[{"dropping-particle":"","family":"Shortliffe","given":"Edward H.","non-dropping-particle":"","parse-names":false,"suffix":""},{"dropping-particle":"","family":"Sepúlveda","given":"Martin J.","non-dropping-particle":"","parse-names":false,"suffix":""}],"container-title":"JAMA - Journal of the American Medical Association","id":"ITEM-1","issue":"21","issued":{"date-parts":[["2018"]]},"page":"2199-2200","title":"Clinical Decision Support in the Era of Artificial Intelligence","type":"article-journal","volume":"320"},"uris":["http://www.mendeley.com/documents/?uuid=b1d221fa-7d7f-4250-96d9-532f5d66bb5d"]}],"mendeley":{"formattedCitation":"(Shortliffe &amp; Sepúlveda, 2018)","plainTextFormattedCitation":"(Shortliffe &amp; Sepúlveda, 2018)","previouslyFormattedCitation":"(Shortliffe &amp; Sepúlveda,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(Shortliffe &amp; Sepúlveda, 2018)</w:t>
            </w:r>
            <w:r w:rsidRPr="00B27AA8">
              <w:rPr>
                <w:rFonts w:ascii="Arial" w:hAnsi="Arial" w:cs="Arial"/>
                <w:sz w:val="20"/>
                <w:szCs w:val="20"/>
              </w:rPr>
              <w:fldChar w:fldCharType="end"/>
            </w:r>
            <w:r w:rsidRPr="00B27AA8">
              <w:rPr>
                <w:rFonts w:ascii="Arial" w:hAnsi="Arial" w:cs="Arial"/>
                <w:sz w:val="20"/>
                <w:szCs w:val="20"/>
              </w:rPr>
              <w:t xml:space="preserve">; Methodological appraisal of A.I. approaches for suitability to CDS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{"citationItems":[{"id":"ITEM-1","itemData":{"DOI":"10.1109/SAI.2015.7237196","ISBN":"9781479985470","abstract":"Intelligent clinical decision support systems have been increasingly used in health care organisations. These systems are intended to help physicians in their diagnosis procedures; making decisions more accurate and effective, minimising medical errors, improving patient safety and reducing costs. However, the effectiveness and accuracy of these systems largely depend on the underlying AI technique that has been used, where same clinical-related problem can be solved using more than one AI technique which may provide different outcomes. Consequently, it is crucial to figure out the ideal utilisation of AI techniques in the clinical decision support systems. Our research study reviews various researches which utilised Artificial Intelligence techniques in clinical decision support systems with the aim of identifying basic criterion for adequate use of intelligent techniques within such systems. This paper presents a yes/no inquiry approach based on observations of previous research studies. The objective of this inquiry is to facilitate the selection of the most beneficial and effective AI technique that can be applied in the medical decision support system to provide the best outcomes.","author":[{"dropping-particle":"","family":"Aljaaf","given":"Ahmed J.","non-dropping-particle":"","parse-names":false,"suffix":""},{"dropping-particle":"","family":"Al-Jumeily","given":"Dhiya","non-dropping-particle":"","parse-names":false,"suffix":""},{"dropping-particle":"","family":"Hussain","given":"Abir J.","non-dropping-particle":"","parse-names":false,"suffix":""},{"dropping-particle":"","family":"Fergus","given":"Paul","non-dropping-particle":"","parse-names":false,"suffix":""},{"dropping-particle":"","family":"Al-Jumaily","given":"Mohammed","non-dropping-particle":"","parse-names":false,"suffix":""},{"dropping-particle":"","family":"Abdel-Aziz","given":"Khaled","non-dropping-particle":"","parse-names":false,"suffix":""}],"container-title":"Proceedings of the 2015 Science and Information Conference, SAI 2015","id":"ITEM-1","issued":{"date-parts":[["2015"]]},"page":"548-554","publisher":"IEEE","title":"Toward an optimal use of artificial intelligence techniques within a clinical decision support system","type":"article-journal"},"uris":["http://www.mendeley.com/documents/?uuid=e6d341cc-bd92-4e26-9692-1d207cfe0bda"]},{"id":"ITEM-2","itemData":{"author":[{"dropping-particle":"","family":"Abbasi","given":"M. M.","non-dropping-particle":"","parse-names":false,"suffix":""},{"dropping-particle":"","family":"Kashiyarndi","given":"S","non-dropping-particle":"","parse-names":false,"suffix":""}],"id":"ITEM-2","issued":{"date-parts":[["2006"]]},"title":"Clinical Decision Support Systems: A discussion on different methodologies used in Health Care","type":"article"},"uris":["http://www.mendeley.com/documents/?uuid=7806cdc7-5927-4772-badd-2777cd9d1dca"]}],"mendeley":{"formattedCitation":"(Abbasi &amp; Kashiyarndi, 2006; Aljaaf et al., 2015)","plainTextFormattedCitation":"(Abbasi &amp; Kashiyarndi, 2006; Aljaaf et al., 2015)","previouslyFormattedCitation":"(Abbasi &amp; Kashiyarndi, 2006; Aljaaf et al., 2015)"},"properties":{"noteIndex":0},"schema":"https://github.com/citation-style-language/schema/raw/master/csl-citation.json"}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(Abbasi &amp; Kashiyarndi, 2006; Aljaaf et al., 2015)</w:t>
            </w:r>
            <w:r w:rsidRPr="00B27AA8">
              <w:rPr>
                <w:rFonts w:ascii="Arial" w:hAnsi="Arial" w:cs="Arial"/>
                <w:sz w:val="20"/>
                <w:szCs w:val="20"/>
              </w:rPr>
              <w:fldChar w:fldCharType="end"/>
            </w:r>
          </w:p>
        </w:tc>
      </w:tr>
      <w:tr w:rsidR="00730A49" w:rsidRPr="00B27AA8" w14:paraId="29AC883E" w14:textId="77777777" w:rsidTr="00732396">
        <w:trPr>
          <w:trHeight w:val="250"/>
        </w:trPr>
        <w:tc>
          <w:tcPr>
            <w:tcW w:w="439" w:type="dxa"/>
            <w:shd w:val="clear" w:color="auto" w:fill="D5DCE4" w:themeFill="text2" w:themeFillTint="33"/>
            <w:noWrap/>
          </w:tcPr>
          <w:p w14:paraId="5D569812" w14:textId="24DF00B4" w:rsidR="00730A49" w:rsidRPr="00B27AA8" w:rsidRDefault="007B3842" w:rsidP="00C93CB9">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lastRenderedPageBreak/>
              <w:t>5</w:t>
            </w:r>
          </w:p>
        </w:tc>
        <w:tc>
          <w:tcPr>
            <w:tcW w:w="3043" w:type="dxa"/>
            <w:shd w:val="clear" w:color="auto" w:fill="D5DCE4" w:themeFill="text2" w:themeFillTint="33"/>
            <w:hideMark/>
          </w:tcPr>
          <w:p w14:paraId="5E14C19B" w14:textId="6359D4D0" w:rsidR="00730A49" w:rsidRPr="00B27AA8" w:rsidRDefault="007503BA" w:rsidP="007503BA">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Drones</w:t>
            </w:r>
          </w:p>
        </w:tc>
        <w:tc>
          <w:tcPr>
            <w:tcW w:w="5444" w:type="dxa"/>
            <w:shd w:val="clear" w:color="auto" w:fill="D5DCE4" w:themeFill="text2" w:themeFillTint="33"/>
            <w:noWrap/>
            <w:hideMark/>
          </w:tcPr>
          <w:p w14:paraId="5D5433B2" w14:textId="41173DAD" w:rsidR="00730A49" w:rsidRPr="00B27AA8" w:rsidRDefault="00A6339A" w:rsidP="00A6339A">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t>
            </w:r>
            <w:r w:rsidRPr="00A6339A">
              <w:rPr>
                <w:rFonts w:ascii="Arial" w:eastAsia="Times New Roman" w:hAnsi="Arial" w:cs="Arial"/>
                <w:i/>
                <w:color w:val="000000"/>
                <w:sz w:val="20"/>
                <w:szCs w:val="20"/>
                <w:lang w:eastAsia="en-GB"/>
              </w:rPr>
              <w:t>devices which are capable of sustained flight, which do not have a human on board, and are under sufficient control to perform useful functions</w:t>
            </w:r>
            <w:r>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fldChar w:fldCharType="begin" w:fldLock="1"/>
            </w:r>
            <w:r w:rsidR="00CF6693">
              <w:rPr>
                <w:rFonts w:ascii="Arial" w:eastAsia="Times New Roman" w:hAnsi="Arial" w:cs="Arial"/>
                <w:color w:val="000000"/>
                <w:sz w:val="20"/>
                <w:szCs w:val="20"/>
                <w:lang w:eastAsia="en-GB"/>
              </w:rPr>
              <w:instrText>ADDIN CSL_CITATION {"citationItems":[{"id":"ITEM-1","itemData":{"DOI":"10.1007/978-3-030-17347-0_3","ISBN":"9783030173470","author":[{"dropping-particle":"","family":"Scott","given":"Judy E.","non-dropping-particle":"","parse-names":false,"suffix":""},{"dropping-particle":"","family":"Scott","given":"Carlton H.","non-dropping-particle":"","parse-names":false,"suffix":""}],"container-title":"Delivering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69-85","publisher":"Springer","title":"Drone Delivery Models for Medical Emergencies","type":"chapter"},"uris":["http://www.mendeley.com/documents/?uuid=a195028d-c433-4c96-9bb0-0e44c6b95dfb"]}],"mendeley":{"formattedCitation":"(Scott &amp; Scott, 2020)","plainTextFormattedCitation":"(Scott &amp; Scott, 2020)","previouslyFormattedCitation":"(Scott &amp; Scott, 2020)"},"properties":{"noteIndex":0},"schema":"https://github.com/citation-style-language/schema/raw/master/csl-citation.json"}</w:instrText>
            </w:r>
            <w:r>
              <w:rPr>
                <w:rFonts w:ascii="Arial" w:eastAsia="Times New Roman" w:hAnsi="Arial" w:cs="Arial"/>
                <w:color w:val="000000"/>
                <w:sz w:val="20"/>
                <w:szCs w:val="20"/>
                <w:lang w:eastAsia="en-GB"/>
              </w:rPr>
              <w:fldChar w:fldCharType="separate"/>
            </w:r>
            <w:r w:rsidRPr="00A6339A">
              <w:rPr>
                <w:rFonts w:ascii="Arial" w:eastAsia="Times New Roman" w:hAnsi="Arial" w:cs="Arial"/>
                <w:noProof/>
                <w:color w:val="000000"/>
                <w:sz w:val="20"/>
                <w:szCs w:val="20"/>
                <w:lang w:eastAsia="en-GB"/>
              </w:rPr>
              <w:t>(Scott &amp; Scott, 2020)</w:t>
            </w:r>
            <w:r>
              <w:rPr>
                <w:rFonts w:ascii="Arial" w:eastAsia="Times New Roman" w:hAnsi="Arial" w:cs="Arial"/>
                <w:color w:val="000000"/>
                <w:sz w:val="20"/>
                <w:szCs w:val="20"/>
                <w:lang w:eastAsia="en-GB"/>
              </w:rPr>
              <w:fldChar w:fldCharType="end"/>
            </w:r>
          </w:p>
        </w:tc>
        <w:tc>
          <w:tcPr>
            <w:tcW w:w="2810" w:type="dxa"/>
            <w:shd w:val="clear" w:color="auto" w:fill="D5DCE4" w:themeFill="text2" w:themeFillTint="33"/>
            <w:noWrap/>
            <w:hideMark/>
          </w:tcPr>
          <w:p w14:paraId="02500C15" w14:textId="2C92AE1F"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Chronic disease in rural areas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{"citationItems":[{"id":"ITEM-1","itemData":{"DOI":"10.1007/s10846-017-0548-z","ISSN":"15730409","abstract":"This paper addresses the drone-aided delivery and pickup planning of medication and test kits for patients with chronic diseases who are required to visit clinics for routine health examinations and/or refill medicine in rural areas. For routine healthcare services, the work proposes two models: the first model is to find the optimal number of drone center locations using the set covering approach, and the second model is the multi-depot vehicle routing problem with pickup and delivery requests minimizing the operating cost of drones in which drones deliver medicine to patients and pick up exam kits on the way back such as blood and urine samples. In order to improve computational performance of the proposed models, a preprocessing algorithm, a Partition method, and a Lagrangian Relaxation (LR) method are developed as solution approaches. A cost-benefit analysis method is developed as a tool to analyze the benefits of drone-aided healthcare service. The work is tested on a numerical example to show its applicability.","author":[{"dropping-particle":"","family":"Kim","given":"Seon Jin","non-dropping-particle":"","parse-names":false,"suffix":""},{"dropping-particle":"","family":"Lim","given":"Gino J.","non-dropping-particle":"","parse-names":false,"suffix":""},{"dropping-particle":"","family":"Cho","given":"Jaeyoung","non-dropping-particle":"","parse-names":false,"suffix":""},{"dropping-particle":"","family":"Côté","given":"Murray J.","non-dropping-particle":"","parse-names":false,"suffix":""}],"container-title":"Journal of Intelligent and Robotic Systems: Theory and Applications","id":"ITEM-1","issue":"1","issued":{"date-parts":[["2017"]]},"page":"163-180","title":"Drone-Aided Healthcare Services for Patients with Chronic Diseases in Rural Areas","type":"article-journal","volume":"88"},"uris":["http://www.mendeley.com/documents/?uuid=2c865116-4cf6-4869-80f4-4f0cbccc74b2"]}],"mendeley":{"formattedCitation":"(S. J. Kim et al., 2017)","plainTextFormattedCitation":"(S. J. Kim et al., 2017)","previouslyFormattedCitation":"(S. J. Kim et al.,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 J. Kim et al., 2017)</w:t>
            </w:r>
            <w:r w:rsidRPr="00B27AA8">
              <w:rPr>
                <w:rFonts w:ascii="Arial" w:hAnsi="Arial" w:cs="Arial"/>
                <w:sz w:val="20"/>
                <w:szCs w:val="20"/>
              </w:rPr>
              <w:fldChar w:fldCharType="end"/>
            </w:r>
          </w:p>
        </w:tc>
        <w:tc>
          <w:tcPr>
            <w:tcW w:w="3285" w:type="dxa"/>
            <w:shd w:val="clear" w:color="auto" w:fill="D5DCE4" w:themeFill="text2" w:themeFillTint="33"/>
            <w:noWrap/>
            <w:hideMark/>
          </w:tcPr>
          <w:p w14:paraId="53EC41FE" w14:textId="0BBFD452"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Review of drone-delivery models for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{"citationItems":[{"id":"ITEM-1","itemData":{"DOI":"10.1007/978-3-030-17347-0_3","ISBN":"9783030173470","author":[{"dropping-particle":"","family":"Scott","given":"Judy E.","non-dropping-particle":"","parse-names":false,"suffix":""},{"dropping-particle":"","family":"Scott","given":"Carlton H.","non-dropping-particle":"","parse-names":false,"suffix":""}],"container-title":"Delivering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69-85","publisher":"Springer","title":"Drone Delivery Models for Medical Emergencies","type":"chapter"},"uris":["http://www.mendeley.com/documents/?uuid=a195028d-c433-4c96-9bb0-0e44c6b95dfb"]}],"mendeley":{"formattedCitation":"(Scott &amp; Scott, 2020)","plainTextFormattedCitation":"(Scott &amp; Scott, 2020)","previouslyFormattedCitation":"(Scott &amp; Scott,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(Scott &amp; Scott, 2020)</w:t>
            </w:r>
            <w:r w:rsidRPr="00B27AA8">
              <w:rPr>
                <w:rFonts w:ascii="Arial" w:hAnsi="Arial" w:cs="Arial"/>
                <w:sz w:val="20"/>
                <w:szCs w:val="20"/>
              </w:rPr>
              <w:fldChar w:fldCharType="end"/>
            </w:r>
            <w:r w:rsidRPr="00B27AA8">
              <w:rPr>
                <w:rFonts w:ascii="Arial" w:hAnsi="Arial" w:cs="Arial"/>
                <w:sz w:val="20"/>
                <w:szCs w:val="20"/>
              </w:rPr>
              <w:t xml:space="preserve">; Review of drones in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-319-61445-5","ISBN":"978-3-319-61445-8","author":[{"dropping-particle":"","family":"Wulfovich","given":"Sharon","non-dropping-particle":"","parse-names":false,"suffix":""},{"dropping-particle":"","family":"Rivas","given":"Homero","non-dropping-particle":"","parse-names":false,"suffix":""},{"dropping-particle":"","family":"Matabuena","given":"Pedro","non-dropping-particle":"","parse-names":false,"suffix":""}],"chapter-number":"Chapter 11","container-title":"Digital Health: Scaling healthcare to the world","editor":[{"dropping-particle":"","family":"Rivas","given":"Homero","non-dropping-particle":"","parse-names":false,"suffix":""},{"dropping-particle":"","family":"Wac","given":"Katarzyna","non-dropping-particle":"","parse-names":false,"suffix":""}],"id":"ITEM-1","issued":{"date-parts":[["2018"]]},"publisher":"Springer","title":"Drones in healthcare","type":"chapter"},"uris":["http://www.mendeley.com/documents/?uuid=f3e3c64e-49ea-495b-8f36-1e0525c6873f"]}],"mendeley":{"formattedCitation":"(Wulfovich et al., 2018)","plainTextFormattedCitation":"(Wulfovich et al., 2018)","previouslyFormattedCitation":"(Wulfovich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(Wulfovich et al., 2018)</w:t>
            </w:r>
            <w:r w:rsidRPr="00B27AA8">
              <w:rPr>
                <w:rFonts w:ascii="Arial" w:hAnsi="Arial" w:cs="Arial"/>
                <w:sz w:val="20"/>
                <w:szCs w:val="20"/>
              </w:rPr>
              <w:fldChar w:fldCharType="end"/>
            </w:r>
            <w:r w:rsidRPr="00B27AA8">
              <w:rPr>
                <w:rFonts w:ascii="Arial" w:hAnsi="Arial" w:cs="Arial"/>
                <w:sz w:val="20"/>
                <w:szCs w:val="20"/>
              </w:rPr>
              <w:t xml:space="preserve">; Challenges and opportunities of drones in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{"citationItems":[{"id":"ITEM-1","itemData":{"DOI":"10.1373/jalm.2019.030106","ISSN":"2475-7241","author":[{"dropping-particle":"","family":"Amukele","given":"Timothy","non-dropping-particle":"","parse-names":false,"suffix":""}],"container-title":"The Journal of Applied Laboratory Medicine","id":"ITEM-1","issue":"2","issued":{"date-parts":[["2019"]]},"page":"296-298","title":"Current State of Drones in Healthcare: Challenges and Opportunities","type":"article-journal","volume":"4"},"uris":["http://www.mendeley.com/documents/?uuid=6dd1073c-c90c-4fb1-9103-77ff955f6848"]}],"mendeley":{"formattedCitation":"(Amukele, 2019)","plainTextFormattedCitation":"(Amukele, 2019)","previouslyFormattedCitation":"(Amukele,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(Amukele, 2019)</w:t>
            </w:r>
            <w:r w:rsidRPr="00B27AA8">
              <w:rPr>
                <w:rFonts w:ascii="Arial" w:hAnsi="Arial" w:cs="Arial"/>
                <w:sz w:val="20"/>
                <w:szCs w:val="20"/>
              </w:rPr>
              <w:fldChar w:fldCharType="end"/>
            </w:r>
          </w:p>
        </w:tc>
      </w:tr>
      <w:tr w:rsidR="00730A49" w:rsidRPr="00B27AA8" w14:paraId="425E48AC" w14:textId="77777777" w:rsidTr="00732396">
        <w:trPr>
          <w:trHeight w:val="500"/>
        </w:trPr>
        <w:tc>
          <w:tcPr>
            <w:tcW w:w="439" w:type="dxa"/>
            <w:noWrap/>
          </w:tcPr>
          <w:p w14:paraId="5AF36A45" w14:textId="722832F7"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6</w:t>
            </w:r>
          </w:p>
        </w:tc>
        <w:tc>
          <w:tcPr>
            <w:tcW w:w="3043" w:type="dxa"/>
            <w:hideMark/>
          </w:tcPr>
          <w:p w14:paraId="4740B84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Mobile health app's and Patient Portals</w:t>
            </w:r>
          </w:p>
        </w:tc>
        <w:tc>
          <w:tcPr>
            <w:tcW w:w="5444" w:type="dxa"/>
            <w:noWrap/>
            <w:hideMark/>
          </w:tcPr>
          <w:p w14:paraId="18EB36A5" w14:textId="1807DFB2"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Clinicians’ mobile access to electronic healthcare records, and patient access to their own electronic healthcare record.</w:t>
            </w:r>
          </w:p>
        </w:tc>
        <w:tc>
          <w:tcPr>
            <w:tcW w:w="2810" w:type="dxa"/>
            <w:noWrap/>
            <w:hideMark/>
          </w:tcPr>
          <w:p w14:paraId="129C1529" w14:textId="708E3D68"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Pharmacist-facing, medication-review app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{"citationItems":[{"id":"ITEM-1","itemData":{"DOI":"10.1155/2017/3195369","ISSN":"23146141","abstract":"We selected iOS in this study as the App operation system, Objective-C as the programming language, and Oracle as the database to develop an App to inspect controlled substances in patient care units. Using a web-enabled smartphone, pharmacist inspection can be performed on site and the inspection result can be directly recorded into HIS through the Internet, so human error of data translation can be minimized and the work efficiency and data processing can be improved. This system not only is fast and convenient compared to the conventional paperwork, but also provides data security and accuracy. In addition, there are several features to increase inspecting quality: (1) accuracy of drug appearance, (2) foolproof mechanism to avoid input errors or miss, (3) automatic data conversion without human judgments, (4) online alarm of expiry date, and (5) instant inspection result to show not meted items. This study has successfully turned paper-based medication inspection into inspection using a web-based mobile device.","author":[{"dropping-particle":"","family":"Lu","given":"Ying Hao","non-dropping-particle":"","parse-names":false,"suffix":""},{"dropping-particle":"","family":"Lee","given":"Li Yao","non-dropping-particle":"","parse-names":false,"suffix":""},{"dropping-particle":"","family":"Chen","given":"Ying Lan","non-dropping-particle":"","parse-names":false,"suffix":""},{"dropping-particle":"","family":"Cheng","given":"Hsing I.","non-dropping-particle":"","parse-names":false,"suffix":""},{"dropping-particle":"","family":"Tsai","given":"Wen Tsung","non-dropping-particle":"","parse-names":false,"suffix":""},{"dropping-particle":"","family":"Kuo","given":"Chen Chun","non-dropping-particle":"","parse-names":false,"suffix":""},{"dropping-particle":"","family":"Chen","given":"Chung Yu","non-dropping-particle":"","parse-names":false,"suffix":""},{"dropping-particle":"Bin","family":"Huang","given":"Yaw","non-dropping-particle":"","parse-names":false,"suffix":""}],"container-title":"BioMed Research International","id":"ITEM-1","issue":"December 2014","issued":{"date-parts":[["2017"]]},"title":"Developing an App by Exploiting Web-Based Mobile Technology to Inspect Controlled Substances in Patient Care Units","type":"article-journal","volume":"2017"},"uris":["http://www.mendeley.com/documents/?uuid=ea263603-8c64-4703-88f0-09c01980e538"]}],"mendeley":{"formattedCitation":"(Lu et al., 2017)","plainTextFormattedCitation":"(Lu et al., 2017)","previouslyFormattedCitation":"(Lu et al.,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(Lu et al., 2017)</w:t>
            </w:r>
            <w:r w:rsidRPr="00B27AA8">
              <w:rPr>
                <w:rFonts w:ascii="Arial" w:hAnsi="Arial" w:cs="Arial"/>
                <w:sz w:val="20"/>
                <w:szCs w:val="20"/>
              </w:rPr>
              <w:fldChar w:fldCharType="end"/>
            </w:r>
            <w:r w:rsidRPr="00B27AA8">
              <w:rPr>
                <w:rFonts w:ascii="Arial" w:hAnsi="Arial" w:cs="Arial"/>
                <w:sz w:val="20"/>
                <w:szCs w:val="20"/>
              </w:rPr>
              <w:t xml:space="preserve">; Patient portal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{"citationItems":[{"id":"ITEM-1","itemData":{"DOI":"10.2196/resprot.6355","ISSN":"1929-0748","abstract":"BACKGROUND For patients with complex care needs, engagement in disease management activities is critical. Chronic illnesses touch almost every person in the United States. The costs are real, personal, and pervasive. In response, patients often seek tools to help them manage their health. Patient portals, personal health records tethered to an electronic health record, show promise as tools that patients value and that can improve health. Although patient portals currently focus on the outpatient experience, the Ohio State University Wexner Medical Center (OSUWMC) has deployed a portal designed specifically for the inpatient experience that is connected to the ambulatory patient portal available after discharge. While this inpatient technology is in active use at only one other hospital in the United States, health care facilities are currently investing in infrastructure necessary to support large-scale deployment. Times of acute crisis such as hospitalization may increase a patient's focus on his/her health. During this time, patients may be more engaged with their care and especially interested in using tools to manage their health after discharge. Evidence shows that enhanced patient self-management can lead to better control of chronic illness. Patient portals may serve as a mechanism to facilitate increased engagement. OBJECTIVE The specific aims of our study are (1) to investigate the independent effects of providing both High Tech and High Touch interventions on patient-reported outcomes at discharge, including patients' self-efficacy for managing chronic conditions and satisfaction with care; and (2) to conduct a mixed-methods analysis to determine how providing patients with access to MyChart Bedside (MCB, High Tech) and training/education on patient portals, and MyChart Ambulatory (MCA, High Touch) will influence engagement with the patient portal and relate to longer-term outcomes. METHODS Our proposed 4-year study uses a mixed-methods research (MMR) approach to evaluate a randomized controlled trial studying the effectiveness of a High Tech intervention (MCB, the inpatient portal), and an accompanying High Touch intervention (training patients to use the portal to manage their care and conditions) in a sample of hospitalized patients with two or more chronic conditions. This study measures how access to a patient portal tailored to the inpatient stay can improve patient experience and increase patient engagement by (1) improving patients' p…","author":[{"dropping-particle":"","family":"McAlearney","given":"Ann Scheck","non-dropping-particle":"","parse-names":false,"suffix":""},{"dropping-particle":"","family":"Sieck","given":"Cynthia J","non-dropping-particle":"","parse-names":false,"suffix":""},{"dropping-particle":"","family":"Hefner","given":"Jennifer L","non-dropping-particle":"","parse-names":false,"suffix":""},{"dropping-particle":"","family":"Aldrich","given":"Alison M","non-dropping-particle":"","parse-names":false,"suffix":""},{"dropping-particle":"","family":"Walker","given":"Daniel M","non-dropping-particle":"","parse-names":false,"suffix":""},{"dropping-particle":"","family":"Rizer","given":"Milisa K","non-dropping-particle":"","parse-names":false,"suffix":""},{"dropping-particle":"","family":"Moffatt-Bruce","given":"Susan D","non-dropping-particle":"","parse-names":false,"suffix":""},{"dropping-particle":"","family":"Huerta","given":"Timothy R","non-dropping-particle":"","parse-names":false,"suffix":""}],"container-title":"JMIR Research Protocols","id":"ITEM-1","issue":"4","issued":{"date-parts":[["2016"]]},"page":"e221","title":"High Touch and High Tech (HT2) Proposal: Transforming Patient Engagement Throughout the Continuum of Care by Engaging Patients with Portal Technology at the Bedside","type":"article-journal","volume":"5"},"uris":["http://www.mendeley.com/documents/?uuid=2c771017-ae0c-4159-827c-b72c55648de2"]}],"mendeley":{"formattedCitation":"(McAlearney et al., 2016)","plainTextFormattedCitation":"(McAlearney et al., 2016)","previouslyFormattedCitation":"(McAlearney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(McAlearney et al., 2016)</w:t>
            </w:r>
            <w:r w:rsidRPr="00B27AA8">
              <w:rPr>
                <w:rFonts w:ascii="Arial" w:hAnsi="Arial" w:cs="Arial"/>
                <w:sz w:val="20"/>
                <w:szCs w:val="20"/>
              </w:rPr>
              <w:fldChar w:fldCharType="end"/>
            </w:r>
          </w:p>
        </w:tc>
        <w:tc>
          <w:tcPr>
            <w:tcW w:w="3285" w:type="dxa"/>
            <w:noWrap/>
            <w:hideMark/>
          </w:tcPr>
          <w:p w14:paraId="08E488BC" w14:textId="447A99A3"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Gaps in mobile patient portal service to enable patient-centred 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29","ISBN":"9783030173470","author":[{"dropping-particle":"","family":"Noteboom","given":"Cherie","non-dropping-particle":"","parse-names":false,"suffix":""},{"dropping-particle":"","family":"Abdel-Rahman","given":"Mohammad","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587-602","publisher":"Springer","title":"Toward Actionable Knowledge: A Systematic Analysis of Mobile Patient Portal Use","type":"chapter"},"uris":["http://www.mendeley.com/documents/?uuid=d7dcb52d-5bc0-413b-8555-0feb49088305"]}],"mendeley":{"formattedCitation":"(Noteboom &amp; Abdel-Rahman, 2020)","plainTextFormattedCitation":"(Noteboom &amp; Abdel-Rahman, 2020)","previouslyFormattedCitation":"(Noteboom &amp; Abdel-Rahman,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(Noteboom &amp; Abdel-Rahman, 2020)</w:t>
            </w:r>
            <w:r w:rsidRPr="00B27AA8">
              <w:rPr>
                <w:rFonts w:ascii="Arial" w:hAnsi="Arial" w:cs="Arial"/>
                <w:sz w:val="20"/>
                <w:szCs w:val="20"/>
              </w:rPr>
              <w:fldChar w:fldCharType="end"/>
            </w:r>
          </w:p>
        </w:tc>
      </w:tr>
      <w:tr w:rsidR="00732396" w:rsidRPr="00B27AA8" w14:paraId="50714A16" w14:textId="77777777" w:rsidTr="00732396">
        <w:trPr>
          <w:trHeight w:val="250"/>
        </w:trPr>
        <w:tc>
          <w:tcPr>
            <w:tcW w:w="439" w:type="dxa"/>
            <w:shd w:val="clear" w:color="auto" w:fill="D5DCE4" w:themeFill="text2" w:themeFillTint="33"/>
            <w:noWrap/>
          </w:tcPr>
          <w:p w14:paraId="7065EA67" w14:textId="20AA4169" w:rsidR="00732396" w:rsidRPr="00B27AA8" w:rsidRDefault="00CF6693" w:rsidP="00AA1822">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7</w:t>
            </w:r>
          </w:p>
        </w:tc>
        <w:tc>
          <w:tcPr>
            <w:tcW w:w="3043" w:type="dxa"/>
            <w:shd w:val="clear" w:color="auto" w:fill="D5DCE4" w:themeFill="text2" w:themeFillTint="33"/>
          </w:tcPr>
          <w:p w14:paraId="10DE5620" w14:textId="77777777" w:rsidR="00732396" w:rsidRPr="00B27AA8" w:rsidRDefault="00732396" w:rsidP="00AA1822">
            <w:pPr>
              <w:spacing w:before="120" w:after="120"/>
              <w:rPr>
                <w:rFonts w:ascii="Arial" w:eastAsia="Times New Roman" w:hAnsi="Arial" w:cs="Arial"/>
                <w:color w:val="000000"/>
                <w:sz w:val="20"/>
                <w:szCs w:val="20"/>
                <w:lang w:eastAsia="en-GB"/>
              </w:rPr>
            </w:pPr>
            <w:proofErr w:type="spellStart"/>
            <w:r w:rsidRPr="00B27AA8">
              <w:rPr>
                <w:rFonts w:ascii="Arial" w:eastAsia="Times New Roman" w:hAnsi="Arial" w:cs="Arial"/>
                <w:color w:val="000000"/>
                <w:sz w:val="20"/>
                <w:szCs w:val="20"/>
                <w:lang w:eastAsia="en-GB"/>
              </w:rPr>
              <w:t>Swallowables</w:t>
            </w:r>
            <w:proofErr w:type="spellEnd"/>
          </w:p>
        </w:tc>
        <w:tc>
          <w:tcPr>
            <w:tcW w:w="5444" w:type="dxa"/>
            <w:shd w:val="clear" w:color="auto" w:fill="D5DCE4" w:themeFill="text2" w:themeFillTint="33"/>
            <w:noWrap/>
          </w:tcPr>
          <w:p w14:paraId="3C9AC1E6"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Technology that can be ingested</w:t>
            </w:r>
          </w:p>
        </w:tc>
        <w:tc>
          <w:tcPr>
            <w:tcW w:w="2810" w:type="dxa"/>
            <w:shd w:val="clear" w:color="auto" w:fill="D5DCE4" w:themeFill="text2" w:themeFillTint="33"/>
            <w:noWrap/>
          </w:tcPr>
          <w:p w14:paraId="180D57D8" w14:textId="77777777" w:rsidR="00732396" w:rsidRPr="00B27AA8" w:rsidRDefault="00732396" w:rsidP="00AA1822">
            <w:pPr>
              <w:spacing w:before="120" w:after="120"/>
              <w:rPr>
                <w:rFonts w:ascii="Arial" w:eastAsia="Times New Roman" w:hAnsi="Arial" w:cs="Arial"/>
                <w:sz w:val="20"/>
                <w:szCs w:val="20"/>
                <w:lang w:eastAsia="en-GB"/>
              </w:rPr>
            </w:pPr>
            <w:r w:rsidRPr="00B27AA8">
              <w:rPr>
                <w:rFonts w:ascii="Arial" w:hAnsi="Arial" w:cs="Arial"/>
                <w:sz w:val="20"/>
                <w:szCs w:val="20"/>
              </w:rPr>
              <w:t xml:space="preserve">Local drug delivery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Goffredo","given":"Rosa","non-dropping-particle":"","parse-names":false,"suffix":""},{"dropping-particle":"","family":"Member","given":"Student","non-dropping-particle":"","parse-names":false,"suffix":""},{"dropping-particle":"","family":"Pecora","given":"Alessandro","non-dropping-particle":"","parse-names":false,"suffix":""},{"dropping-particle":"","family":"Maiolo","given":"Luca","non-dropping-particle":"","parse-names":false,"suffix":""},{"dropping-particle":"","family":"Ferrone","given":"Andrea","non-dropping-particle":"","parse-names":false,"suffix":""},{"dropping-particle":"","family":"Guglielmelli","given":"Eugenio","non-dropping-particle":"","parse-names":false,"suffix":""},{"dropping-particle":"","family":"Member","given":"Senior","non-dropping-particle":"","parse-names":false,"suffix":""},{"dropping-particle":"","family":"Accoto","given":"Dino","non-dropping-particle":"","parse-names":false,"suffix":""}],"container-title":"Journal of Microelectromechanical Systems","id":"ITEM-1","issue":"2","issued":{"date-parts":[["2016"]]},"page":"362-370","publisher":"IEEE","title":"A Swallowable Smart Pill for Local Drug Delivery","type":"article-journal","volume":"25"},"uris":["http://www.mendeley.com/documents/?uuid=dcf21dbf-16f6-4ccb-8f07-ddc992a8f9ca"]}],"mendeley":{"formattedCitation":"(Goffredo et al., 2016)","plainTextFormattedCitation":"(Goffredo et al., 2016)","previouslyFormattedCitation":"(Goffredo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(Goffredo et al., 2016)</w:t>
            </w:r>
            <w:r w:rsidRPr="00B27AA8">
              <w:rPr>
                <w:rFonts w:ascii="Arial" w:hAnsi="Arial" w:cs="Arial"/>
                <w:sz w:val="20"/>
                <w:szCs w:val="20"/>
              </w:rPr>
              <w:fldChar w:fldCharType="end"/>
            </w:r>
            <w:r w:rsidRPr="00B27AA8">
              <w:rPr>
                <w:rFonts w:ascii="Arial" w:hAnsi="Arial" w:cs="Arial"/>
                <w:sz w:val="20"/>
                <w:szCs w:val="20"/>
              </w:rPr>
              <w:t xml:space="preserve">, Imaging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Intzes","given":"I.G.","non-dropping-particle":"","parse-names":false,"suffix":""},{"dropping-particle":"","family":"Meng","given":"H.","non-dropping-particle":"","parse-names":false,"suffix":""}],"container-title":"Journal of Engineering Science and Technology Review","id":"ITEM-1","issue":"6","issued":{"date-parts":[["2016"]]},"page":"39-42","title":"Design of wireless swallowable capsule with minimum power consumption and high resolution images","type":"article-journal","volume":"9"},"uris":["http://www.mendeley.com/documents/?uuid=3137deb4-cd40-4d57-9c59-a6b7442d8f6f"]}],"mendeley":{"formattedCitation":"(Intzes &amp; Meng, 2016)","plainTextFormattedCitation":"(Intzes &amp; Meng, 2016)","previouslyFormattedCitation":"(Intzes &amp; Meng,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(Intzes &amp; Meng, 2016)</w:t>
            </w:r>
            <w:r w:rsidRPr="00B27AA8">
              <w:rPr>
                <w:rFonts w:ascii="Arial" w:hAnsi="Arial" w:cs="Arial"/>
                <w:sz w:val="20"/>
                <w:szCs w:val="20"/>
              </w:rPr>
              <w:fldChar w:fldCharType="end"/>
            </w:r>
            <w:r w:rsidRPr="00B27AA8">
              <w:rPr>
                <w:rFonts w:ascii="Arial" w:hAnsi="Arial" w:cs="Arial"/>
                <w:sz w:val="20"/>
                <w:szCs w:val="20"/>
              </w:rPr>
              <w:t xml:space="preserve">, Diagnostics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Schmidt","given":"Arthur","non-dropping-particle":"","parse-names":false,"suffix":""},{"dropping-particle":"","family":"Zimmermann","given":"Melanie","non-dropping-particle":"","parse-names":false,"suffix":""},{"dropping-particle":"","family":"Bauder","given":"Markus","non-dropping-particle":"","parse-names":false,"suffix":""},{"dropping-particle":"","family":"Kuellmer","given":"Armin","non-dropping-particle":"","parse-names":false,"suffix":""},{"dropping-particle":"","family":"Caca","given":"Karel","non-dropping-particle":"","parse-names":false,"suffix":""}],"container-title":"Endoscopy International Open","id":"ITEM-1","issued":{"date-parts":[["2019"]]},"page":"e774-e781","title":"Novel telemetric sensor capsule for EGD urgency triage: a feasibility study Authors","type":"article-journal","volume":"07"},"uris":["http://www.mendeley.com/documents/?uuid=d753b45d-934b-4e2d-ab5a-7ba86a855d94"]}],"mendeley":{"formattedCitation":"(Schmidt et al., 2019)","plainTextFormattedCitation":"(Schmidt et al., 2019)","previouslyFormattedCitation":"(Schmidt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(Schmidt et al., 2019)</w:t>
            </w:r>
            <w:r w:rsidRPr="00B27AA8">
              <w:rPr>
                <w:rFonts w:ascii="Arial" w:hAnsi="Arial" w:cs="Arial"/>
                <w:sz w:val="20"/>
                <w:szCs w:val="20"/>
              </w:rPr>
              <w:fldChar w:fldCharType="end"/>
            </w:r>
            <w:r w:rsidRPr="00B27AA8">
              <w:rPr>
                <w:rFonts w:ascii="Arial" w:hAnsi="Arial" w:cs="Arial"/>
                <w:sz w:val="20"/>
                <w:szCs w:val="20"/>
              </w:rPr>
              <w:t xml:space="preserve">; General healthcare applications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{"citationItems":[{"id":"ITEM-1","itemData":{"author":[{"dropping-particle":"","family":"Olano","given":"Carolina","non-dropping-particle":"","parse-names":false,"suffix":""}],"container-title":"Endoscopy International Open","id":"ITEM-1","issued":{"date-parts":[["2019"]]},"page":"e782-e783","title":"Swallowable capsules are not only for videos","type":"article-journal","volume":"07"},"uris":["http://www.mendeley.com/documents/?uuid=1fdb36c9-28ff-49d7-9d76-a43792ec9082"]}],"mendeley":{"formattedCitation":"(Olano, 2019)","plainTextFormattedCitation":"(Olano, 2019)","previouslyFormattedCitation":"(Olano,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(Olano, 2019)</w:t>
            </w:r>
            <w:r w:rsidRPr="00B27AA8">
              <w:rPr>
                <w:rFonts w:ascii="Arial" w:hAnsi="Arial" w:cs="Arial"/>
                <w:sz w:val="20"/>
                <w:szCs w:val="20"/>
              </w:rPr>
              <w:fldChar w:fldCharType="end"/>
            </w:r>
          </w:p>
        </w:tc>
        <w:tc>
          <w:tcPr>
            <w:tcW w:w="3285" w:type="dxa"/>
            <w:shd w:val="clear" w:color="auto" w:fill="D5DCE4" w:themeFill="text2" w:themeFillTint="33"/>
            <w:noWrap/>
          </w:tcPr>
          <w:p w14:paraId="52EFB14A" w14:textId="77777777" w:rsidR="00732396" w:rsidRPr="00B27AA8" w:rsidRDefault="00732396" w:rsidP="00AA1822">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fldChar w:fldCharType="begin" w:fldLock="1"/>
            </w:r>
            <w:r w:rsidRPr="00B27AA8">
              <w:rPr>
                <w:rFonts w:ascii="Arial" w:eastAsia="Times New Roman" w:hAnsi="Arial" w:cs="Arial"/>
                <w:sz w:val="20"/>
                <w:szCs w:val="20"/>
                <w:lang w:eastAsia="en-GB"/>
              </w:rPr>
              <w:instrText>ADDIN CSL_CITATION {"citationItems":[{"id":"ITEM-1","itemData":{"DOI":"10.21037/hbsn.2018.12.13","ISSN":"23043881","author":[{"dropping-particle":"","family":"Kalantar-Zadeh","given":"Kourosh","non-dropping-particle":"","parse-names":false,"suffix":""},{"dropping-particle":"","family":"Ward","given":"Stephanie A.","non-dropping-particle":"","parse-names":false,"suffix":""}],"container-title":"HepatoBiliary Surgery and Nutrition","id":"ITEM-1","issue":"3","issued":{"date-parts":[["2019"]]},"page":"267-269","title":"Future is ready for swallowable sensors","type":"article-journal","volume":"8"},"uris":["http://www.mendeley.com/documents/?uuid=ae42b803-20d4-42cb-9b3d-8bfeb88ef9b1"]}],"mendeley":{"formattedCitation":"(Kalantar-Zadeh &amp; Ward, 2019)","plainTextFormattedCitation":"(Kalantar-Zadeh &amp; Ward, 2019)","previouslyFormattedCitation":"(Kalantar-Zadeh &amp; Ward, 2019)"},"properties":{"noteIndex":0},"schema":"https://github.com/citation-style-language/schema/raw/master/csl-citation.json"}</w:instrText>
            </w:r>
            <w:r w:rsidRPr="00B27AA8">
              <w:rPr>
                <w:rFonts w:ascii="Arial" w:eastAsia="Times New Roman" w:hAnsi="Arial" w:cs="Arial"/>
                <w:sz w:val="20"/>
                <w:szCs w:val="20"/>
                <w:lang w:eastAsia="en-GB"/>
              </w:rPr>
              <w:fldChar w:fldCharType="separate"/>
            </w:r>
            <w:r w:rsidRPr="00B27AA8">
              <w:rPr>
                <w:rFonts w:ascii="Arial" w:eastAsia="Times New Roman" w:hAnsi="Arial" w:cs="Arial"/>
                <w:noProof/>
                <w:sz w:val="20"/>
                <w:szCs w:val="20"/>
                <w:lang w:eastAsia="en-GB"/>
              </w:rPr>
              <w:t>(Kalantar-Zadeh &amp; Ward, 2019)</w:t>
            </w:r>
            <w:r w:rsidRPr="00B27AA8">
              <w:rPr>
                <w:rFonts w:ascii="Arial" w:eastAsia="Times New Roman" w:hAnsi="Arial" w:cs="Arial"/>
                <w:sz w:val="20"/>
                <w:szCs w:val="20"/>
                <w:lang w:eastAsia="en-GB"/>
              </w:rPr>
              <w:fldChar w:fldCharType="end"/>
            </w:r>
          </w:p>
        </w:tc>
      </w:tr>
      <w:tr w:rsidR="00732396" w:rsidRPr="00B27AA8" w14:paraId="5A8538CC" w14:textId="77777777" w:rsidTr="00AA1822">
        <w:trPr>
          <w:trHeight w:val="250"/>
        </w:trPr>
        <w:tc>
          <w:tcPr>
            <w:tcW w:w="439" w:type="dxa"/>
            <w:noWrap/>
          </w:tcPr>
          <w:p w14:paraId="2533FE8B" w14:textId="3E9C135D" w:rsidR="00732396" w:rsidRPr="00B27AA8" w:rsidRDefault="00CF6693" w:rsidP="00AA1822">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8</w:t>
            </w:r>
          </w:p>
        </w:tc>
        <w:tc>
          <w:tcPr>
            <w:tcW w:w="3043" w:type="dxa"/>
            <w:hideMark/>
          </w:tcPr>
          <w:p w14:paraId="56B8D816"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Mail-order prescription</w:t>
            </w:r>
          </w:p>
        </w:tc>
        <w:tc>
          <w:tcPr>
            <w:tcW w:w="5444" w:type="dxa"/>
            <w:noWrap/>
            <w:hideMark/>
          </w:tcPr>
          <w:p w14:paraId="0C46A9AC"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Self-ordering pharmaceuticals online or using an online intermediary for clinician-prescribed pharmaceuticals</w:t>
            </w:r>
          </w:p>
        </w:tc>
        <w:tc>
          <w:tcPr>
            <w:tcW w:w="2810" w:type="dxa"/>
            <w:noWrap/>
            <w:hideMark/>
          </w:tcPr>
          <w:p w14:paraId="0DE7F19F" w14:textId="77777777" w:rsidR="00732396" w:rsidRPr="00B27AA8" w:rsidRDefault="00732396" w:rsidP="00AA1822">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Amazon’s acquisition of </w:t>
            </w:r>
            <w:proofErr w:type="spellStart"/>
            <w:r w:rsidRPr="00B27AA8">
              <w:rPr>
                <w:rFonts w:ascii="Arial" w:eastAsia="Times New Roman" w:hAnsi="Arial" w:cs="Arial"/>
                <w:sz w:val="20"/>
                <w:szCs w:val="20"/>
                <w:lang w:eastAsia="en-GB"/>
              </w:rPr>
              <w:t>PillsPacks</w:t>
            </w:r>
            <w:proofErr w:type="spellEnd"/>
            <w:r w:rsidRPr="00B27AA8">
              <w:rPr>
                <w:rFonts w:ascii="Arial" w:eastAsia="Times New Roman" w:hAnsi="Arial" w:cs="Arial"/>
                <w:sz w:val="20"/>
                <w:szCs w:val="20"/>
                <w:lang w:eastAsia="en-GB"/>
              </w:rPr>
              <w:t xml:space="preserve">; Capsule; </w:t>
            </w:r>
            <w:proofErr w:type="spellStart"/>
            <w:r w:rsidRPr="00B27AA8">
              <w:rPr>
                <w:rFonts w:ascii="Arial" w:eastAsia="Times New Roman" w:hAnsi="Arial" w:cs="Arial"/>
                <w:sz w:val="20"/>
                <w:szCs w:val="20"/>
                <w:lang w:eastAsia="en-GB"/>
              </w:rPr>
              <w:t>NowRx</w:t>
            </w:r>
            <w:proofErr w:type="spellEnd"/>
          </w:p>
        </w:tc>
        <w:tc>
          <w:tcPr>
            <w:tcW w:w="3285" w:type="dxa"/>
            <w:noWrap/>
            <w:hideMark/>
          </w:tcPr>
          <w:p w14:paraId="162D14D7" w14:textId="77777777" w:rsidR="00732396" w:rsidRPr="00B27AA8" w:rsidRDefault="00732396" w:rsidP="00AA1822">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Centralised system </w:t>
            </w:r>
            <w:r w:rsidRPr="00B27AA8">
              <w:rPr>
                <w:rFonts w:ascii="Arial" w:eastAsia="Times New Roman" w:hAnsi="Arial" w:cs="Arial"/>
                <w:sz w:val="20"/>
                <w:szCs w:val="20"/>
                <w:lang w:eastAsia="en-GB"/>
              </w:rPr>
              <w:fldChar w:fldCharType="begin" w:fldLock="1"/>
            </w:r>
            <w:r w:rsidRPr="00B27AA8">
              <w:rPr>
                <w:rFonts w:ascii="Arial" w:eastAsia="Times New Roman" w:hAnsi="Arial" w:cs="Arial"/>
                <w:sz w:val="20"/>
                <w:szCs w:val="20"/>
                <w:lang w:eastAsia="en-GB"/>
              </w:rPr>
              <w:instrText>ADDIN CSL_CITATION {"citationItems":[{"id":"ITEM-1","itemData":{"DOI":"10.1093/ajhp/zxz138","ISSN":"15352900","abstract":"PURPOSE: The development and implementation of centralized mail-order pharmacy services in an academic healthcare system are described. SUMMARY: The use of mail-order pharmacy services continues to increase, as mail-order services offer patient benefits such as reduced copayments and improved clinical outcomes. Prior to undertaking an initiative to improve its mail-order pharmacy services, the University of Utah Health system's pharmacy department offered decentralized mail-order pharmacy services at all of its retail pharmacies, but there was no standardized process for processing mail-order prescriptions or providing phone support to mail-order patients. Centralized mail-order pharmacy services were developed and implemented by creating (1) a standard process for mail-order pharmacy services, (2) a centralized mail-order prescription filling center, and (3) a call center to support mail-order pharmacy services. Implementation of centralized mail-order pharmacy services resulted in an almost 50% reduction in time spent by pharmacy team members on mail-order prescription filling and packaging tasks. Use of a central call center resulted in a decreased call abandonment rate and contributed to a decreased pharmacy workload resulting from an overall reduction in call volume due to an increased rate of first-call issue resolution. CONCLUSION: Establishment of a centralized mail-order pharmacy service along with operational and infrastructure improvements resulted in improved quality and regulatory compliance and enhanced labor efficiency and patient communication.","author":[{"dropping-particle":"","family":"Kappenman","given":"Ashley M.","non-dropping-particle":"","parse-names":false,"suffix":""},{"dropping-particle":"","family":"Ragsdale","given":"Russell","non-dropping-particle":"","parse-names":false,"suffix":""},{"dropping-particle":"","family":"Rim","given":"Matthew H.","non-dropping-particle":"","parse-names":false,"suffix":""},{"dropping-particle":"","family":"Tyler","given":"Linda S.","non-dropping-particle":"","parse-names":false,"suffix":""},{"dropping-particle":"","family":"Nickman","given":"Nancy A.","non-dropping-particle":"","parse-names":false,"suffix":""}],"container-title":"American journal of health-system pharmacy : AJHP : official journal of the American Society of Health-System Pharmacists","id":"ITEM-1","issue":"3","issued":{"date-parts":[["2019"]]},"page":"S74-S78","title":"Implementation of a centralized mail-order pharmacy service","type":"article-journal","volume":"76"},"uris":["http://www.mendeley.com/documents/?uuid=39a67b01-104f-4f4e-bc35-1fedb4759644"]}],"mendeley":{"formattedCitation":"(Kappenman et al., 2019)","plainTextFormattedCitation":"(Kappenman et al., 2019)","previouslyFormattedCitation":"(Kappenman et al., 2019)"},"properties":{"noteIndex":0},"schema":"https://github.com/citation-style-language/schema/raw/master/csl-citation.json"}</w:instrText>
            </w:r>
            <w:r w:rsidRPr="00B27AA8">
              <w:rPr>
                <w:rFonts w:ascii="Arial" w:eastAsia="Times New Roman" w:hAnsi="Arial" w:cs="Arial"/>
                <w:sz w:val="20"/>
                <w:szCs w:val="20"/>
                <w:lang w:eastAsia="en-GB"/>
              </w:rPr>
              <w:fldChar w:fldCharType="separate"/>
            </w:r>
            <w:r w:rsidRPr="00B27AA8">
              <w:rPr>
                <w:rFonts w:ascii="Arial" w:eastAsia="Times New Roman" w:hAnsi="Arial" w:cs="Arial"/>
                <w:noProof/>
                <w:sz w:val="20"/>
                <w:szCs w:val="20"/>
                <w:lang w:eastAsia="en-GB"/>
              </w:rPr>
              <w:t>(Kappenman et al., 2019)</w:t>
            </w:r>
            <w:r w:rsidRPr="00B27AA8">
              <w:rPr>
                <w:rFonts w:ascii="Arial" w:eastAsia="Times New Roman" w:hAnsi="Arial" w:cs="Arial"/>
                <w:sz w:val="20"/>
                <w:szCs w:val="20"/>
                <w:lang w:eastAsia="en-GB"/>
              </w:rPr>
              <w:fldChar w:fldCharType="end"/>
            </w:r>
            <w:r w:rsidRPr="00B27AA8">
              <w:rPr>
                <w:rFonts w:ascii="Arial" w:eastAsia="Times New Roman" w:hAnsi="Arial" w:cs="Arial"/>
                <w:sz w:val="20"/>
                <w:szCs w:val="20"/>
                <w:lang w:eastAsia="en-GB"/>
              </w:rPr>
              <w:t xml:space="preserve">; Adherence in mail-order and community pharmacies </w:t>
            </w:r>
            <w:r w:rsidRPr="00B27AA8">
              <w:rPr>
                <w:rFonts w:ascii="Arial" w:eastAsia="Times New Roman" w:hAnsi="Arial" w:cs="Arial"/>
                <w:sz w:val="20"/>
                <w:szCs w:val="20"/>
                <w:lang w:eastAsia="en-GB"/>
              </w:rPr>
              <w:fldChar w:fldCharType="begin" w:fldLock="1"/>
            </w:r>
            <w:r w:rsidRPr="00B27AA8">
              <w:rPr>
                <w:rFonts w:ascii="Arial" w:eastAsia="Times New Roman" w:hAnsi="Arial" w:cs="Arial"/>
                <w:sz w:val="20"/>
                <w:szCs w:val="20"/>
                <w:lang w:eastAsia="en-GB"/>
              </w:rPr>
              <w:instrText>ADDIN CSL_CITATION {"citationItems":[{"id":"ITEM-1","itemData":{"DOI":"10.18553/jmcp.2019.25.3.332","ISSN":"23761032","abstract":"BACKGROUND: Adherence to oral antihyperglycemic agents (AHAs) is important for managing blood glucose levels and avoiding hospitalizations or diabetes complications. Previous studies have found that use of mail-order pharmacy dispensing channels results in greater adherence than use of community pharmacies, but the link between use of mail-order pharmacies and improved clinical outcomes has not been established. OBJECTIVE: To compare the effect of mail-order and community pharmacy use on adherence to oral AHAs, hemoglobin A1c (A1c) level, and glycemic control, as well as emergency department (ED) and inpatient hospital use. METHODS: This retrospective cohort study of administrative claims data from January 1, 2008, to December 31, 2016, included patients with Medicare Advantage Prescription Drug plan coverage with ≥2 claims for the same oral AHA and a diagnosis of type 2 diabetes mellitus (T2DM). Patients were indexed to the start of the most advanced oral AHA identified to begin study observations at the start of a new treatment and assigned to mail-order or community pharmacy cohorts based on which channel dispensed ≥80% of their oral AHA claims; all others were excluded. Mail-order and community pharmacy patients were 1:1 propensity score matched. Matched cohorts were compared on proportion of days covered (PDC), adherence (PDC≥0.8), A1c level, glycemic control, and ED and inpatient use for measurement periods of 12, 24, 36, and 48 months post-index. RESULTS: 19,307 mail-order and 19,307 community pharmacy users were matched. PDC was higher for mail-order pharmacy users at 12 months (0.93 vs. 0.82, P&lt;0.001) and sustainable through 48 months (0.87 vs. 0.77, P&lt;0.001). Adherence was also greater for mail-order pharmacy patients through 12 months (86% vs. 68%, P&lt;0.001) and sustainable through 48 months (78% vs. 62%, P&lt;0.001). Glycemic control as A1c&lt;7% was not significantly different, but control as A1c&lt;8% was greater for mail-order pharmacy users at 12 months (91% vs. 89%, P=0.006) and was greater through 36 months (93% vs. 89%, P=0.043). Effects on A1c level were not evident. Mail-order pharmacy users were less likely to have an ED visit within 12 months (26% vs. 28%, P&lt;0.0001), and the difference was observed through 36 months (50% vs. 54%, P&lt;0.0001). Similarly, fewer mail-order pharmacy users had an inpatient hospitalization within 12 months (17% vs. 19%, P&lt;0.0001), and the difference was observed through 48 months (43% vs. 47%, P=0.009). CONCLUSIONS…","author":[{"dropping-particle":"","family":"Schwab","given":"Phil","non-dropping-particle":"","parse-names":false,"suffix":""},{"dropping-particle":"","family":"Racsa","given":"Patrick","non-dropping-particle":"","parse-names":false,"suffix":""},{"dropping-particle":"","family":"Rascati","given":"Karen","non-dropping-particle":"","parse-names":false,"suffix":""},{"dropping-particle":"","family":"Mourer","given":"Marc","non-dropping-particle":"","parse-names":false,"suffix":""},{"dropping-particle":"","family":"Meah","given":"Yunus","non-dropping-particle":"","parse-names":false,"suffix":""},{"dropping-particle":"","family":"Worley","given":"Karen","non-dropping-particle":"","parse-names":false,"suffix":""}],"container-title":"Journal of Managed Care and Specialty Pharmacy","id":"ITEM-1","issue":"3","issued":{"date-parts":[["2019"]]},"page":"332-340","title":"A retrospective database study comparing diabetes-related medication adherence and health outcomes for mail-order versus community pharmacy","type":"article-journal","volume":"25"},"uris":["http://www.mendeley.com/documents/?uuid=cccada29-76b4-416f-a9ce-072c81437180"]},{"id":"ITEM-2","itemData":{"DOI":"10.18553/jmcp.2019.25.3.332.2.","author":[{"dropping-particle":"","family":"Farley","given":"Joel F.","non-dropping-particle":"","parse-names":false,"suffix":""},{"dropping-particle":"","family":"Urick","given":"Benjamin Y.","non-dropping-particle":"","parse-names":false,"suffix":""},{"dropping-particle":"","family":"Schondelmeyer","given":"Stephen W.","non-dropping-particle":"","parse-names":false,"suffix":""}],"container-title":"Journal of Managed Care &amp; Specialty Pharmacy","id":"ITEM-2","issue":"6","issued":{"date-parts":[["2019"]]},"page":"724-725","title":"Community pharmacy versus mail order: An uneven comparison","type":"article-journal","volume":"25"},"uris":["http://www.mendeley.com/documents/?uuid=e9ef42af-dbe8-4e93-a9b8-0fc743e25fba"]}],"mendeley":{"formattedCitation":"(Farley et al., 2019; Schwab et al., 2019)","plainTextFormattedCitation":"(Farley et al., 2019; Schwab et al., 2019)","previouslyFormattedCitation":"(Farley et al., 2019; Schwab et al., 2019)"},"properties":{"noteIndex":0},"schema":"https://github.com/citation-style-language/schema/raw/master/csl-citation.json"}</w:instrText>
            </w:r>
            <w:r w:rsidRPr="00B27AA8">
              <w:rPr>
                <w:rFonts w:ascii="Arial" w:eastAsia="Times New Roman" w:hAnsi="Arial" w:cs="Arial"/>
                <w:sz w:val="20"/>
                <w:szCs w:val="20"/>
                <w:lang w:eastAsia="en-GB"/>
              </w:rPr>
              <w:fldChar w:fldCharType="separate"/>
            </w:r>
            <w:r w:rsidRPr="00B27AA8">
              <w:rPr>
                <w:rFonts w:ascii="Arial" w:eastAsia="Times New Roman" w:hAnsi="Arial" w:cs="Arial"/>
                <w:noProof/>
                <w:sz w:val="20"/>
                <w:szCs w:val="20"/>
                <w:lang w:eastAsia="en-GB"/>
              </w:rPr>
              <w:t>(Farley et al., 2019; Schwab et al., 2019)</w:t>
            </w:r>
            <w:r w:rsidRPr="00B27AA8">
              <w:rPr>
                <w:rFonts w:ascii="Arial" w:eastAsia="Times New Roman" w:hAnsi="Arial" w:cs="Arial"/>
                <w:sz w:val="20"/>
                <w:szCs w:val="20"/>
                <w:lang w:eastAsia="en-GB"/>
              </w:rPr>
              <w:fldChar w:fldCharType="end"/>
            </w:r>
          </w:p>
        </w:tc>
      </w:tr>
      <w:tr w:rsidR="00732396" w:rsidRPr="00B27AA8" w14:paraId="50E4D089" w14:textId="77777777" w:rsidTr="00AA1822">
        <w:trPr>
          <w:trHeight w:val="250"/>
        </w:trPr>
        <w:tc>
          <w:tcPr>
            <w:tcW w:w="439" w:type="dxa"/>
            <w:shd w:val="clear" w:color="auto" w:fill="D5DCE4" w:themeFill="text2" w:themeFillTint="33"/>
            <w:noWrap/>
          </w:tcPr>
          <w:p w14:paraId="43E0C8E5" w14:textId="049FB5CC" w:rsidR="00732396" w:rsidRPr="00B27AA8" w:rsidRDefault="00CF6693" w:rsidP="00AA1822">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9</w:t>
            </w:r>
          </w:p>
        </w:tc>
        <w:tc>
          <w:tcPr>
            <w:tcW w:w="3043" w:type="dxa"/>
            <w:shd w:val="clear" w:color="auto" w:fill="D5DCE4" w:themeFill="text2" w:themeFillTint="33"/>
            <w:hideMark/>
          </w:tcPr>
          <w:p w14:paraId="2187CA6A"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Neural implants and interfaces</w:t>
            </w:r>
          </w:p>
        </w:tc>
        <w:tc>
          <w:tcPr>
            <w:tcW w:w="5444" w:type="dxa"/>
            <w:shd w:val="clear" w:color="auto" w:fill="D5DCE4" w:themeFill="text2" w:themeFillTint="33"/>
            <w:noWrap/>
            <w:hideMark/>
          </w:tcPr>
          <w:p w14:paraId="716D1A73"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Embedded or surface devices sensitive to neural potentials that are used to inform or operate action</w:t>
            </w:r>
          </w:p>
        </w:tc>
        <w:tc>
          <w:tcPr>
            <w:tcW w:w="2810" w:type="dxa"/>
            <w:shd w:val="clear" w:color="auto" w:fill="D5DCE4" w:themeFill="text2" w:themeFillTint="33"/>
            <w:noWrap/>
            <w:hideMark/>
          </w:tcPr>
          <w:p w14:paraId="019C94BC" w14:textId="77777777" w:rsidR="00732396" w:rsidRPr="00B27AA8" w:rsidRDefault="00732396" w:rsidP="00AA1822">
            <w:pPr>
              <w:spacing w:before="120" w:after="120"/>
              <w:rPr>
                <w:rFonts w:ascii="Arial" w:eastAsia="Times New Roman" w:hAnsi="Arial" w:cs="Arial"/>
                <w:sz w:val="20"/>
                <w:szCs w:val="20"/>
                <w:lang w:eastAsia="en-GB"/>
              </w:rPr>
            </w:pPr>
            <w:proofErr w:type="spellStart"/>
            <w:r w:rsidRPr="00B27AA8">
              <w:rPr>
                <w:rFonts w:ascii="Arial" w:eastAsia="Times New Roman" w:hAnsi="Arial" w:cs="Arial"/>
                <w:sz w:val="20"/>
                <w:szCs w:val="20"/>
                <w:lang w:eastAsia="en-GB"/>
              </w:rPr>
              <w:t>Neuralink</w:t>
            </w:r>
            <w:proofErr w:type="spellEnd"/>
            <w:r w:rsidRPr="00B27AA8">
              <w:rPr>
                <w:rFonts w:ascii="Arial" w:eastAsia="Times New Roman" w:hAnsi="Arial" w:cs="Arial"/>
                <w:sz w:val="20"/>
                <w:szCs w:val="20"/>
                <w:lang w:eastAsia="en-GB"/>
              </w:rPr>
              <w:t>; DARPA; Kernel; Facebook</w:t>
            </w:r>
          </w:p>
        </w:tc>
        <w:tc>
          <w:tcPr>
            <w:tcW w:w="3285" w:type="dxa"/>
            <w:shd w:val="clear" w:color="auto" w:fill="D5DCE4" w:themeFill="text2" w:themeFillTint="33"/>
            <w:noWrap/>
            <w:hideMark/>
          </w:tcPr>
          <w:p w14:paraId="6F029396" w14:textId="77777777" w:rsidR="00732396" w:rsidRPr="00B27AA8" w:rsidRDefault="00732396" w:rsidP="00AA1822">
            <w:pPr>
              <w:spacing w:before="120" w:after="120"/>
              <w:rPr>
                <w:rFonts w:ascii="Arial" w:eastAsia="Times New Roman" w:hAnsi="Arial" w:cs="Arial"/>
                <w:sz w:val="20"/>
                <w:szCs w:val="20"/>
                <w:lang w:eastAsia="en-GB"/>
              </w:rPr>
            </w:pPr>
            <w:r w:rsidRPr="00B27AA8">
              <w:rPr>
                <w:rFonts w:ascii="Arial" w:hAnsi="Arial" w:cs="Arial"/>
                <w:sz w:val="20"/>
                <w:szCs w:val="20"/>
              </w:rPr>
              <w:t xml:space="preserve">An introduction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{"citationItems":[{"id":"ITEM-1","itemData":{"DOI":"10.1016/j.snb.2016.12.096","ISSN":"09254005","abstract":"The development of neural implants is seeking minimally invasive approaches by utilizing novel polymer substrates and integration concepts to interface the living tissue. In the recent years, versatile, soft, flexible interfaces have been proposed due to the emerging results in micro- and nanoengineering as well as material chemistry. New devices are able to record neural potentials, modulate neuronal populations or peripheral nerves with optogenetic or chemical stimuli controlled in both space and time. Additionally, combination of ECoG recording with other imaging techniques like fMRI or two-photon microscopy may offer new insights into brain function, which requires careful design in terms of material composition and device configuration. The aim of this paper is to give a concise review on the progress in this rapidly developing field focusing on substrate materials, microfabrication techniques and integration concepts. Multiple device functionality and compatibility with other neuroimaging methods will be discussed. Recent findings of in vivo biocompatibility studies on polymer based neural implants will be also summarized.","author":[{"dropping-particle":"","family":"Fekete","given":"Z.","non-dropping-particle":"","parse-names":false,"suffix":""},{"dropping-particle":"","family":"Pongrácz","given":"A.","non-dropping-particle":"","parse-names":false,"suffix":""}],"container-title":"Sensors and Actuators, B: Chemical","id":"ITEM-1","issued":{"date-parts":[["2017"]]},"page":"1214-1223","title":"Multifunctional soft implants to monitor and control neural activity in the central and peripheral nervous system: A review","type":"article-journal","volume":"243"},"uris":["http://www.mendeley.com/documents/?uuid=b2170c60-356c-4a63-9ea6-0ba6e0c8514b"]}],"mendeley":{"formattedCitation":"(Fekete &amp; Pongrácz, 2017)","plainTextFormattedCitation":"(Fekete &amp; Pongrácz, 2017)","previouslyFormattedCitation":"(Fekete &amp; Pongrácz,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(Fekete &amp; Pongrácz, 2017)</w:t>
            </w:r>
            <w:r w:rsidRPr="00B27AA8">
              <w:rPr>
                <w:rFonts w:ascii="Arial" w:hAnsi="Arial" w:cs="Arial"/>
                <w:sz w:val="20"/>
                <w:szCs w:val="20"/>
              </w:rPr>
              <w:fldChar w:fldCharType="end"/>
            </w:r>
            <w:r w:rsidRPr="00B27AA8">
              <w:rPr>
                <w:rFonts w:ascii="Arial" w:hAnsi="Arial" w:cs="Arial"/>
                <w:sz w:val="20"/>
                <w:szCs w:val="20"/>
              </w:rPr>
              <w:t xml:space="preserve">; 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10.1109/tbcas.2020.2966920","ISSN":"1932-4545","author":[{"dropping-particle":"","family":"Das","given":"Rupam","non-dropping-particle":"","parse-names":false,"suffix":""},{"dropping-particle":"","family":"Moradi","given":"Farshad","non-dropping-particle":"","parse-names":false,"suffix":""},{"dropping-particle":"","family":"Heidari","given":"Hadi","non-dropping-particle":"","parse-names":false,"suffix":""}],"container-title":"IEEE Transactions on Biomedical Circuits and Systems","id":"ITEM-1","issued":{"date-parts":[["2020"]]},"page":"1-1","publisher":"IEEE","title":"Biointegrated and Wirelessly Powered Implantable Brain Devices: A Review","type":"article-journal","volume":"PP"},"uris":["http://www.mendeley.com/documents/?uuid=a9688737-46a8-4575-a428-cd1e8faf86c4"]},{"id":"ITEM-2","itemData":{"DOI":"10.1088/1741-2552/ab36df","ISSN":"17412552","abstract":"Technological advances in electrically active implantable devices have increased the complexity of hardware design. In particular, the increasing number of stimulation and recording channels requires innovative approaches for connectors that interface electrodes with the implant circuitry. Objective. This work aims to provide a common theoretical ground for implantable connector development with a focus on neural applications. Approach. Aspects and experiences from several disciplines are compiled from an engineering perspective to discuss the state of the art of connector solutions. Whenever available, we also present general design guidelines. Main results. Degradation mechanisms, material stability and design rules in terms of biocompatibility and biostability are introduced. Considering contact physics, we address the design and characterization of the contact zone and review contaminants, wear and contact degradation. For high-channel counts and body-like environments, insulation can be even more crucial than the electrical connection itself. Therefore, we also introduce the requirements for electrical insulation to prevent signal loss and distortion and discuss its impact on the practical implementation. Significance. A final review is dedicated to the state of the art connector concepts, their mechanical setup, electrical performance and the interface to other implant components. We conclude with an outlook for possible approaches for the future generations of implants.","author":[{"dropping-particle":"","family":"Koch","given":"Julia","non-dropping-particle":"","parse-names":false,"suffix":""},{"dropping-particle":"","family":"Schuettler","given":"Martin","non-dropping-particle":"","parse-names":false,"suffix":""},{"dropping-particle":"","family":"Pasluosta","given":"Cristian","non-dropping-particle":"","parse-names":false,"suffix":""},{"dropping-particle":"","family":"Stieglitz","given":"Thomas","non-dropping-particle":"","parse-names":false,"suffix":""}],"container-title":"Journal of Neural Engineering","id":"ITEM-2","issue":"6","issued":{"date-parts":[["2019"]]},"publisher":"IOP Publishing","title":"Electrical connectors for neural implants: Design, state of the art and future challenges of an underestimated component","type":"article-journal","volume":"16"},"uris":["http://www.mendeley.com/documents/?uuid=dc0e2d32-c40c-445d-81ab-13012109082c"]}],"mendeley":{"formattedCitation":"(Das et al., 2020; Koch et al., 2019)","plainTextFormattedCitation":"(Das et al., 2020; Koch et al., 2019)","previouslyFormattedCitation":"(Das et al., 2020; Koch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(Das et al., 2020; Koch et al., 2019)</w:t>
            </w:r>
            <w:r w:rsidRPr="00B27AA8">
              <w:rPr>
                <w:rFonts w:ascii="Arial" w:hAnsi="Arial" w:cs="Arial"/>
                <w:sz w:val="20"/>
                <w:szCs w:val="20"/>
              </w:rPr>
              <w:fldChar w:fldCharType="end"/>
            </w:r>
          </w:p>
        </w:tc>
      </w:tr>
      <w:tr w:rsidR="00732396" w:rsidRPr="00B27AA8" w14:paraId="1D9A6F00" w14:textId="77777777" w:rsidTr="00AA1822">
        <w:trPr>
          <w:trHeight w:val="250"/>
        </w:trPr>
        <w:tc>
          <w:tcPr>
            <w:tcW w:w="439" w:type="dxa"/>
            <w:noWrap/>
          </w:tcPr>
          <w:p w14:paraId="7521047D" w14:textId="7CF6E4F4" w:rsidR="00732396" w:rsidRPr="00B27AA8" w:rsidRDefault="00CF6693" w:rsidP="00AA1822">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10</w:t>
            </w:r>
          </w:p>
        </w:tc>
        <w:tc>
          <w:tcPr>
            <w:tcW w:w="3043" w:type="dxa"/>
            <w:hideMark/>
          </w:tcPr>
          <w:p w14:paraId="0EB61EC2"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Loneliness and social isolation</w:t>
            </w:r>
          </w:p>
        </w:tc>
        <w:tc>
          <w:tcPr>
            <w:tcW w:w="5444" w:type="dxa"/>
            <w:noWrap/>
            <w:hideMark/>
          </w:tcPr>
          <w:p w14:paraId="7BC6A8F4"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Any digital technology intended to reduce loneliness or social isolation</w:t>
            </w:r>
          </w:p>
        </w:tc>
        <w:tc>
          <w:tcPr>
            <w:tcW w:w="2810" w:type="dxa"/>
            <w:noWrap/>
            <w:hideMark/>
          </w:tcPr>
          <w:p w14:paraId="0F4C867D" w14:textId="77777777" w:rsidR="00732396" w:rsidRPr="00B27AA8" w:rsidRDefault="00732396" w:rsidP="00AA1822">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Geriatric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{"citationItems":[{"id":"ITEM-1","itemData":{"DOI":"10.1016/j.exger.2017.11.017","ISSN":"18736815","abstract":"This systematic review aims to summarize and update the current knowledge on the effectiveness of the existing interventions for alleviating loneliness and social isolation among older persons. A search of PubMed, ISI Web of science, SCOPUS, The Cochrane Library, and CINAHL databases was performed. The terminology combined all possible alternatives of the following keywords: social isolation, loneliness, old people, intervention and effectiveness. Eligible studies were published between January 2011 and February 2016 in English or Italian language and regarded the implementation of loneliness/social isolation interventions among the older generations. Outcome measures in terms of the intervention effects needed to be reported. In total, 15 quantitative and five qualitative studies were ultimately included in this review. Eighteen interventions were reported across the quantitative studies. Six out of 11 group interventions (55%), one out of four mixed interventions (25%) and all three individual interventions reported at least one significant finding related to loneliness or social isolation. Our review suggested that new technologies and community engaged arts might be seen as a promising tool for tackling social isolation and loneliness among the older individuals. Future studies need to work on methodological quality and take into consideration the suggestions of the present literature in order to provide firm evidence.","author":[{"dropping-particle":"","family":"Poscia","given":"Andrea","non-dropping-particle":"","parse-names":false,"suffix":""},{"dropping-particle":"","family":"Stojanovic","given":"Jovana","non-dropping-particle":"","parse-names":false,"suffix":""},{"dropping-particle":"","family":"Milia","given":"Daniele Ignazio","non-dropping-particle":"La","parse-names":false,"suffix":""},{"dropping-particle":"","family":"Duplaga","given":"Mariusz","non-dropping-particle":"","parse-names":false,"suffix":""},{"dropping-particle":"","family":"Grysztar","given":"Marcin","non-dropping-particle":"","parse-names":false,"suffix":""},{"dropping-particle":"","family":"Moscato","given":"Umberto","non-dropping-particle":"","parse-names":false,"suffix":""},{"dropping-particle":"","family":"Onder","given":"Graziano","non-dropping-particle":"","parse-names":false,"suffix":""},{"dropping-particle":"","family":"Collamati","given":"Agnese","non-dropping-particle":"","parse-names":false,"suffix":""},{"dropping-particle":"","family":"Ricciardi","given":"Walter","non-dropping-particle":"","parse-names":false,"suffix":""},{"dropping-particle":"","family":"Magnavita","given":"Nicola","non-dropping-particle":"","parse-names":false,"suffix":""}],"container-title":"Experimental Gerontology","id":"ITEM-1","issue":"December 2017","issued":{"date-parts":[["2018"]]},"page":"133-144","publisher":"Elsevier","title":"Interventions targeting loneliness and social isolation among the older people: An update systematic review","type":"article-journal","volume":"102"},"uris":["http://www.mendeley.com/documents/?uuid=14aa23e2-bd83-4330-8986-d1141fbcb34f"]}],"mendeley":{"formattedCitation":"(Poscia et al., 2018)","plainTextFormattedCitation":"(Poscia et al., 2018)","previouslyFormattedCitation":"(Poscia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(Poscia et al., 2018)</w:t>
            </w:r>
            <w:r w:rsidRPr="00B27AA8">
              <w:rPr>
                <w:rFonts w:ascii="Arial" w:hAnsi="Arial" w:cs="Arial"/>
                <w:sz w:val="20"/>
                <w:szCs w:val="20"/>
              </w:rPr>
              <w:fldChar w:fldCharType="end"/>
            </w:r>
            <w:r w:rsidRPr="00B27AA8">
              <w:rPr>
                <w:rFonts w:ascii="Arial" w:hAnsi="Arial" w:cs="Arial"/>
                <w:sz w:val="20"/>
                <w:szCs w:val="20"/>
              </w:rPr>
              <w:t xml:space="preserve">; General healthcare examples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{"citationItems":[{"id":"ITEM-1","itemData":{"DOI":"10.2196/jmir.4596","ISSN":"14388871","abstract":"BACKGROUND: The aging of the population is an inexorable change that challenges governments and societies in every developed country. Based on clinical and empirical data, social isolation is found to be prevalent among elderly people, and it has negative consequences on the elderly's psychological and physical health. Targeting social isolation has become a focus area for policy and practice. Evidence indicates that contemporary information and communication technologies (ICT) have the potential to prevent or reduce the social isolation of elderly people via various mechanisms.\nOBJECTIVE: This systematic review explored the effects of ICT interventions on reducing social isolation of the elderly.\nMETHODS: Relevant electronic databases (PsycINFO, PubMed, MEDLINE, EBSCO, SSCI, Communication Studies: a SAGE Full-Text Collection, Communication &amp; Mass Media Complete, Association for Computing Machinery (ACM) Digital Library, and IEEE Xplore) were systematically searched using a unified strategy to identify quantitative and qualitative studies on the effectiveness of ICT-mediated social isolation interventions for elderly people published in English between 2002 and 2015. Narrative synthesis was performed to interpret the results of the identified studies, and their quality was also appraised.\nRESULTS: Twenty-five publications were included in the review. Four of them were evaluated as rigorous research. Most studies measured the effectiveness of ICT by measuring specific dimensions rather than social isolation in general. ICT use was consistently found to affect social support, social connectedness, and social isolation in general positively. The results for loneliness were inconclusive. Even though most were positive, some studies found a nonsignificant or negative impact. More importantly, the positive effect of ICT use on social connectedness and social support seemed to be short-term and did not last for more than six months after the intervention. The results for self-esteem and control over one's life were consistent but generally nonsignificant. ICT was found to alleviate the elderly's social isolation through four mechanisms: connecting to the outside world, gaining social support, engaging in activities of interests, and boosting self-confidence.\nCONCLUSIONS: More well-designed studies that contain a minimum risk of research bias are needed to draw conclusions on the effectiveness of ICT interventions for elderly people in reducing their perceived …","author":[{"dropping-particle":"","family":"Chen","given":"Yi Ru Regina","non-dropping-particle":"","parse-names":false,"suffix":""},{"dropping-particle":"","family":"Schulz","given":"Peter J.","non-dropping-particle":"","parse-names":false,"suffix":""}],"container-title":"Journal of medical Internet research","id":"ITEM-1","issue":"1","issued":{"date-parts":[["2016"]]},"page":"e18","title":"The Effect of Information Communication Technology Interventions on Reducing Social Isolation in the Elderly: A Systematic Review","type":"article-journal","volume":"18"},"uris":["http://www.mendeley.com/documents/?uuid=6cc3bc45-50be-4331-8ef8-30dc6445de53"]}],"mendeley":{"formattedCitation":"(Chen &amp; Schulz, 2016)","plainTextFormattedCitation":"(Chen &amp; Schulz, 2016)","previouslyFormattedCitation":"(Chen &amp; Schulz,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(Chen &amp; Schulz, 2016)</w:t>
            </w:r>
            <w:r w:rsidRPr="00B27AA8">
              <w:rPr>
                <w:rFonts w:ascii="Arial" w:hAnsi="Arial" w:cs="Arial"/>
                <w:sz w:val="20"/>
                <w:szCs w:val="20"/>
              </w:rPr>
              <w:fldChar w:fldCharType="end"/>
            </w:r>
          </w:p>
        </w:tc>
        <w:tc>
          <w:tcPr>
            <w:tcW w:w="3285" w:type="dxa"/>
            <w:noWrap/>
            <w:hideMark/>
          </w:tcPr>
          <w:p w14:paraId="05D027FB" w14:textId="77777777" w:rsidR="00732396" w:rsidRPr="00B27AA8" w:rsidRDefault="00732396" w:rsidP="00AA1822">
            <w:pPr>
              <w:spacing w:before="120" w:after="120"/>
              <w:rPr>
                <w:rFonts w:ascii="Arial" w:eastAsia="Times New Roman" w:hAnsi="Arial" w:cs="Arial"/>
                <w:sz w:val="20"/>
                <w:szCs w:val="20"/>
                <w:lang w:eastAsia="en-GB"/>
              </w:rPr>
            </w:pPr>
            <w:r w:rsidRPr="00B27AA8">
              <w:rPr>
                <w:rFonts w:ascii="Arial" w:hAnsi="Arial" w:cs="Arial"/>
                <w:sz w:val="20"/>
                <w:szCs w:val="20"/>
              </w:rPr>
              <w:t xml:space="preserve">Review of problems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{"citationItems":[{"id":"ITEM-1","itemData":{"DOI":"10.2427/12408","ISSN":"22820930","abstract":"Introduction: The aim of this study is to sum up the current knowledge on the effectiveness of the existing interventions for alleviating loneliness and social isolation among older persons. Methods: We used a systematic approach and performed a literature search of MEDLINE, ISI Web of science, SCOPUS, The Cochrane Library, and CINAHL databases. After identifying 13 eligible reviews addressing interventions of our interest, we proceeded with a narrative description of the study findings. Results: The initiatives largely encompassed one-to-one interventions, group activities or community engagement approaches. In particular, technology interventions were recently given much attention. Overall, the studies showed non-satisfying methodological quality and their results were often inconclusive. Conclusions: Although there is a growing body of evidence referring to implementation of interventions targeting social isolation and loneliness among the older populations, future well-designed interventions are necessary in order to draw firm conclusions.","author":[{"dropping-particle":"","family":"Stojanovic","given":"Jovana","non-dropping-particle":"","parse-names":false,"suffix":""},{"dropping-particle":"","family":"Collamati","given":"Agnese","non-dropping-particle":"","parse-names":false,"suffix":""},{"dropping-particle":"","family":"Mariusz","given":"Duplaga","non-dropping-particle":"","parse-names":false,"suffix":""},{"dropping-particle":"","family":"Onder","given":"Graziano","non-dropping-particle":"","parse-names":false,"suffix":""},{"dropping-particle":"","family":"Milia","given":"Daniele Ignazio","non-dropping-particle":"La","parse-names":false,"suffix":""},{"dropping-particle":"","family":"Ricciardi","given":"Walter","non-dropping-particle":"","parse-names":false,"suffix":""},{"dropping-particle":"","family":"Moscato","given":"Umberto","non-dropping-particle":"","parse-names":false,"suffix":""},{"dropping-particle":"","family":"Magnavita","given":"Nicola","non-dropping-particle":"","parse-names":false,"suffix":""},{"dropping-particle":"","family":"Poscia","given":"Andrea","non-dropping-particle":"","parse-names":false,"suffix":""}],"container-title":"Epidemiology Biostatistics and Public Health","id":"ITEM-1","issue":"2","issued":{"date-parts":[["2017"]]},"page":"1-8","title":"Decreasing loneliness and social isolation among the older people: Systematic search and narrative review","type":"article-journal","volume":"14"},"uris":["http://www.mendeley.com/documents/?uuid=2d88fb7f-4207-4dff-81d5-d9ba6bea2df5"]}],"mendeley":{"formattedCitation":"(Stojanovic et al., 2017)","plainTextFormattedCitation":"(Stojanovic et al., 2017)","previouslyFormattedCitation":"(Stojanovic et al.,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(Stojanovic et al., 2017)</w:t>
            </w:r>
            <w:r w:rsidRPr="00B27AA8">
              <w:rPr>
                <w:rFonts w:ascii="Arial" w:hAnsi="Arial" w:cs="Arial"/>
                <w:sz w:val="20"/>
                <w:szCs w:val="20"/>
              </w:rPr>
              <w:fldChar w:fldCharType="end"/>
            </w:r>
            <w:r w:rsidRPr="00B27AA8">
              <w:rPr>
                <w:rFonts w:ascii="Arial" w:hAnsi="Arial" w:cs="Arial"/>
                <w:sz w:val="20"/>
                <w:szCs w:val="20"/>
              </w:rPr>
              <w:t xml:space="preserve">; Planned review and meta-analysis of the effectiveness of digital interventions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{"citationItems":[{"id":"ITEM-1","itemData":{"DOI":"10.1136/bmjopen-2019-032455","ISSN":"20446055","abstract":"Introduction Loneliness is an emerging public health problem that is associated with social, emotional, mental and physical health issues. The application of digital technology (DT) interventions to reduce loneliness has significantly increased in the recent years. The effectiveness of DT interventions needs to be assessed systematically. Methods and analysis Aim: To undertake a systematic review and meta-analysis on the effectiveness of DT interventions to reduce loneliness among adults. Design: Systematic review and meta-analysis. Data sources: PubMed, Medline, CINAHL, EMBASE and Web of Science. Publication period: 1 January 2010 to 31 July 2019. Inclusion criteria: Primary studies involving the application of DT interventions to reduce loneliness, involving adult participants (aged ≥18 years), follow-up period ≥3 months and published in the English language. Synthesis and meta-analysis: A narrative summary of the characteristics of included studies, findings by the type of DT intervention, and the age, gender and ethnicity of participants. A meta-analysis by the study design and duration of follow-up and determination of random effects size using the RevMan V.5 software. Quality of evidence and bias: Quality of evidence assessed the RoB V.2.0 (revised tool for Risk of Bias in randomized trials) and ROBINS-I (Risk Of Bias in Non-randomized Studies - of Interventions) tools for randomised control trials and non-randomised studies, respectively. Heterogeneity between studies will be determined by the I 2 and Cochran's Q statistics and publication bias checked with funnel plots and the Egger's test. Ethics and dissemination Ethics approval was not required for this protocol. The findings will be disseminated through journal articles and conference presentations. PROSPERO registration number CRD42019131524.","author":[{"dropping-particle":"","family":"Shah","given":"Syed Ghulam Sarwar","non-dropping-particle":"","parse-names":false,"suffix":""},{"dropping-particle":"","family":"Nogueras","given":"David","non-dropping-particle":"","parse-names":false,"suffix":""},{"dropping-particle":"","family":"Woerden","given":"Hugo","non-dropping-particle":"Van","parse-names":false,"suffix":""},{"dropping-particle":"","family":"Kiparoglou","given":"Vasiliki","non-dropping-particle":"","parse-names":false,"suffix":""}],"container-title":"BMJ Open","id":"ITEM-1","issue":"9","issued":{"date-parts":[["2019"]]},"page":"1-9","title":"Effectiveness of digital technology interventions to reduce loneliness in adults: A protocol for a systematic review and meta-analysis","type":"article-journal","volume":"9"},"uris":["http://www.mendeley.com/documents/?uuid=a3a9bd46-2a00-4f1c-a9f0-e6186e4c3939"]}],"mendeley":{"formattedCitation":"(Shah et al., 2019)","plainTextFormattedCitation":"(Shah et al., 2019)","previouslyFormattedCitation":"(Shah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(Shah et al., 2019)</w:t>
            </w:r>
            <w:r w:rsidRPr="00B27AA8">
              <w:rPr>
                <w:rFonts w:ascii="Arial" w:hAnsi="Arial" w:cs="Arial"/>
                <w:sz w:val="20"/>
                <w:szCs w:val="20"/>
              </w:rPr>
              <w:fldChar w:fldCharType="end"/>
            </w:r>
          </w:p>
        </w:tc>
      </w:tr>
      <w:tr w:rsidR="00732396" w:rsidRPr="00B27AA8" w14:paraId="3E7C91A6" w14:textId="77777777" w:rsidTr="00AA1822">
        <w:trPr>
          <w:trHeight w:val="250"/>
        </w:trPr>
        <w:tc>
          <w:tcPr>
            <w:tcW w:w="439" w:type="dxa"/>
            <w:shd w:val="clear" w:color="auto" w:fill="D5DCE4" w:themeFill="text2" w:themeFillTint="33"/>
            <w:noWrap/>
          </w:tcPr>
          <w:p w14:paraId="48A109EC" w14:textId="5423AD99" w:rsidR="00732396" w:rsidRPr="00B27AA8" w:rsidRDefault="00CF6693" w:rsidP="00AA1822">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11</w:t>
            </w:r>
          </w:p>
        </w:tc>
        <w:tc>
          <w:tcPr>
            <w:tcW w:w="3043" w:type="dxa"/>
            <w:shd w:val="clear" w:color="auto" w:fill="D5DCE4" w:themeFill="text2" w:themeFillTint="33"/>
            <w:hideMark/>
          </w:tcPr>
          <w:p w14:paraId="6506820B" w14:textId="77777777" w:rsidR="00732396" w:rsidRPr="00B27AA8" w:rsidRDefault="00732396" w:rsidP="00AA1822">
            <w:pPr>
              <w:spacing w:before="120" w:after="120"/>
              <w:rPr>
                <w:rFonts w:ascii="Arial" w:eastAsia="Times New Roman" w:hAnsi="Arial" w:cs="Arial"/>
                <w:color w:val="000000"/>
                <w:sz w:val="20"/>
                <w:szCs w:val="20"/>
                <w:lang w:eastAsia="en-GB"/>
              </w:rPr>
            </w:pPr>
            <w:proofErr w:type="spellStart"/>
            <w:r w:rsidRPr="00B27AA8">
              <w:rPr>
                <w:rFonts w:ascii="Arial" w:eastAsia="Times New Roman" w:hAnsi="Arial" w:cs="Arial"/>
                <w:color w:val="000000"/>
                <w:sz w:val="20"/>
                <w:szCs w:val="20"/>
                <w:lang w:eastAsia="en-GB"/>
              </w:rPr>
              <w:t>Blockchain</w:t>
            </w:r>
            <w:proofErr w:type="spellEnd"/>
          </w:p>
        </w:tc>
        <w:tc>
          <w:tcPr>
            <w:tcW w:w="5444" w:type="dxa"/>
            <w:shd w:val="clear" w:color="auto" w:fill="D5DCE4" w:themeFill="text2" w:themeFillTint="33"/>
            <w:noWrap/>
            <w:hideMark/>
          </w:tcPr>
          <w:p w14:paraId="45B7BBA2"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hAnsi="Arial" w:cs="Arial"/>
                <w:sz w:val="20"/>
                <w:szCs w:val="20"/>
              </w:rPr>
              <w:t>Open, decentralised, cryptographic ledgers</w:t>
            </w:r>
          </w:p>
        </w:tc>
        <w:tc>
          <w:tcPr>
            <w:tcW w:w="2810" w:type="dxa"/>
            <w:shd w:val="clear" w:color="auto" w:fill="D5DCE4" w:themeFill="text2" w:themeFillTint="33"/>
            <w:noWrap/>
            <w:hideMark/>
          </w:tcPr>
          <w:p w14:paraId="34A61550" w14:textId="77777777" w:rsidR="00732396" w:rsidRPr="00B27AA8" w:rsidRDefault="00732396" w:rsidP="00AA1822">
            <w:pPr>
              <w:spacing w:before="120" w:after="120"/>
              <w:rPr>
                <w:rFonts w:ascii="Arial" w:hAnsi="Arial" w:cs="Arial"/>
                <w:sz w:val="20"/>
                <w:szCs w:val="20"/>
              </w:rPr>
            </w:pPr>
            <w:r w:rsidRPr="00B27AA8">
              <w:rPr>
                <w:rFonts w:ascii="Arial" w:hAnsi="Arial" w:cs="Arial"/>
                <w:sz w:val="20"/>
                <w:szCs w:val="20"/>
              </w:rPr>
              <w:t xml:space="preserve">Prescribing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14","ISBN":"9783030173470","author":[{"dropping-particle":"","family":"Seitz","given":"Juergen","non-dropping-particle":"","parse-names":false,"suffix":""},{"dropping-particle":"","family":"Wickramasinghe","given":"Nilmini","non-dropping-particle":"","parse-names":false,"suffix":""}],"id":"ITEM-1","issued":{"date-parts":[["2020"]]},"page":"299-316","title":"Opportunities for Using Blockchain Technology in e-Health: e-Prescribing in Germany","type":"article-journal"},"uris":["http://www.mendeley.com/documents/?uuid=71e6a77b-9685-40c8-a8dd-6caedc588e7d"]}],"mendeley":{"formattedCitation":"(Seitz &amp; Wickramasinghe, 2020)","plainTextFormattedCitation":"(Seitz &amp; Wickramasinghe, 2020)","previouslyFormattedCitation":"(Seitz &amp; Wickramasinghe,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(Seitz &amp; Wickramasinghe, 2020)</w:t>
            </w:r>
            <w:r w:rsidRPr="00B27AA8">
              <w:rPr>
                <w:rFonts w:ascii="Arial" w:hAnsi="Arial" w:cs="Arial"/>
                <w:sz w:val="20"/>
                <w:szCs w:val="20"/>
              </w:rPr>
              <w:fldChar w:fldCharType="end"/>
            </w:r>
            <w:r w:rsidRPr="00B27AA8">
              <w:rPr>
                <w:rFonts w:ascii="Arial" w:hAnsi="Arial" w:cs="Arial"/>
                <w:sz w:val="20"/>
                <w:szCs w:val="20"/>
              </w:rPr>
              <w:t xml:space="preserve">; General healthcare </w:t>
            </w:r>
            <w:r w:rsidRPr="00B27AA8">
              <w:rPr>
                <w:rFonts w:ascii="Arial" w:hAnsi="Arial" w:cs="Arial"/>
                <w:sz w:val="20"/>
                <w:szCs w:val="20"/>
              </w:rPr>
              <w:lastRenderedPageBreak/>
              <w:t xml:space="preserve">examples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{"citationItems":[{"id":"ITEM-1","itemData":{"DOI":"10.3390/sym10100470","ISSN":"20738994","abstract":"Blockchain technology enables a decentralized and distributed environment with no need for a central authority. Transactions are simultaneously secure and trustworthy due to the use of cryptographic principles. In recent years, blockchain technology has become very trendy and penetrated different domains, mostly due to the popularity of cryptocurrencies. One field where blockchain technology has tremendous potential is healthcare, due to the need for a more patient-centric approach to healthcare systems and to connect disparate systems and increase the accuracy of electronic healthcare records (EHRs). In this systematic review, an analysis of state-of-the-art blockchain research in the field of healthcare is conducted. The aim is to reveal the potential applications of the technology and to highlight the challenges and possible directions of blockchain research in healthcare. First, background information is discussed, followed by a description of the exact methodology used in this paper. Next, an analysis of the results is given, which includes a bibliometric overview, an analysis of gathered data and its properties, and the results of a literature quality assessment. Lastly, there is a discussion of the results from the analysis. The findings indicate that blockchain technology research in healthcare is increasing and it is mostly used for data sharing, managing health records and access control. Other scenarios are very rare. Most research is aimed at presenting novel structural designs in the form of frameworks, architectures or models. Findings also show that technical details about the used blockchain elements are not given in most of the analyzed publications and that most research does not present any prototype implementation or implementation details. Often even with a prototype implementation, no details about blockchain elements are given.","author":[{"dropping-particle":"","family":"Hölbl","given":"Marko","non-dropping-particle":"","parse-names":false,"suffix":""},{"dropping-particle":"","family":"Kompara","given":"Marko","non-dropping-particle":"","parse-names":false,"suffix":""},{"dropping-particle":"","family":"Kamišalić","given":"Aida","non-dropping-particle":"","parse-names":false,"suffix":""},{"dropping-particle":"","family":"Zlatolas","given":"Lili Nemec","non-dropping-particle":"","parse-names":false,"suffix":""}],"container-title":"Symmetry","id":"ITEM-1","issue":"10","issued":{"date-parts":[["2018"]]},"title":"A systematic review of the use of blockchain in healthcare","type":"article-journal","volume":"10"},"uris":["http://www.mendeley.com/documents/?uuid=3c2e9054-9e5b-41e9-8936-2eb2fa90d917"]},{"id":"ITEM-2","itemData":{"DOI":"10.3390/healthcare7020056","ISSN":"2227-9032","abstract":"Since blockchain was introduced through Bitcoin, research has been ongoing to extend its applications to non-financial use cases. Healthcare is one industry in which blockchain is expected to have significant impacts. Research in this area is relatively new but growing rapidly; so, health informatics researchers and practitioners are always struggling to keep pace with research progress in this area. This paper reports on a systematic review of the ongoing research in the application of blockchain technology in healthcare. The research methodology is based on the Preferred Reporting Items for Systematic Reviews and Meta-Analysis (PRISMA) guidelines and a systematic mapping study process, in which a well-designed search protocol is used to search four scientific databases, to identify, extract and analyze all relevant publications. The review shows that a number of studies have proposed different use cases for the application of blockchain in healthcare; however, there is a lack of adequate prototype implementations and studies to characterize the effectiveness of these proposed use cases. The review further highlights the state-of-the-art in the development of blockchain applications for healthcare, their limitations and the areas for future research. To this end, therefore, there is still the need for more research to better understand, characterize and evaluate the utility of blockchain in healthcare.","author":[{"dropping-particle":"","family":"Agbo","given":"Cornelius","non-dropping-particle":"","parse-names":false,"suffix":""},{"dropping-particle":"","family":"Mahmoud","given":"Qusay","non-dropping-particle":"","parse-names":false,"suffix":""},{"dropping-particle":"","family":"Eklund","given":"J.","non-dropping-particle":"","parse-names":false,"suffix":""}],"container-title":"Healthcare","id":"ITEM-2","issue":"2","issued":{"date-parts":[["2019"]]},"page":"56","title":"Blockchain Technology in Healthcare: A Systematic Review","type":"article-journal","volume":"7"},"uris":["http://www.mendeley.com/documents/?uuid=271164ca-1ad7-497a-8f51-9107146f4cf8"]}],"mendeley":{"formattedCitation":"(Agbo et al., 2019; Hölbl et al., 2018)","plainTextFormattedCitation":"(Agbo et al., 2019; Hölbl et al., 2018)","previouslyFormattedCitation":"(Agbo et al., 2019; Hölbl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(Agbo et al., 2019; Hölbl et al., 2018)</w:t>
            </w:r>
            <w:r w:rsidRPr="00B27AA8">
              <w:rPr>
                <w:rFonts w:ascii="Arial" w:hAnsi="Arial" w:cs="Arial"/>
                <w:sz w:val="20"/>
                <w:szCs w:val="20"/>
              </w:rPr>
              <w:fldChar w:fldCharType="end"/>
            </w:r>
          </w:p>
        </w:tc>
        <w:tc>
          <w:tcPr>
            <w:tcW w:w="3285" w:type="dxa"/>
            <w:shd w:val="clear" w:color="auto" w:fill="D5DCE4" w:themeFill="text2" w:themeFillTint="33"/>
            <w:noWrap/>
            <w:hideMark/>
          </w:tcPr>
          <w:p w14:paraId="628C6145" w14:textId="77777777" w:rsidR="00732396" w:rsidRPr="00B27AA8" w:rsidRDefault="00732396" w:rsidP="00AA1822">
            <w:pPr>
              <w:spacing w:before="120" w:after="120"/>
              <w:rPr>
                <w:rFonts w:ascii="Arial" w:eastAsia="Times New Roman" w:hAnsi="Arial" w:cs="Arial"/>
                <w:sz w:val="20"/>
                <w:szCs w:val="20"/>
                <w:lang w:eastAsia="en-GB"/>
              </w:rPr>
            </w:pPr>
            <w:r w:rsidRPr="00B27AA8">
              <w:rPr>
                <w:rFonts w:ascii="Arial" w:hAnsi="Arial" w:cs="Arial"/>
                <w:sz w:val="20"/>
                <w:szCs w:val="20"/>
              </w:rPr>
              <w:lastRenderedPageBreak/>
              <w:t xml:space="preserve">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{"citationItems":[{"id":"ITEM-1","itemData":{"DOI":"10.1016/j.jnca.2019.02.027","ISSN":"10958592","abstract":"Blockchain has a range of built-in features, such as distributed ledger, decentralized storage, authentication, security, and immutability, and has moved beyond hype to practical applications in industry sectors such as Healthcare. Blockchain applications in the healthcare sector generally require more stringent authentication, interoperability, and record sharing requirements, due to exacting legal requirements, such as Health Insurance Portability and Accountability Act of 1996 (HIPAA). Building on existing blockchain technologies, researchers in both academia and industry have started to explore applications that are geared toward healthcare use. These applications include smart contracts, fraud detection, and identity verification. Even with these improvements, there are still concerns as blockchain technology has its own specific vulnerabilities and issues that need to be addressed, such as mining incentives, mining attacks, and key management. Additionally, many of the healthcare applications have unique requirements that are not addressed by many of the blockchain experiments being explored, as highlighted in this survey paper. A number of potential research opportunities are also discussed in this paper.","author":[{"dropping-particle":"","family":"McGhin","given":"Thomas","non-dropping-particle":"","parse-names":false,"suffix":""},{"dropping-particle":"","family":"Choo","given":"Kim Kwang Raymond","non-dropping-particle":"","parse-names":false,"suffix":""},{"dropping-particle":"","family":"Liu","given":"Charles Zhechao","non-dropping-particle":"","parse-names":false,"suffix":""},{"dropping-particle":"","family":"He","given":"Debiao","non-dropping-particle":"","parse-names":false,"suffix":""}],"container-title":"Journal of Network and Computer Applications","id":"ITEM-1","issue":"February","issued":{"date-parts":[["2019"]]},"page":"62-75","publisher":"Elsevier Ltd","title":"Blockchain in healthcare applications: Research challenges and opportunities","type":"article-journal","volume":"135"},"uris":["http://www.mendeley.com/documents/?uuid=ed8e26e2-ae92-47d2-a70b-a1e6e087396c"]}],"mendeley":{"formattedCitation":"(McGhin et al., 2019)","plainTextFormattedCitation":"(McGhin et al., 2019)","previouslyFormattedCitation":"(McGhin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(McGhin et al., 2019)</w:t>
            </w:r>
            <w:r w:rsidRPr="00B27AA8">
              <w:rPr>
                <w:rFonts w:ascii="Arial" w:hAnsi="Arial" w:cs="Arial"/>
                <w:sz w:val="20"/>
                <w:szCs w:val="20"/>
              </w:rPr>
              <w:fldChar w:fldCharType="end"/>
            </w:r>
          </w:p>
        </w:tc>
      </w:tr>
      <w:tr w:rsidR="00732396" w:rsidRPr="00B27AA8" w14:paraId="34752C20" w14:textId="77777777" w:rsidTr="00AA1822">
        <w:trPr>
          <w:trHeight w:val="250"/>
        </w:trPr>
        <w:tc>
          <w:tcPr>
            <w:tcW w:w="439" w:type="dxa"/>
            <w:noWrap/>
          </w:tcPr>
          <w:p w14:paraId="162F32EF" w14:textId="43841CD3" w:rsidR="00732396" w:rsidRPr="00B27AA8" w:rsidRDefault="00CF6693" w:rsidP="00AA1822">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12</w:t>
            </w:r>
          </w:p>
        </w:tc>
        <w:tc>
          <w:tcPr>
            <w:tcW w:w="3043" w:type="dxa"/>
            <w:hideMark/>
          </w:tcPr>
          <w:p w14:paraId="2BC1C275"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Biohacking</w:t>
            </w:r>
          </w:p>
        </w:tc>
        <w:tc>
          <w:tcPr>
            <w:tcW w:w="5444" w:type="dxa"/>
            <w:noWrap/>
            <w:hideMark/>
          </w:tcPr>
          <w:p w14:paraId="434DCEDB"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hAnsi="Arial" w:cs="Arial"/>
                <w:sz w:val="20"/>
                <w:szCs w:val="20"/>
              </w:rPr>
              <w:t>D.I.Y., citizen-science, biological investigations and interventions</w:t>
            </w:r>
          </w:p>
        </w:tc>
        <w:tc>
          <w:tcPr>
            <w:tcW w:w="2810" w:type="dxa"/>
            <w:noWrap/>
            <w:hideMark/>
          </w:tcPr>
          <w:p w14:paraId="1B0584EC" w14:textId="77777777" w:rsidR="00732396" w:rsidRPr="00B27AA8" w:rsidRDefault="00732396" w:rsidP="00AA1822">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General </w:t>
            </w:r>
            <w:r w:rsidRPr="00B27AA8">
              <w:rPr>
                <w:rFonts w:ascii="Arial" w:hAnsi="Arial" w:cs="Arial"/>
                <w:sz w:val="20"/>
                <w:szCs w:val="20"/>
              </w:rPr>
              <w:t xml:space="preserve">healthcare </w:t>
            </w:r>
            <w:r w:rsidRPr="00B27AA8">
              <w:rPr>
                <w:rFonts w:ascii="Arial" w:eastAsia="Times New Roman" w:hAnsi="Arial" w:cs="Arial"/>
                <w:sz w:val="20"/>
                <w:szCs w:val="20"/>
                <w:lang w:eastAsia="en-GB"/>
              </w:rPr>
              <w:t xml:space="preserve">examples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{"citationItems":[{"id":"ITEM-1","itemData":{"DOI":"10.2139/ssrn.3490006","author":[{"dropping-particle":"","family":"Zettler","given":"Patricia J.","non-dropping-particle":"","parse-names":false,"suffix":""},{"dropping-particle":"","family":"Guerrini","given":"Christi J.","non-dropping-particle":"","parse-names":false,"suffix":""},{"dropping-particle":"","family":"Sherkow","given":"Jacob S.","non-dropping-particle":"","parse-names":false,"suffix":""}],"container-title":"Consuming Genetic Technologies: Ethical and Legal Considerations","id":"ITEM-1","issued":{"date-parts":[["2019"]]},"title":"Finding a regulatory balance for genetic biohacking","type":"article-journal"},"uris":["http://www.mendeley.com/documents/?uuid=77babc6a-831a-4b96-8c4d-f1037511d52b"]}],"mendeley":{"formattedCitation":"(Zettler et al., 2019)","plainTextFormattedCitation":"(Zettler et al., 2019)","previouslyFormattedCitation":"(Zettler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(Zettler et al., 2019)</w:t>
            </w:r>
            <w:r w:rsidRPr="00B27AA8">
              <w:rPr>
                <w:rFonts w:ascii="Arial" w:hAnsi="Arial" w:cs="Arial"/>
                <w:sz w:val="20"/>
                <w:szCs w:val="20"/>
              </w:rPr>
              <w:fldChar w:fldCharType="end"/>
            </w:r>
          </w:p>
        </w:tc>
        <w:tc>
          <w:tcPr>
            <w:tcW w:w="3285" w:type="dxa"/>
            <w:noWrap/>
            <w:hideMark/>
          </w:tcPr>
          <w:p w14:paraId="3DC911A6" w14:textId="77777777" w:rsidR="00732396" w:rsidRPr="00B27AA8" w:rsidRDefault="00732396" w:rsidP="00AA1822">
            <w:pPr>
              <w:spacing w:before="120" w:after="120"/>
              <w:rPr>
                <w:rFonts w:ascii="Arial" w:hAnsi="Arial" w:cs="Arial"/>
                <w:sz w:val="20"/>
                <w:szCs w:val="20"/>
              </w:rPr>
            </w:pPr>
            <w:r w:rsidRPr="00B27AA8">
              <w:rPr>
                <w:rFonts w:ascii="Arial" w:hAnsi="Arial" w:cs="Arial"/>
                <w:sz w:val="20"/>
                <w:szCs w:val="20"/>
              </w:rPr>
              <w:t xml:space="preserve">An introduction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{"citationItems":[{"id":"ITEM-1","itemData":{"DOI":"10.1016/j.tibtech.2018.02.011","ISSN":"18793096","abstract":"Biohacking is a do-it-yourself citizen science merging body modification with technology. The motivations of biohackers include cybernetic exploration, personal data acquisition, and advocating for privacy rights and open-source medicine. The emergence of a biohacking community has influenced discussions of cultural values, medical ethics, safety, and consent in transhumanist technology.","author":[{"dropping-particle":"","family":"Yetisen","given":"Ali K.","non-dropping-particle":"","parse-names":false,"suffix":""}],"container-title":"Trends in Biotechnology","id":"ITEM-1","issue":"8","issued":{"date-parts":[["2018"]]},"page":"744-747","title":"Biohacking","type":"article-journal","volume":"36"},"uris":["http://www.mendeley.com/documents/?uuid=5eed0764-9f24-4624-9f4f-ac27b157f308"]}],"mendeley":{"formattedCitation":"(Yetisen, 2018)","plainTextFormattedCitation":"(Yetisen, 2018)","previouslyFormattedCitation":"(Yetisen,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(Yetisen, 2018)</w:t>
            </w:r>
            <w:r w:rsidRPr="00B27AA8">
              <w:rPr>
                <w:rFonts w:ascii="Arial" w:hAnsi="Arial" w:cs="Arial"/>
                <w:sz w:val="20"/>
                <w:szCs w:val="20"/>
              </w:rPr>
              <w:fldChar w:fldCharType="end"/>
            </w:r>
          </w:p>
          <w:p w14:paraId="65B6E4D2" w14:textId="77777777" w:rsidR="00732396" w:rsidRPr="00B27AA8" w:rsidRDefault="00732396" w:rsidP="00AA1822">
            <w:pPr>
              <w:spacing w:before="120" w:after="120"/>
              <w:rPr>
                <w:rFonts w:ascii="Arial" w:eastAsia="Times New Roman" w:hAnsi="Arial" w:cs="Arial"/>
                <w:sz w:val="20"/>
                <w:szCs w:val="20"/>
                <w:lang w:eastAsia="en-GB"/>
              </w:rPr>
            </w:pPr>
          </w:p>
        </w:tc>
      </w:tr>
      <w:tr w:rsidR="00732396" w:rsidRPr="00B27AA8" w14:paraId="0BDF9DD4" w14:textId="77777777" w:rsidTr="00AA1822">
        <w:trPr>
          <w:trHeight w:val="250"/>
        </w:trPr>
        <w:tc>
          <w:tcPr>
            <w:tcW w:w="439" w:type="dxa"/>
            <w:shd w:val="clear" w:color="auto" w:fill="D5DCE4" w:themeFill="text2" w:themeFillTint="33"/>
            <w:noWrap/>
          </w:tcPr>
          <w:p w14:paraId="0E2A8751" w14:textId="039A0628" w:rsidR="00732396" w:rsidRPr="00B27AA8" w:rsidRDefault="00CF6693" w:rsidP="00AA1822">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13</w:t>
            </w:r>
          </w:p>
        </w:tc>
        <w:tc>
          <w:tcPr>
            <w:tcW w:w="3043" w:type="dxa"/>
            <w:shd w:val="clear" w:color="auto" w:fill="D5DCE4" w:themeFill="text2" w:themeFillTint="33"/>
            <w:hideMark/>
          </w:tcPr>
          <w:p w14:paraId="1095F10A"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Digital Twin</w:t>
            </w:r>
          </w:p>
        </w:tc>
        <w:tc>
          <w:tcPr>
            <w:tcW w:w="5444" w:type="dxa"/>
            <w:shd w:val="clear" w:color="auto" w:fill="D5DCE4" w:themeFill="text2" w:themeFillTint="33"/>
            <w:noWrap/>
            <w:hideMark/>
          </w:tcPr>
          <w:p w14:paraId="634CD277"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hAnsi="Arial" w:cs="Arial"/>
                <w:sz w:val="20"/>
                <w:szCs w:val="20"/>
              </w:rPr>
              <w:t>“</w:t>
            </w:r>
            <w:r w:rsidRPr="00B27AA8">
              <w:rPr>
                <w:rFonts w:ascii="Arial" w:hAnsi="Arial" w:cs="Arial"/>
                <w:i/>
                <w:sz w:val="20"/>
                <w:szCs w:val="20"/>
              </w:rPr>
              <w:t>a digital representation of a physical item or assembly using integrated simulations and service data</w:t>
            </w:r>
            <w:r w:rsidRPr="00B27AA8">
              <w:rPr>
                <w:rFonts w:ascii="Arial" w:hAnsi="Arial" w:cs="Arial"/>
                <w:sz w:val="20"/>
                <w:szCs w:val="20"/>
              </w:rPr>
              <w:t xml:space="preserv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{"citationItems":[{"id":"ITEM-1","itemData":{"DOI":"10.1016/j.promfg.2018.10.167","ISSN":"23519789","abstract":"Digital twins are digital representations of physical products or systems that consist of multiple models from various domains describing them on multiple scales. By means of communication, digital twins change and evolve together with their physical counterparts throughout their lifecycle. Domain-specific partial models that make up the digital twin, such as the CAD model or the degradation model, are usually well known and provide accurate descriptions of certain parts of the physical asset. However, in complex systems, the value of integrating the partial models increases because it facilitates the study of their complex behaviours which only emerge from the interactions between various parts of the system. The paper proposes that the partial models of the digital twin share a common model space that integrates them through a definition of their interrelations and acts as a bridge between the digital twin and the physical asset. The approach is illustrated in a case of a mechatronic product - a differential drive mobile robot developed as a testbed for digital twin research. It is demonstrated how the integrated models add value to different stages of the lifecycle, allowing for evaluation of performance in the design stage and real-time reflection with the physical asset during its operation.","author":[{"dropping-particle":"","family":"Vrabič","given":"Rok","non-dropping-particle":"","parse-names":false,"suffix":""},{"dropping-particle":"","family":"Erkoyuncu","given":"John Ahmet","non-dropping-particle":"","parse-names":false,"suffix":""},{"dropping-particle":"","family":"Butala","given":"Peter","non-dropping-particle":"","parse-names":false,"suffix":""},{"dropping-particle":"","family":"Roy","given":"Rajkumar","non-dropping-particle":"","parse-names":false,"suffix":""}],"container-title":"Procedia Manufacturing","id":"ITEM-1","issued":{"date-parts":[["2018"]]},"page":"139-146","publisher":"Elsevier B.V.","title":"Digital twins: Understanding the added value of integrated models for through-life engineering services","type":"article-journal","volume":"16"},"uris":["http://www.mendeley.com/documents/?uuid=5555b45a-a919-41dd-8605-f991517010c6"]}],"mendeley":{"formattedCitation":"(Vrabič et al., 2018)","plainTextFormattedCitation":"(Vrabič et al., 2018)","previouslyFormattedCitation":"(Vrabič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(Vrabič et al., 2018)</w:t>
            </w:r>
            <w:r w:rsidRPr="00B27AA8">
              <w:rPr>
                <w:rFonts w:ascii="Arial" w:hAnsi="Arial" w:cs="Arial"/>
                <w:sz w:val="20"/>
                <w:szCs w:val="20"/>
              </w:rPr>
              <w:fldChar w:fldCharType="end"/>
            </w:r>
          </w:p>
        </w:tc>
        <w:tc>
          <w:tcPr>
            <w:tcW w:w="2810" w:type="dxa"/>
            <w:shd w:val="clear" w:color="auto" w:fill="D5DCE4" w:themeFill="text2" w:themeFillTint="33"/>
            <w:noWrap/>
            <w:hideMark/>
          </w:tcPr>
          <w:p w14:paraId="15330429" w14:textId="77777777" w:rsidR="00732396" w:rsidRPr="00B27AA8" w:rsidRDefault="00732396" w:rsidP="00AA1822">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General </w:t>
            </w:r>
            <w:r w:rsidRPr="00B27AA8">
              <w:rPr>
                <w:rFonts w:ascii="Arial" w:hAnsi="Arial" w:cs="Arial"/>
                <w:sz w:val="20"/>
                <w:szCs w:val="20"/>
              </w:rPr>
              <w:t xml:space="preserve">healthcare </w:t>
            </w:r>
            <w:r w:rsidRPr="00B27AA8">
              <w:rPr>
                <w:rFonts w:ascii="Arial" w:eastAsia="Times New Roman" w:hAnsi="Arial" w:cs="Arial"/>
                <w:sz w:val="20"/>
                <w:szCs w:val="20"/>
                <w:lang w:eastAsia="en-GB"/>
              </w:rPr>
              <w:t xml:space="preserve">example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{"citationItems":[{"id":"ITEM-1","itemData":{"author":[{"dropping-particle":"","family":"Angulo","given":"Cecilio","non-dropping-particle":"","parse-names":false,"suffix":""},{"dropping-particle":"","family":"Ortega","given":"Juan Antonio","non-dropping-particle":"","parse-names":false,"suffix":""},{"dropping-particle":"","family":"Gonzalez-Abril","given":"Luis","non-dropping-particle":"","parse-names":false,"suffix":""}],"container-title":"Artificial Intelligence Research and Development: Proceedings of the 22nd International Conference of the Catalan Association for Artificial Intelligence","editor":[{"dropping-particle":"","family":"Sabater-Mir","given":"J.","non-dropping-particle":"","parse-names":false,"suffix":""},{"dropping-particle":"","family":"Torra","given":"V.","non-dropping-particle":"","parse-names":false,"suffix":""},{"dropping-particle":"","family":"Aguiló","given":"I.","non-dropping-particle":"","parse-names":false,"suffix":""}],"id":"ITEM-1","issued":{"date-parts":[["2019"]]},"page":"312-","publisher":"IOS Press","title":"Towards a healthcare digital twin","type":"chapter"},"uris":["http://www.mendeley.com/documents/?uuid=1c08be5a-0b2e-4ada-b860-6c1ec7f85a24"]}],"mendeley":{"formattedCitation":"(Angulo et al., 2019)","plainTextFormattedCitation":"(Angulo et al., 2019)","previouslyFormattedCitation":"(Angulo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(Angulo et al., 2019)</w:t>
            </w:r>
            <w:r w:rsidRPr="00B27AA8">
              <w:rPr>
                <w:rFonts w:ascii="Arial" w:hAnsi="Arial" w:cs="Arial"/>
                <w:sz w:val="20"/>
                <w:szCs w:val="20"/>
              </w:rPr>
              <w:fldChar w:fldCharType="end"/>
            </w:r>
          </w:p>
        </w:tc>
        <w:tc>
          <w:tcPr>
            <w:tcW w:w="3285" w:type="dxa"/>
            <w:shd w:val="clear" w:color="auto" w:fill="D5DCE4" w:themeFill="text2" w:themeFillTint="33"/>
            <w:noWrap/>
            <w:hideMark/>
          </w:tcPr>
          <w:p w14:paraId="61336612" w14:textId="77777777" w:rsidR="00732396" w:rsidRPr="00B27AA8" w:rsidRDefault="00732396" w:rsidP="00AA1822">
            <w:pPr>
              <w:spacing w:before="120" w:after="120"/>
              <w:rPr>
                <w:rFonts w:ascii="Arial" w:eastAsia="Times New Roman" w:hAnsi="Arial" w:cs="Arial"/>
                <w:sz w:val="20"/>
                <w:szCs w:val="20"/>
                <w:lang w:eastAsia="en-GB"/>
              </w:rPr>
            </w:pPr>
            <w:r w:rsidRPr="00B27AA8">
              <w:rPr>
                <w:rFonts w:ascii="Arial" w:hAnsi="Arial" w:cs="Arial"/>
                <w:sz w:val="20"/>
                <w:szCs w:val="20"/>
              </w:rPr>
              <w:t xml:space="preserve">The technology, its applications, and the 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{"citationItems":[{"id":"ITEM-1","itemData":{"abstract":"Digital Twin technology is an emerging concept that has recently become the centre of attention for industry and in more recent year's academia. The advancements in industry 4.0 concepts have facilitated its growth, particularly in the manufacturing industry. The Digital Twin is defined extensively but is described as the effortless integration of data between a physical and virtual machine in either direction. The challenges, applications, and enabling technologies for Artificial Intelligence, Internet of Things and Digital Twins are presented. A review of publications relating to Digital Twins is performed, producing a categorical review of recent papers. The review has categorised them by research area; Manufacturing, Healthcare and Smart cities. Discussing a range of papers that reflect these areas and the current state of research. The paper outlines the open research opportunities and challenges.","author":[{"dropping-particle":"","family":"Fuller","given":"Aidan","non-dropping-particle":"","parse-names":false,"suffix":""},{"dropping-particle":"","family":"Fan","given":"Zhong","non-dropping-particle":"","parse-names":false,"suffix":""},{"dropping-particle":"","family":"Day","given":"Charles","non-dropping-particle":"","parse-names":false,"suffix":""}],"container-title":"arXiv","id":"ITEM-1","issued":{"date-parts":[["2019"]]},"title":"Digital Twin: Enabling Technology, Challenges and Open Research","type":"article-journal"},"uris":["http://www.mendeley.com/documents/?uuid=2d002cb9-b816-477f-b984-92b07c31bd6c"]}],"mendeley":{"formattedCitation":"(Fuller et al., 2019)","plainTextFormattedCitation":"(Fuller et al., 2019)","previouslyFormattedCitation":"(Fuller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(Fuller et al., 2019)</w:t>
            </w:r>
            <w:r w:rsidRPr="00B27AA8">
              <w:rPr>
                <w:rFonts w:ascii="Arial" w:hAnsi="Arial" w:cs="Arial"/>
                <w:sz w:val="20"/>
                <w:szCs w:val="20"/>
              </w:rPr>
              <w:fldChar w:fldCharType="end"/>
            </w:r>
          </w:p>
        </w:tc>
      </w:tr>
      <w:tr w:rsidR="00732396" w:rsidRPr="00B27AA8" w14:paraId="203772D3" w14:textId="77777777" w:rsidTr="00AA1822">
        <w:trPr>
          <w:trHeight w:val="250"/>
        </w:trPr>
        <w:tc>
          <w:tcPr>
            <w:tcW w:w="439" w:type="dxa"/>
            <w:noWrap/>
          </w:tcPr>
          <w:p w14:paraId="1CB686F7" w14:textId="3B220417" w:rsidR="00732396" w:rsidRPr="00B27AA8" w:rsidRDefault="00CF6693" w:rsidP="00AA1822">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14</w:t>
            </w:r>
          </w:p>
        </w:tc>
        <w:tc>
          <w:tcPr>
            <w:tcW w:w="3043" w:type="dxa"/>
            <w:hideMark/>
          </w:tcPr>
          <w:p w14:paraId="21646702"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Omics</w:t>
            </w:r>
          </w:p>
        </w:tc>
        <w:tc>
          <w:tcPr>
            <w:tcW w:w="5444" w:type="dxa"/>
            <w:noWrap/>
            <w:hideMark/>
          </w:tcPr>
          <w:p w14:paraId="23D070D3"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hAnsi="Arial" w:cs="Arial"/>
                <w:sz w:val="20"/>
                <w:szCs w:val="20"/>
              </w:rPr>
              <w:t>High-dimensional and high-throughput analytics.</w:t>
            </w:r>
          </w:p>
        </w:tc>
        <w:tc>
          <w:tcPr>
            <w:tcW w:w="2810" w:type="dxa"/>
            <w:noWrap/>
            <w:hideMark/>
          </w:tcPr>
          <w:p w14:paraId="0E8511DE" w14:textId="77777777" w:rsidR="00732396" w:rsidRPr="00B27AA8" w:rsidRDefault="00732396" w:rsidP="00AA1822">
            <w:pPr>
              <w:spacing w:before="120" w:after="120"/>
              <w:rPr>
                <w:rFonts w:ascii="Arial" w:eastAsia="Times New Roman" w:hAnsi="Arial" w:cs="Arial"/>
                <w:sz w:val="20"/>
                <w:szCs w:val="20"/>
                <w:lang w:eastAsia="en-GB"/>
              </w:rPr>
            </w:pPr>
            <w:r w:rsidRPr="00B27AA8">
              <w:rPr>
                <w:rFonts w:ascii="Arial" w:hAnsi="Arial" w:cs="Arial"/>
                <w:sz w:val="20"/>
                <w:szCs w:val="20"/>
              </w:rPr>
              <w:t xml:space="preserve">Deep-learning example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{"citationItems":[{"id":"ITEM-1","itemData":{"DOI":"10.1158/1078-0432.CCR-17-0853","ISSN":"15573265","abstract":"Identifying robust survival subgroups of hepatocellular carcinoma (HCC) will significantly improve patient care. Currently, endeavor of integrating multi-omics data to explicitly predict HCC survival from multiple patient cohorts is lacking. To fill this gap, we present a deep learning (DL)–based model on HCC that robustly differentiates survival subpopulations of patients in six cohorts. We built the DL-based, survival-sensitive model on 360 HCC patients' data using RNA sequencing (RNA-Seq), miRNA sequencing (miRNA-Seq), and methylation data from The Cancer Genome Atlas (TCGA), which predicts prognosis as good as an alternative model where genomics and clinical data are both considered. This DL-based model provides two optimal subgroups of patients with significant survival differences (P ¼ 7.13e6) and good model fitness [concordance index (C-index) ¼ 0.68]. More aggressive subtype is associated with frequent TP53 inactivation mutations, higher expression of stemness markers (KRT19 and EPCAM) and tumor marker BIRC5, and activated Wnt and Akt signaling pathways. We validated this multi-omics model on five external datasets of various omics types: LIRI-JP cohort (n ¼ 230, C-index ¼ 0.75), NCI cohort (n ¼ 221, C-index ¼ 0.67), Chinese cohort (n ¼ 166, C-index ¼ 0.69), E-TABM-36 cohort (n ¼ 40, C-index ¼ 0.77), and Hawaiian cohort (n ¼ 27, C-index ¼ 0.82). This is the first study to employ DL to identify multi-omics features linked to the differential survival of patients with HCC. Given its robustness over multiple cohorts, we expect this workflow to be useful at predicting HCC prognosis prediction.","author":[{"dropping-particle":"","family":"Chaudhary","given":"Kumardeep","non-dropping-particle":"","parse-names":false,"suffix":""},{"dropping-particle":"","family":"Poirion","given":"Olivier B.","non-dropping-particle":"","parse-names":false,"suffix":""},{"dropping-particle":"","family":"Lu","given":"Liangqun","non-dropping-particle":"","parse-names":false,"suffix":""},{"dropping-particle":"","family":"Garmire","given":"Lana X.","non-dropping-particle":"","parse-names":false,"suffix":""}],"container-title":"Clinical Cancer Research","id":"ITEM-1","issue":"6","issued":{"date-parts":[["2018"]]},"page":"1248-1259","title":"Deep learning–based multi-omics integration robustly predicts survival in liver cancer","type":"article-journal","volume":"24"},"uris":["http://www.mendeley.com/documents/?uuid=ec894b23-8183-4492-ae66-955409c3f070"]}],"mendeley":{"formattedCitation":"(Chaudhary et al., 2018)","plainTextFormattedCitation":"(Chaudhary et al., 2018)","previouslyFormattedCitation":"(Chaudhary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(Chaudhary et al., 2018)</w:t>
            </w:r>
            <w:r w:rsidRPr="00B27AA8">
              <w:rPr>
                <w:rFonts w:ascii="Arial" w:hAnsi="Arial" w:cs="Arial"/>
                <w:sz w:val="20"/>
                <w:szCs w:val="20"/>
              </w:rPr>
              <w:fldChar w:fldCharType="end"/>
            </w:r>
            <w:r w:rsidRPr="00B27AA8">
              <w:rPr>
                <w:rFonts w:ascii="Arial" w:hAnsi="Arial" w:cs="Arial"/>
                <w:sz w:val="20"/>
                <w:szCs w:val="20"/>
              </w:rPr>
              <w:t xml:space="preserve">; Attempt to combine large datasets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{"citationItems":[{"id":"ITEM-1","itemData":{"DOI":"10.1038/nrg.2018.4","ISSN":"14710064","abstract":"Advances in omics technologies-such as genomics, transcriptomics, proteomics and metabolomics-have begun to enable personalized medicine at an extraordinarily detailed molecular level. Individually, these technologies have contributed medical advances that have begun to enter clinical practice. However, each technology individually cannot capture the entire biological complexity of most human diseases. Integration of multiple technologies has emerged as an approach to provide a more comprehensive view of biology and disease. In this Review, we discuss the potential for combining diverse types of data and the utility of this approach in human health and disease. We provide examples of data integration to understand, diagnose and inform treatment of diseases, including rare and common diseases as well as cancer and transplant biology. Finally, we discuss technical and other challenges to clinical implementation of integrative omics.","author":[{"dropping-particle":"","family":"Karczewski","given":"Konrad J.","non-dropping-particle":"","parse-names":false,"suffix":""},{"dropping-particle":"","family":"Snyder","given":"Michael P.","non-dropping-particle":"","parse-names":false,"suffix":""}],"container-title":"Nature Reviews Genetics","id":"ITEM-1","issue":"5","issued":{"date-parts":[["2018"]]},"page":"299-310","title":"Integrative omics for health and disease","type":"article-journal","volume":"19"},"uris":["http://www.mendeley.com/documents/?uuid=083f1377-1e03-4427-a495-e80093f2244f"]}],"mendeley":{"formattedCitation":"(Karczewski &amp; Snyder, 2018)","plainTextFormattedCitation":"(Karczewski &amp; Snyder, 2018)","previouslyFormattedCitation":"(Karczewski &amp; Snyder,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(Karczewski &amp; Snyder, 2018)</w:t>
            </w:r>
            <w:r w:rsidRPr="00B27AA8">
              <w:rPr>
                <w:rFonts w:ascii="Arial" w:hAnsi="Arial" w:cs="Arial"/>
                <w:sz w:val="20"/>
                <w:szCs w:val="20"/>
              </w:rPr>
              <w:fldChar w:fldCharType="end"/>
            </w:r>
          </w:p>
        </w:tc>
        <w:tc>
          <w:tcPr>
            <w:tcW w:w="3285" w:type="dxa"/>
            <w:noWrap/>
            <w:hideMark/>
          </w:tcPr>
          <w:p w14:paraId="220B2281" w14:textId="77777777" w:rsidR="00732396" w:rsidRPr="00B27AA8" w:rsidRDefault="00732396" w:rsidP="00AA1822">
            <w:pPr>
              <w:spacing w:before="120" w:after="120"/>
              <w:rPr>
                <w:rFonts w:ascii="Arial" w:eastAsia="Times New Roman" w:hAnsi="Arial" w:cs="Arial"/>
                <w:sz w:val="20"/>
                <w:szCs w:val="20"/>
                <w:lang w:eastAsia="en-GB"/>
              </w:rPr>
            </w:pPr>
            <w:r w:rsidRPr="00B27AA8">
              <w:rPr>
                <w:rFonts w:ascii="Arial" w:hAnsi="Arial" w:cs="Arial"/>
                <w:sz w:val="20"/>
                <w:szCs w:val="20"/>
              </w:rPr>
              <w:t xml:space="preserve">Technical review of methods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{"citationItems":[{"id":"ITEM-1","itemData":{"DOI":"10.1186/s12859-015-0857-9","ISSN":"14712105","PMID":"26821531","abstract":"Background: Methods for the integrative analysis of multi-omics data are required to draw a more complete and accurate picture of the dynamics of molecular systems. The complexity of biological systems, the technological limits, the large number of biological variables and the relatively low number of biological samples make the analysis of multi-omics datasets a non-trivial problem. Results and Conclusions: We review the most advanced strategies for integrating multi-omics datasets, focusing on mathematical and methodological aspects.","author":[{"dropping-particle":"","family":"Bersanelli","given":"Matteo","non-dropping-particle":"","parse-names":false,"suffix":""},{"dropping-particle":"","family":"Mosca","given":"Ettore","non-dropping-particle":"","parse-names":false,"suffix":""},{"dropping-particle":"","family":"Remondini","given":"Daniel","non-dropping-particle":"","parse-names":false,"suffix":""},{"dropping-particle":"","family":"Giampieri","given":"Enrico","non-dropping-particle":"","parse-names":false,"suffix":""},{"dropping-particle":"","family":"Sala","given":"Claudia","non-dropping-particle":"","parse-names":false,"suffix":""},{"dropping-particle":"","family":"Castellani","given":"Gastone","non-dropping-particle":"","parse-names":false,"suffix":""},{"dropping-particle":"","family":"Milanesi","given":"Luciano","non-dropping-particle":"","parse-names":false,"suffix":""}],"container-title":"BMC Bioinformatics","id":"ITEM-1","issue":"2","issued":{"date-parts":[["2016"]]},"title":"Methods for the integration of multi-omics data: Mathematical aspects","type":"article-journal","volume":"17"},"uris":["http://www.mendeley.com/documents/?uuid=adb67390-b1df-447b-9e82-c42be05b1ec1"]}],"mendeley":{"formattedCitation":"(Bersanelli et al., 2016)","plainTextFormattedCitation":"(Bersanelli et al., 2016)","previouslyFormattedCitation":"(Bersanelli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(Bersanelli et al., 2016)</w:t>
            </w:r>
            <w:r w:rsidRPr="00B27AA8">
              <w:rPr>
                <w:rFonts w:ascii="Arial" w:hAnsi="Arial" w:cs="Arial"/>
                <w:sz w:val="20"/>
                <w:szCs w:val="20"/>
              </w:rPr>
              <w:fldChar w:fldCharType="end"/>
            </w:r>
            <w:r w:rsidRPr="00B27AA8">
              <w:rPr>
                <w:rFonts w:ascii="Arial" w:hAnsi="Arial" w:cs="Arial"/>
                <w:sz w:val="20"/>
                <w:szCs w:val="20"/>
              </w:rPr>
              <w:t xml:space="preserve">; 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{"citationItems":[{"id":"ITEM-1","itemData":{"DOI":"10.1186/1752-0509-8-S2-I1","ISSN":"17520509","abstract":"To integrate heterogeneous and large omics data constitutes not only a conceptual challenge but a practical hurdle in the daily analysis of omics data. With the rise of novel omics technologies and through large-scale consortia projects, biological systems are being further investigated at an unprecedented scale generating heterogeneous and often large data sets. These data-sets encourage researchers to develop novel data integration methodologies. In this introduction we review the definition and characterize current efforts on data integration in the life sciences. We have used a web-survey to assess current research projects on data-integration to tap into the views, needs and challenges as currently perceived by parts of the research community.","author":[{"dropping-particle":"","family":"Gomez-Cabrero","given":"David","non-dropping-particle":"","parse-names":false,"suffix":""},{"dropping-particle":"","family":"Abugessaisa","given":"Imad","non-dropping-particle":"","parse-names":false,"suffix":""},{"dropping-particle":"","family":"Maier","given":"Dieter","non-dropping-particle":"","parse-names":false,"suffix":""},{"dropping-particle":"","family":"Teschendorff","given":"Andrew","non-dropping-particle":"","parse-names":false,"suffix":""},{"dropping-particle":"","family":"Merkenschlager","given":"Matthias","non-dropping-particle":"","parse-names":false,"suffix":""},{"dropping-particle":"","family":"Gisel","given":"Andreas","non-dropping-particle":"","parse-names":false,"suffix":""},{"dropping-particle":"","family":"Ballestar","given":"Esteban","non-dropping-particle":"","parse-names":false,"suffix":""},{"dropping-particle":"","family":"Bongcam-Rudloff","given":"Erik","non-dropping-particle":"","parse-names":false,"suffix":""},{"dropping-particle":"","family":"Conesa","given":"Ana","non-dropping-particle":"","parse-names":false,"suffix":""},{"dropping-particle":"","family":"Tegnér","given":"Jesper","non-dropping-particle":"","parse-names":false,"suffix":""}],"container-title":"BMC systems biology","id":"ITEM-1","issue":"Suppl 2","issued":{"date-parts":[["2014"]]},"page":"I1","title":"Data integration in the era of omics: current and future challenges","type":"article-journal","volume":"8"},"uris":["http://www.mendeley.com/documents/?uuid=e9bdd7b0-fd29-4a57-972d-4bdabd1e714c"]},{"id":"ITEM-2","itemData":{"DOI":"10.1093/bib/bbw031","ISSN":"14774054","abstract":"Metabolomics is a rapidly growing field consisting of the analysis of a large number of metabolites at a system scale. The two major goals of metabolomics are the identification of the metabolites characterizing each organism state and the measurement of their dynamics under different situations (e.g. pathological conditions, environmental factors). Knowledge about metabolites is crucial for the understanding of most cellular phenomena, but this information alone is not sufficient to gain a comprehensive view of all the biological processes involved. Integrated approaches combining metabolomics with transcriptomics and proteomics are thus required to obtain much deeper insights than any of these techniques alone. Although this information is available, multilevel integration of different 'omics' data is still a challenge. The handling, processing, analysis and integration of these data require specialized mathematical, statistical and bioinformatics tools, and several technical problems hampering a rapid progress in the field exist. Here, we review four main tools for number of users or provided features (MetaCoreTM, MetaboAnalyst, InCroMAP and 3Omics) out of the several available for metabolomic data analysis and integration with other 'omics' data, highlighting their strong and weak aspects; a number of related issues affecting data analysis and integration are also identified and discussed. Overall, we provide an objective description of how some of the main currently available software packages work, which may help the experimental practitioner in the choice of a robust pipeline for metabolomic data analysis and integration.","author":[{"dropping-particle":"","family":"Cambiaghi","given":"Alice","non-dropping-particle":"","parse-names":false,"suffix":""},{"dropping-particle":"","family":"Ferrario","given":"Manuela","non-dropping-particle":"","parse-names":false,"suffix":""},{"dropping-particle":"","family":"Masseroli","given":"Marco","non-dropping-particle":"","parse-names":false,"suffix":""}],"container-title":"Briefings in Bioinformatics","id":"ITEM-2","issue":"3","issued":{"date-parts":[["2017"]]},"page":"498-510","title":"Analysis of metabolomic data: Tools, current strategies and future challenges for omics data integration","type":"article-journal","volume":"18"},"uris":["http://www.mendeley.com/documents/?uuid=4df610ec-d92d-4b79-b5db-3f4606119a71"]}],"mendeley":{"formattedCitation":"(Cambiaghi et al., 2017; Gomez-Cabrero et al., 2014)","plainTextFormattedCitation":"(Cambiaghi et al., 2017; Gomez-Cabrero et al., 2014)","previouslyFormattedCitation":"(Cambiaghi et al., 2017; Gomez-Cabrero et al., 2014)"},"properties":{"noteIndex":0},"schema":"https://github.com/citation-style-language/schema/raw/master/csl-citation.json"}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(Cambiaghi et al., 2017; Gomez-Cabrero et al., 2014)</w:t>
            </w:r>
            <w:r w:rsidRPr="00B27AA8">
              <w:rPr>
                <w:rFonts w:ascii="Arial" w:hAnsi="Arial" w:cs="Arial"/>
                <w:sz w:val="20"/>
                <w:szCs w:val="20"/>
              </w:rPr>
              <w:fldChar w:fldCharType="end"/>
            </w:r>
            <w:r w:rsidRPr="00B27AA8">
              <w:rPr>
                <w:rFonts w:ascii="Arial" w:hAnsi="Arial" w:cs="Arial"/>
                <w:sz w:val="20"/>
                <w:szCs w:val="20"/>
              </w:rPr>
              <w:t xml:space="preserve">; Problems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{"citationItems":[{"id":"ITEM-1","itemData":{"DOI":"10.1016/j.trac.2006.10.007","ISSN":"01659936","abstract":"\"omics\" studies involve the measurement of large numbers of parameters, typically genes (genomics), proteins (proteomics), lipids (lipidomics) or metabolites (metabolomics). Values associated with each of the measured parameters are searched to find examples that correlate with biological endpoints, often disease or cancer. Although the number of parameters being measured has increased dramatically with \"omics\" studies, the number of biological and methodological replicates has not. As with comparable classical biomedical studies, there exist limitations arising from whether or not the analytical methods are adequate for making the measurements needed and whether or not the measurements are implemented properly. In addition, because of the large number of measurements and the limited number of test subjects, unique problems arise in \"omics\" studies involving statistics and bias. Even though improvements in technology may well minimize measurement problems, the inherent difficulties associated with measuring so many parameters from a limited number of test subjects will remain. This review focuses on the four main problems with the \"omics\": bias, statistics, methodology, and method misuse. Although we give suggestions to minimize the impacts of these problems, some problems may not be solved unless the number of measurements is more consistent with the number of possible biological replicates. © 2006 Elsevier Ltd. All rights reserved.","author":[{"dropping-particle":"","family":"Lay","given":"Jackson O.","non-dropping-particle":"","parse-names":false,"suffix":""},{"dropping-particle":"","family":"Borgmann","given":"Sabine","non-dropping-particle":"","parse-names":false,"suffix":""},{"dropping-particle":"","family":"Liyanage","given":"Rohana","non-dropping-particle":"","parse-names":false,"suffix":""},{"dropping-particle":"","family":"Wilkins","given":"Charles L.","non-dropping-particle":"","parse-names":false,"suffix":""}],"container-title":"Trends in Analytical Chemistry","id":"ITEM-1","issue":"11","issued":{"date-parts":[["2006"]]},"page":"1046-1056","title":"Problems with the \"omics\"","type":"article-journal","volume":"25"},"uris":["http://www.mendeley.com/documents/?uuid=9a1573da-ea8b-4c28-9b30-957ec3297c73"]}],"mendeley":{"formattedCitation":"(Lay et al., 2006)","plainTextFormattedCitation":"(Lay et al., 2006)","previouslyFormattedCitation":"(Lay et al., 2006)"},"properties":{"noteIndex":0},"schema":"https://github.com/citation-style-language/schema/raw/master/csl-citation.json"}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(Lay et al., 2006)</w:t>
            </w:r>
            <w:r w:rsidRPr="00B27AA8">
              <w:rPr>
                <w:rFonts w:ascii="Arial" w:hAnsi="Arial" w:cs="Arial"/>
                <w:sz w:val="20"/>
                <w:szCs w:val="20"/>
              </w:rPr>
              <w:fldChar w:fldCharType="end"/>
            </w:r>
          </w:p>
        </w:tc>
      </w:tr>
      <w:tr w:rsidR="00732396" w:rsidRPr="00B27AA8" w14:paraId="022A74BA" w14:textId="77777777" w:rsidTr="00732396">
        <w:trPr>
          <w:trHeight w:val="250"/>
        </w:trPr>
        <w:tc>
          <w:tcPr>
            <w:tcW w:w="439" w:type="dxa"/>
            <w:shd w:val="clear" w:color="auto" w:fill="D5DCE4" w:themeFill="text2" w:themeFillTint="33"/>
            <w:noWrap/>
          </w:tcPr>
          <w:p w14:paraId="0A3CD8D4" w14:textId="604D62B7" w:rsidR="00732396" w:rsidRPr="00B27AA8" w:rsidRDefault="00CF6693" w:rsidP="00AA1822">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15</w:t>
            </w:r>
          </w:p>
        </w:tc>
        <w:tc>
          <w:tcPr>
            <w:tcW w:w="3043" w:type="dxa"/>
            <w:shd w:val="clear" w:color="auto" w:fill="D5DCE4" w:themeFill="text2" w:themeFillTint="33"/>
            <w:hideMark/>
          </w:tcPr>
          <w:p w14:paraId="5B56FE21"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Conversational A.I.</w:t>
            </w:r>
          </w:p>
        </w:tc>
        <w:tc>
          <w:tcPr>
            <w:tcW w:w="5444" w:type="dxa"/>
            <w:shd w:val="clear" w:color="auto" w:fill="D5DCE4" w:themeFill="text2" w:themeFillTint="33"/>
            <w:noWrap/>
            <w:hideMark/>
          </w:tcPr>
          <w:p w14:paraId="33600BE9"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w:t>
            </w:r>
            <w:r w:rsidRPr="00B27AA8">
              <w:rPr>
                <w:rFonts w:ascii="Arial" w:eastAsia="Times New Roman" w:hAnsi="Arial" w:cs="Arial"/>
                <w:i/>
                <w:color w:val="000000"/>
                <w:sz w:val="20"/>
                <w:szCs w:val="20"/>
                <w:lang w:eastAsia="en-GB"/>
              </w:rPr>
              <w:t>systems that mimic human conversation using text or spoken language</w:t>
            </w:r>
            <w:r w:rsidRPr="00B27AA8">
              <w:rPr>
                <w:rFonts w:ascii="Arial" w:eastAsia="Times New Roman" w:hAnsi="Arial" w:cs="Arial"/>
                <w:color w:val="000000"/>
                <w:sz w:val="20"/>
                <w:szCs w:val="20"/>
                <w:lang w:eastAsia="en-GB"/>
              </w:rPr>
              <w:t xml:space="preserve">” </w:t>
            </w:r>
            <w:r w:rsidRPr="00B27AA8">
              <w:rPr>
                <w:rFonts w:ascii="Arial" w:eastAsia="Times New Roman" w:hAnsi="Arial" w:cs="Arial"/>
                <w:color w:val="000000"/>
                <w:sz w:val="20"/>
                <w:szCs w:val="20"/>
                <w:lang w:eastAsia="en-GB"/>
              </w:rPr>
              <w:fldChar w:fldCharType="begin" w:fldLock="1"/>
            </w:r>
            <w:r w:rsidRPr="00B27AA8">
              <w:rPr>
                <w:rFonts w:ascii="Arial" w:eastAsia="Times New Roman" w:hAnsi="Arial" w:cs="Arial"/>
                <w:color w:val="000000"/>
                <w:sz w:val="20"/>
                <w:szCs w:val="20"/>
                <w:lang w:eastAsia="en-GB"/>
              </w:rPr>
              <w:instrText>ADDIN CSL_CITATION {"citationItems":[{"id":"ITEM-1","itemData":{"DOI":"10.1093/jamia/ocy072","ISBN":"4201706591","ISSN":"1527974X","PMID":"30010941","abstract":"Objective: Our objective was to review the characteristics, current applications, and evaluation measures of conversational agents with unconstrained natural language input capabilities used for health-related purposes. Methods: We searched PubMed, Embase, CINAHL, PsycInfo, and ACM Digital using a predefined search strategy. Studies were included if they focused on consumers or healthcare professionals; involved a conversational agent using any unconstrained natural language input; and reported evaluation measures resulting from user interaction with the system. Studies were screened by independent reviewers and Cohen's kappa measured inter-coder agreement. Results: The database search retrieved 1513 citations; 17 articles (14 different conversational agents) met the inclusion criteria. Dialogue management strategies were mostly finite-state and frame-based (6 and 7 conversational agents, respectively); agent-based strategies were present in one type of system. Two studies were randomized controlled trials (RCTs), 1 was cross-sectional, and the remaining were quasi-experimental. Half of the conversational agents supported consumers with health tasks such as self-care. The only RCT evaluating the efficacy of a conversational agent found a significant effect in reducing depression symptoms (effect size d=0.44, p=.04). Patient safety was rarely evaluated in the included studies. Conclusions: The use of conversational agents with unconstrained natural language input capabilities for health-related purposes is an emerging field of research, where the few published studies were mainly quasiexperimental, and rarely evaluated efficacy or safety. Future studies would benefit from more robust experimental designs and standardized reporting.","author":[{"dropping-particle":"","family":"Laranjo","given":"Liliana","non-dropping-particle":"","parse-names":false,"suffix":""},{"dropping-particle":"","family":"Dunn","given":"Adam G.","non-dropping-particle":"","parse-names":false,"suffix":""},{"dropping-particle":"","family":"Tong","given":"Huong Ly","non-dropping-particle":"","parse-names":false,"suffix":""},{"dropping-particle":"","family":"Kocaballi","given":"Ahmet Baki","non-dropping-particle":"","parse-names":false,"suffix":""},{"dropping-particle":"","family":"Chen","given":"Jessica","non-dropping-particle":"","parse-names":false,"suffix":""},{"dropping-particle":"","family":"Bashir","given":"Rabia","non-dropping-particle":"","parse-names":false,"suffix":""},{"dropping-particle":"","family":"Surian","given":"Didi","non-dropping-particle":"","parse-names":false,"suffix":""},{"dropping-particle":"","family":"Gallego","given":"Blanca","non-dropping-particle":"","parse-names":false,"suffix":""},{"dropping-particle":"","family":"Magrabi","given":"Farah","non-dropping-particle":"","parse-names":false,"suffix":""},{"dropping-particle":"","family":"Lau","given":"Annie Y.S.","non-dropping-particle":"","parse-names":false,"suffix":""},{"dropping-particle":"","family":"Coiera","given":"Enrico","non-dropping-particle":"","parse-names":false,"suffix":""}],"container-title":"Journal of the American Medical Informatics Association","id":"ITEM-1","issue":"9","issued":{"date-parts":[["2018"]]},"page":"1248-1258","title":"Conversational agents in healthcare: A systematic review","type":"article-journal","volume":"25"},"uris":["http://www.mendeley.com/documents/?uuid=1ff7b130-2aac-4df6-843d-a36c7fad82b9"]}],"mendeley":{"formattedCitation":"(Laranjo et al., 2018)","plainTextFormattedCitation":"(Laranjo et al., 2018)","previouslyFormattedCitation":"(Laranjo et al., 2018)"},"properties":{"noteIndex":0},"schema":"https://github.com/citation-style-language/schema/raw/master/csl-citation.json"}</w:instrText>
            </w:r>
            <w:r w:rsidRPr="00B27AA8">
              <w:rPr>
                <w:rFonts w:ascii="Arial" w:eastAsia="Times New Roman" w:hAnsi="Arial" w:cs="Arial"/>
                <w:color w:val="000000"/>
                <w:sz w:val="20"/>
                <w:szCs w:val="20"/>
                <w:lang w:eastAsia="en-GB"/>
              </w:rPr>
              <w:fldChar w:fldCharType="separate"/>
            </w:r>
            <w:r w:rsidRPr="00B27AA8">
              <w:rPr>
                <w:rFonts w:ascii="Arial" w:eastAsia="Times New Roman" w:hAnsi="Arial" w:cs="Arial"/>
                <w:noProof/>
                <w:color w:val="000000"/>
                <w:sz w:val="20"/>
                <w:szCs w:val="20"/>
                <w:lang w:eastAsia="en-GB"/>
              </w:rPr>
              <w:t>(Laranjo et al., 2018)</w:t>
            </w:r>
            <w:r w:rsidRPr="00B27AA8">
              <w:rPr>
                <w:rFonts w:ascii="Arial" w:eastAsia="Times New Roman" w:hAnsi="Arial" w:cs="Arial"/>
                <w:color w:val="000000"/>
                <w:sz w:val="20"/>
                <w:szCs w:val="20"/>
                <w:lang w:eastAsia="en-GB"/>
              </w:rPr>
              <w:fldChar w:fldCharType="end"/>
            </w:r>
          </w:p>
        </w:tc>
        <w:tc>
          <w:tcPr>
            <w:tcW w:w="2810" w:type="dxa"/>
            <w:shd w:val="clear" w:color="auto" w:fill="D5DCE4" w:themeFill="text2" w:themeFillTint="33"/>
            <w:noWrap/>
            <w:hideMark/>
          </w:tcPr>
          <w:p w14:paraId="06B5ADE8" w14:textId="77777777" w:rsidR="00732396" w:rsidRPr="00B27AA8" w:rsidRDefault="00732396" w:rsidP="00AA1822">
            <w:pPr>
              <w:spacing w:before="120" w:after="120"/>
              <w:rPr>
                <w:rFonts w:ascii="Arial" w:eastAsia="Times New Roman" w:hAnsi="Arial" w:cs="Arial"/>
                <w:sz w:val="20"/>
                <w:szCs w:val="20"/>
                <w:lang w:eastAsia="en-GB"/>
              </w:rPr>
            </w:pPr>
            <w:r w:rsidRPr="00B27AA8">
              <w:rPr>
                <w:rFonts w:ascii="Arial" w:hAnsi="Arial" w:cs="Arial"/>
                <w:sz w:val="20"/>
                <w:szCs w:val="20"/>
              </w:rPr>
              <w:t xml:space="preserve">Apple’s Siri; Google Now; Microsoft Cortana; Amazon Alexa prize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{"citationItems":[{"id":"ITEM-1","itemData":{"abstract":"Conversational agents are exploding in popularity. However, much work remains in the area of social conversation as well as free-form conversation over a broad range of domains and topics. To advance the state of the art in conversational AI, Amazon launched the Alexa Prize, a 2.5-million-dollar university competition where sixteen selected university teams were challenged to build conversational agents, known as socialbots, to converse coherently and engagingly with humans on popular topics such as Sports, Politics, Entertainment, Fashion and Technology for 20 minutes. The Alexa Prize offers the academic community a unique opportunity to perform research with a live system used by millions of users. The competition provided university teams with real user conversational data at scale, along with the user-provided ratings and feedback augmented with annotations by the Alexa team. This enabled teams to effectively iterate and make improvements throughout the competition while being evaluated in real-time through live user interactions. To build their socialbots, university teams combined state-of-the-art techniques with novel strategies in the areas of Natural Language Understanding, Context Modeling, Dialog Management, Response Generation, and Knowledge Acquisition. To support the efforts of participating teams, the Alexa Prize team made significant scientific and engineering investments to build and improve Conversational Speech Recognition, Topic Tracking, Dialog Evaluation, Voice User Experience, and tools for traffic management and scalability. This paper outlines the advances created by the university teams as well as the Alexa Prize team to achieve the common goal of solving the problem of Conversational AI.","author":[{"dropping-particle":"","family":"Ram","given":"Ashwin","non-dropping-particle":"","parse-names":false,"suffix":""},{"dropping-particle":"","family":"Prasad","given":"Rohit","non-dropping-particle":"","parse-names":false,"suffix":""},{"dropping-particle":"","family":"Khatri","given":"Chandra","non-dropping-particle":"","parse-names":false,"suffix":""},{"dropping-particle":"","family":"Venkatesh","given":"Anu","non-dropping-particle":"","parse-names":false,"suffix":""},{"dropping-particle":"","family":"Gabriel","given":"Raefer","non-dropping-particle":"","parse-names":false,"suffix":""},{"dropping-particle":"","family":"Liu","given":"Qing","non-dropping-particle":"","parse-names":false,"suffix":""},{"dropping-particle":"","family":"Nunn","given":"Jeff","non-dropping-particle":"","parse-names":false,"suffix":""},{"dropping-particle":"","family":"Hedayatnia","given":"Behnam","non-dropping-particle":"","parse-names":false,"suffix":""},{"dropping-particle":"","family":"Cheng","given":"Ming","non-dropping-particle":"","parse-names":false,"suffix":""},{"dropping-particle":"","family":"Nagar","given":"Ashish","non-dropping-particle":"","parse-names":false,"suffix":""},{"dropping-particle":"","family":"King","given":"Eric","non-dropping-particle":"","parse-names":false,"suffix":""},{"dropping-particle":"","family":"Bland","given":"Kate","non-dropping-particle":"","parse-names":false,"suffix":""},{"dropping-particle":"","family":"Wartick","given":"Amanda","non-dropping-particle":"","parse-names":false,"suffix":""},{"dropping-particle":"","family":"Pan","given":"Yi","non-dropping-particle":"","parse-names":false,"suffix":""},{"dropping-particle":"","family":"Song","given":"Han","non-dropping-particle":"","parse-names":false,"suffix":""},{"dropping-particle":"","family":"Jayadevan","given":"Sk","non-dropping-particle":"","parse-names":false,"suffix":""},{"dropping-particle":"","family":"Hwang","given":"Gene","non-dropping-particle":"","parse-names":false,"suffix":""},{"dropping-particle":"","family":"Pettigrue","given":"Art","non-dropping-particle":"","parse-names":false,"suffix":""}],"container-title":"arXiv","id":"ITEM-1","issued":{"date-parts":[["2018"]]},"title":"Conversational AI: The Science Behind the Alexa Prize","type":"article-journal"},"uris":["http://www.mendeley.com/documents/?uuid=90ce4300-9de2-4351-9290-28735184bf23"]}],"mendeley":{"formattedCitation":"(Ram et al., 2018)","plainTextFormattedCitation":"(Ram et al., 2018)","previouslyFormattedCitation":"(Ram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(Ram et al., 2018)</w:t>
            </w:r>
            <w:r w:rsidRPr="00B27AA8">
              <w:rPr>
                <w:rFonts w:ascii="Arial" w:hAnsi="Arial" w:cs="Arial"/>
                <w:sz w:val="20"/>
                <w:szCs w:val="20"/>
              </w:rPr>
              <w:fldChar w:fldCharType="end"/>
            </w:r>
            <w:r w:rsidRPr="00B27AA8">
              <w:rPr>
                <w:rFonts w:ascii="Arial" w:hAnsi="Arial" w:cs="Arial"/>
                <w:sz w:val="20"/>
                <w:szCs w:val="20"/>
              </w:rPr>
              <w:t xml:space="preserve">; Geriatrics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{"citationItems":[{"id":"ITEM-1","itemData":{"abstract":"There is a need for systems to dynamically interact with ageing populations to gather information, monitor health condition and provide support, especially after hospital discharge or at-home settings. Several smart devices have been delivered by digital health, bundled with telemedicine systems, smartphone and other digital services. While such solutions offer personalised data and suggestions, the real disruptive step comes from the interaction of new digital ecosystem, represented by chatbots. Chatbots will play a leading role by embodying the function of a virtual assistant and bridging the gap between patients and clinicians. Powered by AI and machine learning algorithms, chatbots are forecasted to save healthcare costs when used in place of a human or assist them as a preliminary step of helping to assess a condition and providing self-care recommendations. This paper describes integrating chatbots into telemedicine systems intended for elderly patient after their hospital discharge. The paper discusses possible ways to utilise chatbots to assist healthcare providers and support patients with their condition.","author":[{"dropping-particle":"","family":"Fadhil","given":"Ahmed","non-dropping-particle":"","parse-names":false,"suffix":""}],"container-title":"arXiv","id":"ITEM-1","issued":{"date-parts":[["2018"]]},"title":"Beyond Patient Monitoring: Conversational Agents Role in Telemedicine &amp; Healthcare Support For Home-Living Elderly Individuals","type":"article-journal"},"uris":["http://www.mendeley.com/documents/?uuid=b5a99d84-631e-4e0b-915d-ada2042a215f"]}],"mendeley":{"formattedCitation":"(Fadhil, 2018b)","plainTextFormattedCitation":"(Fadhil, 2018b)","previouslyFormattedCitation":"(Fadhil, 2018b)"},"properties":{"noteIndex":0},"schema":"https://github.com/citation-style-language/schema/raw/master/csl-citation.json"}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(Fadhil, 2018b)</w:t>
            </w:r>
            <w:r w:rsidRPr="00B27AA8">
              <w:rPr>
                <w:rFonts w:ascii="Arial" w:hAnsi="Arial" w:cs="Arial"/>
                <w:sz w:val="20"/>
                <w:szCs w:val="20"/>
              </w:rPr>
              <w:fldChar w:fldCharType="end"/>
            </w:r>
            <w:r w:rsidRPr="00B27AA8">
              <w:rPr>
                <w:rFonts w:ascii="Arial" w:hAnsi="Arial" w:cs="Arial"/>
                <w:sz w:val="20"/>
                <w:szCs w:val="20"/>
              </w:rPr>
              <w:t xml:space="preserve">; Medication adherence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{"citationItems":[{"id":"ITEM-1","itemData":{"abstract":"Medication adherence is of utmost importance for many chronic conditions, regardless of the disease type. Engaging patients in self-tracking their medication is a big challenge. One way to potentially reduce this burden is to use reminders to promote wellness throughout all stages of life and improve medication adherence. Chatbots have proven effectiveness in triggering users to engage in certain activity, such as medication adherence. In this paper, we discuss \"Roborto\", a chatbot to create an engaging interactive and intelligent environment for patients and assist in positive lifestyle modification. We introduce a way for healthcare providers to track patients adherence and intervene whenever necessary. We describe the health, technical and behavioural approaches to the problem of medication non-adherence and propose a diagnostic and decision support tool. The proposed study will be implemented and validated through a pilot experiment with users to measure the efficacy of the proposed approach.","author":[{"dropping-particle":"","family":"Fadhil","given":"Ahmed","non-dropping-particle":"","parse-names":false,"suffix":""}],"container-title":"arXiv","id":"ITEM-1","issued":{"date-parts":[["2018"]]},"title":"A Conversational Interface to Improve Medication Adherence: Towards AI Support in Patient's Treatment","type":"article-journal"},"uris":["http://www.mendeley.com/documents/?uuid=d18f30dc-dd06-4603-bdac-f71e9b7fa120"]}],"mendeley":{"formattedCitation":"(Fadhil, 2018a)","plainTextFormattedCitation":"(Fadhil, 2018a)","previouslyFormattedCitation":"(Fadhil, 2018a)"},"properties":{"noteIndex":0},"schema":"https://github.com/citation-style-language/schema/raw/master/csl-citation.json"}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(Fadhil, 2018a)</w:t>
            </w:r>
            <w:r w:rsidRPr="00B27AA8">
              <w:rPr>
                <w:rFonts w:ascii="Arial" w:hAnsi="Arial" w:cs="Arial"/>
                <w:sz w:val="20"/>
                <w:szCs w:val="20"/>
              </w:rPr>
              <w:fldChar w:fldCharType="end"/>
            </w:r>
          </w:p>
        </w:tc>
        <w:tc>
          <w:tcPr>
            <w:tcW w:w="3285" w:type="dxa"/>
            <w:shd w:val="clear" w:color="auto" w:fill="D5DCE4" w:themeFill="text2" w:themeFillTint="33"/>
            <w:noWrap/>
            <w:hideMark/>
          </w:tcPr>
          <w:p w14:paraId="02DD62F8" w14:textId="77777777" w:rsidR="00732396" w:rsidRPr="00B27AA8" w:rsidRDefault="00732396" w:rsidP="00AA1822">
            <w:pPr>
              <w:spacing w:before="120" w:after="120"/>
              <w:rPr>
                <w:rFonts w:ascii="Arial" w:eastAsia="Times New Roman" w:hAnsi="Arial" w:cs="Arial"/>
                <w:sz w:val="20"/>
                <w:szCs w:val="20"/>
                <w:lang w:eastAsia="en-GB"/>
              </w:rPr>
            </w:pPr>
            <w:r w:rsidRPr="00B27AA8">
              <w:rPr>
                <w:rFonts w:ascii="Arial" w:hAnsi="Arial" w:cs="Arial"/>
                <w:sz w:val="20"/>
                <w:szCs w:val="20"/>
              </w:rPr>
              <w:t xml:space="preserve">Perspectives on evaluation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ISBN":"9781450361729","author":[{"dropping-particle":"","family":"Jadeja","given":"Mahipal","non-dropping-particle":"","parse-names":false,"suffix":""},{"dropping-particle":"","family":"Varia","given":"Neelanshi","non-dropping-particle":"","parse-names":false,"suffix":""}],"container-title":"arXiv","id":"ITEM-1","issued":{"date-parts":[["2017"]]},"title":"Perspectives for evaluating conversational AI","type":"article-journal"},"uris":["http://www.mendeley.com/documents/?uuid=9d667bb1-06b7-4518-bfcf-d5d9f94475c7"]}],"mendeley":{"formattedCitation":"(Jadeja &amp; Varia, 2017)","plainTextFormattedCitation":"(Jadeja &amp; Varia, 2017)","previouslyFormattedCitation":"(Jadeja &amp; Varia,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(Jadeja &amp; Varia, 2017)</w:t>
            </w:r>
            <w:r w:rsidRPr="00B27AA8">
              <w:rPr>
                <w:rFonts w:ascii="Arial" w:hAnsi="Arial" w:cs="Arial"/>
                <w:sz w:val="20"/>
                <w:szCs w:val="20"/>
              </w:rPr>
              <w:fldChar w:fldCharType="end"/>
            </w:r>
            <w:r w:rsidRPr="00B27AA8">
              <w:rPr>
                <w:rFonts w:ascii="Arial" w:hAnsi="Arial" w:cs="Arial"/>
                <w:sz w:val="20"/>
                <w:szCs w:val="20"/>
              </w:rPr>
              <w:t xml:space="preserve">; A technical review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{"citationItems":[{"id":"ITEM-1","itemData":{"DOI":"10.1561/1500000074","ISBN":"9781680833508","ISSN":"15540677","abstract":"The present paper surveys neural approaches to conversational AI that have been developed in the last few years. We group conversational systems into three categories: (1) question answering agents, (2) task-oriented dialogue agents, and (3) chatbots. For each category, we present a review of state-of-the-art neural approaches, draw the connection between them and traditional approaches, and discuss the progress that has been made and challenges still being faced, using specific systems and models as case studies.","author":[{"dropping-particle":"","family":"Gao","given":"Jianfeng","non-dropping-particle":"","parse-names":false,"suffix":""},{"dropping-particle":"","family":"Galley","given":"Michel","non-dropping-particle":"","parse-names":false,"suffix":""},{"dropping-particle":"","family":"Li","given":"Lihong","non-dropping-particle":"","parse-names":false,"suffix":""}],"container-title":"Foundations and Trends in Information Retrieval","id":"ITEM-1","issue":"2-3","issued":{"date-parts":[["2019"]]},"number-of-pages":"127-298","title":"Neural approaches to conversational AI","type":"book","volume":"13"},"uris":["http://www.mendeley.com/documents/?uuid=721c479a-32e8-40d1-85cd-33d90a9c9538"]}],"mendeley":{"formattedCitation":"(Gao et al., 2019)","plainTextFormattedCitation":"(Gao et al., 2019)","previouslyFormattedCitation":"(Gao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(Gao et al., 2019)</w:t>
            </w:r>
            <w:r w:rsidRPr="00B27AA8">
              <w:rPr>
                <w:rFonts w:ascii="Arial" w:hAnsi="Arial" w:cs="Arial"/>
                <w:sz w:val="20"/>
                <w:szCs w:val="20"/>
              </w:rPr>
              <w:fldChar w:fldCharType="end"/>
            </w:r>
            <w:r w:rsidRPr="00B27AA8">
              <w:rPr>
                <w:rFonts w:ascii="Arial" w:hAnsi="Arial" w:cs="Arial"/>
                <w:sz w:val="20"/>
                <w:szCs w:val="20"/>
              </w:rPr>
              <w:t xml:space="preserve">; Review of applications in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{"citationItems":[{"id":"ITEM-1","itemData":{"DOI":"10.1093/jamia/ocy072","ISBN":"4201706591","ISSN":"1527974X","PMID":"30010941","abstract":"Objective: Our objective was to review the characteristics, current applications, and evaluation measures of conversational agents with unconstrained natural language input capabilities used for health-related purposes. Methods: We searched PubMed, Embase, CINAHL, PsycInfo, and ACM Digital using a predefined search strategy. Studies were included if they focused on consumers or healthcare professionals; involved a conversational agent using any unconstrained natural language input; and reported evaluation measures resulting from user interaction with the system. Studies were screened by independent reviewers and Cohen's kappa measured inter-coder agreement. Results: The database search retrieved 1513 citations; 17 articles (14 different conversational agents) met the inclusion criteria. Dialogue management strategies were mostly finite-state and frame-based (6 and 7 conversational agents, respectively); agent-based strategies were present in one type of system. Two studies were randomized controlled trials (RCTs), 1 was cross-sectional, and the remaining were quasi-experimental. Half of the conversational agents supported consumers with health tasks such as self-care. The only RCT evaluating the efficacy of a conversational agent found a significant effect in reducing depression symptoms (effect size d=0.44, p=.04). Patient safety was rarely evaluated in the included studies. Conclusions: The use of conversational agents with unconstrained natural language input capabilities for health-related purposes is an emerging field of research, where the few published studies were mainly quasiexperimental, and rarely evaluated efficacy or safety. Future studies would benefit from more robust experimental designs and standardized reporting.","author":[{"dropping-particle":"","family":"Laranjo","given":"Liliana","non-dropping-particle":"","parse-names":false,"suffix":""},{"dropping-particle":"","family":"Dunn","given":"Adam G.","non-dropping-particle":"","parse-names":false,"suffix":""},{"dropping-particle":"","family":"Tong","given":"Huong Ly","non-dropping-particle":"","parse-names":false,"suffix":""},{"dropping-particle":"","family":"Kocaballi","given":"Ahmet Baki","non-dropping-particle":"","parse-names":false,"suffix":""},{"dropping-particle":"","family":"Chen","given":"Jessica","non-dropping-particle":"","parse-names":false,"suffix":""},{"dropping-particle":"","family":"Bashir","given":"Rabia","non-dropping-particle":"","parse-names":false,"suffix":""},{"dropping-particle":"","family":"Surian","given":"Didi","non-dropping-particle":"","parse-names":false,"suffix":""},{"dropping-particle":"","family":"Gallego","given":"Blanca","non-dropping-particle":"","parse-names":false,"suffix":""},{"dropping-particle":"","family":"Magrabi","given":"Farah","non-dropping-particle":"","parse-names":false,"suffix":""},{"dropping-particle":"","family":"Lau","given":"Annie Y.S.","non-dropping-particle":"","parse-names":false,"suffix":""},{"dropping-particle":"","family":"Coiera","given":"Enrico","non-dropping-particle":"","parse-names":false,"suffix":""}],"container-title":"Journal of the American Medical Informatics Association","id":"ITEM-1","issue":"9","issued":{"date-parts":[["2018"]]},"page":"1248-1258","title":"Conversational agents in healthcare: A systematic review","type":"article-journal","volume":"25"},"uris":["http://www.mendeley.com/documents/?uuid=1ff7b130-2aac-4df6-843d-a36c7fad82b9"]}],"mendeley":{"formattedCitation":"(Laranjo et al., 2018)","plainTextFormattedCitation":"(Laranjo et al., 2018)","previouslyFormattedCitation":"(Laranjo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(Laranjo et al., 2018)</w:t>
            </w:r>
            <w:r w:rsidRPr="00B27AA8">
              <w:rPr>
                <w:rFonts w:ascii="Arial" w:hAnsi="Arial" w:cs="Arial"/>
                <w:sz w:val="20"/>
                <w:szCs w:val="20"/>
              </w:rPr>
              <w:fldChar w:fldCharType="end"/>
            </w:r>
          </w:p>
        </w:tc>
      </w:tr>
      <w:tr w:rsidR="00732396" w:rsidRPr="00B27AA8" w14:paraId="1EC47929" w14:textId="77777777" w:rsidTr="00732396">
        <w:trPr>
          <w:trHeight w:val="250"/>
        </w:trPr>
        <w:tc>
          <w:tcPr>
            <w:tcW w:w="439" w:type="dxa"/>
            <w:tcBorders>
              <w:bottom w:val="single" w:sz="4" w:space="0" w:color="auto"/>
            </w:tcBorders>
            <w:noWrap/>
          </w:tcPr>
          <w:p w14:paraId="31CCB2A1" w14:textId="53174EF9" w:rsidR="00732396" w:rsidRPr="00B27AA8" w:rsidRDefault="00CF6693" w:rsidP="00AA1822">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16</w:t>
            </w:r>
          </w:p>
        </w:tc>
        <w:tc>
          <w:tcPr>
            <w:tcW w:w="3043" w:type="dxa"/>
            <w:tcBorders>
              <w:bottom w:val="single" w:sz="4" w:space="0" w:color="auto"/>
            </w:tcBorders>
            <w:hideMark/>
          </w:tcPr>
          <w:p w14:paraId="14ED97AA" w14:textId="77777777" w:rsidR="00732396" w:rsidRPr="00B27AA8" w:rsidRDefault="00732396" w:rsidP="00AA182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Commercial telemedicine</w:t>
            </w:r>
          </w:p>
        </w:tc>
        <w:tc>
          <w:tcPr>
            <w:tcW w:w="5444" w:type="dxa"/>
            <w:tcBorders>
              <w:bottom w:val="single" w:sz="4" w:space="0" w:color="auto"/>
            </w:tcBorders>
            <w:noWrap/>
            <w:hideMark/>
          </w:tcPr>
          <w:p w14:paraId="79E00409" w14:textId="77777777" w:rsidR="00732396" w:rsidRPr="00B27AA8" w:rsidRDefault="00732396" w:rsidP="00AA1822">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Remote provision of medical advice by commercial providers</w:t>
            </w:r>
          </w:p>
        </w:tc>
        <w:tc>
          <w:tcPr>
            <w:tcW w:w="2810" w:type="dxa"/>
            <w:tcBorders>
              <w:bottom w:val="single" w:sz="4" w:space="0" w:color="auto"/>
            </w:tcBorders>
            <w:noWrap/>
            <w:hideMark/>
          </w:tcPr>
          <w:p w14:paraId="2207BEB7" w14:textId="3F44E65A" w:rsidR="00732396" w:rsidRPr="00B27AA8" w:rsidRDefault="00732396" w:rsidP="00AA1822">
            <w:pPr>
              <w:spacing w:before="120" w:after="120"/>
              <w:rPr>
                <w:rFonts w:ascii="Arial" w:eastAsia="Times New Roman" w:hAnsi="Arial" w:cs="Arial"/>
                <w:sz w:val="20"/>
                <w:szCs w:val="20"/>
                <w:lang w:eastAsia="en-GB"/>
              </w:rPr>
            </w:pPr>
            <w:proofErr w:type="spellStart"/>
            <w:r w:rsidRPr="00B27AA8">
              <w:rPr>
                <w:rFonts w:ascii="Arial" w:eastAsia="Times New Roman" w:hAnsi="Arial" w:cs="Arial"/>
                <w:sz w:val="20"/>
                <w:szCs w:val="20"/>
                <w:lang w:eastAsia="en-GB"/>
              </w:rPr>
              <w:t>Amazon.care</w:t>
            </w:r>
            <w:proofErr w:type="spellEnd"/>
            <w:r w:rsidRPr="00B27AA8">
              <w:rPr>
                <w:rFonts w:ascii="Arial" w:eastAsia="Times New Roman" w:hAnsi="Arial" w:cs="Arial"/>
                <w:sz w:val="20"/>
                <w:szCs w:val="20"/>
                <w:lang w:eastAsia="en-GB"/>
              </w:rPr>
              <w:t xml:space="preserve">; Apple’s AC Wellness; </w:t>
            </w:r>
            <w:r w:rsidRPr="00B27AA8">
              <w:rPr>
                <w:rFonts w:ascii="Arial" w:hAnsi="Arial" w:cs="Arial"/>
                <w:sz w:val="20"/>
                <w:szCs w:val="20"/>
              </w:rPr>
              <w:t xml:space="preserve">Diabetes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{"citationItems":[{"id":"ITEM-1","itemData":{"DOI":"10.1089/dia.2019.0090","author":[{"dropping-particle":"","family":"Garg","given":"Satish K","non-dropping-particle":"","parse-names":false,"suffix":""},{"dropping-particle":"","family":"Parkin","given":"Christopher G","non-dropping-particle":"","parse-names":false,"suffix":""}],"container-title":"Diabetes Technology and Therapeutics","id":"ITEM-1","issue":"supplement 2","issued":{"date-parts":[["2019"]]},"title":"The Emerging Role of Telemedicine and Mobile Health Technologies in Improving Diabetes Care","type":"article-journal","volume":"21"},"uris":["http://www.mendeley.com/documents/?uuid=0946c577-1287-4e48-9ea8-379cbabd4684"]}],"mendeley":{"formattedCitation":"(Garg &amp; Parkin, 2019)","plainTextFormattedCitation":"(Garg &amp; Parkin, 2019)","previouslyFormattedCitation":"(Garg &amp; Parkin,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(Garg &amp; Parkin, 2019)</w:t>
            </w:r>
            <w:r w:rsidRPr="00B27AA8">
              <w:rPr>
                <w:rFonts w:ascii="Arial" w:hAnsi="Arial" w:cs="Arial"/>
                <w:sz w:val="20"/>
                <w:szCs w:val="20"/>
              </w:rPr>
              <w:fldChar w:fldCharType="end"/>
            </w:r>
            <w:r>
              <w:rPr>
                <w:rFonts w:ascii="Arial" w:hAnsi="Arial" w:cs="Arial"/>
                <w:sz w:val="20"/>
                <w:szCs w:val="20"/>
              </w:rPr>
              <w:t xml:space="preserve">; </w:t>
            </w:r>
            <w:proofErr w:type="spellStart"/>
            <w:r>
              <w:rPr>
                <w:rFonts w:ascii="Arial" w:hAnsi="Arial" w:cs="Arial"/>
                <w:sz w:val="20"/>
                <w:szCs w:val="20"/>
              </w:rPr>
              <w:t>Teledoc</w:t>
            </w:r>
            <w:proofErr w:type="spellEnd"/>
            <w:r>
              <w:rPr>
                <w:rFonts w:ascii="Arial" w:hAnsi="Arial" w:cs="Arial"/>
                <w:sz w:val="20"/>
                <w:szCs w:val="20"/>
              </w:rPr>
              <w:t xml:space="preserve"> </w:t>
            </w:r>
            <w:r>
              <w:rPr>
                <w:rFonts w:ascii="Arial" w:hAnsi="Arial" w:cs="Arial"/>
                <w:sz w:val="20"/>
                <w:szCs w:val="20"/>
              </w:rPr>
              <w:fldChar w:fldCharType="begin" w:fldLock="1"/>
            </w:r>
            <w:r w:rsidR="00CF6693">
              <w:rPr>
                <w:rFonts w:ascii="Arial" w:hAnsi="Arial" w:cs="Arial"/>
                <w:sz w:val="20"/>
                <w:szCs w:val="20"/>
              </w:rPr>
              <w:instrText>ADDIN CSL_CITATION {"citationItems":[{"id":"ITEM-1","itemData":{"DOI":"10.1089/tmj.2015.0079","ISSN":"15563669","abstract":"Background: Direct-to-consumer (DTC) telemedicine serves millions of patients; however, there is limited research on the care provided. This study compared the quality of care at Teladoc (www.teladoc.com), a large DTC telemedicine company, with that at physician offices and compared access to care for Teladoc users and nonusers. Materials and Methods: Claims from all enrollees 18-64 years of age in the California Public Employees' Retirement System health maintenance organization between April 2012 and October 2013 were analyzed. We compared the performance of Teladoc and physician offices on applicable Healthcare Effectiveness Data and Information Set measures. Using geographic information system analyses, we compared Teladoc users and nonusers with respect to rural location and available primary care physicians. Results: Of enrollees offered Teladoc (n = 233,915), 3,043 adults had a total of 4,657 Teladoc visits. For the pharyngitis performance measure (ordering strep test), Teladoc performed worse than physician offices (3% versus 50%, p &lt; 0.01). For the back pain measure (not ordering imaging), Teladoc and physician offices had similar performance (88% versus 79%, p = 0.20). For the bronchitis measure (not ordering antibiotics), Teladoc performed worse than physician offices (16.7 versus 27.9%, p &lt; 0.01). In adjusted models, Teladoc users were not more likely to be located within a healthcare professional shortage area (odds ratio = 1.12, p = 0.10) or rural location (odds ratio = 1.0, p = 0.10). Conclusions: Teladoc providers were less likely to order diagnostic testing and had poorer performance on appropriate antibiotic prescribing for bronchitis. Teladoc users were not preferentially located in underserved communities. Short-term needs include ongoing monitoring of quality and additional marketing and education to increase telemedicine use among underserved patients.","author":[{"dropping-particle":"","family":"Uscher-Pines","given":"Lori","non-dropping-particle":"","parse-names":false,"suffix":""},{"dropping-particle":"","family":"Mulcahy","given":"Andrew","non-dropping-particle":"","parse-names":false,"suffix":""},{"dropping-particle":"","family":"Cowling","given":"David","non-dropping-particle":"","parse-names":false,"suffix":""},{"dropping-particle":"","family":"Hunter","given":"Gerald","non-dropping-particle":"","parse-names":false,"suffix":""},{"dropping-particle":"","family":"Burns","given":"Rachel","non-dropping-particle":"","parse-names":false,"suffix":""},{"dropping-particle":"","family":"Mehrotra","given":"Ateev","non-dropping-particle":"","parse-names":false,"suffix":""}],"container-title":"Telemedicine and e-Health","id":"ITEM-1","issue":"4","issued":{"date-parts":[["2016"]]},"page":"282-287","title":"Access and quality of care in direct-to-consumer telemedicine","type":"article-journal","volume":"22"},"uris":["http://www.mendeley.com/documents/?uuid=2400d736-976c-45a2-836f-a5460e2b93b3"]}],"mendeley":{"formattedCitation":"(Uscher-Pines et al., 2016)","plainTextFormattedCitation":"(Uscher-Pines et al., 2016)","previouslyFormattedCitation":"(Uscher-Pines et al., 2016)"},"properties":{"noteIndex":0},"schema":"https://github.com/citation-style-language/schema/raw/master/csl-citation.json"}</w:instrText>
            </w:r>
            <w:r>
              <w:rPr>
                <w:rFonts w:ascii="Arial" w:hAnsi="Arial" w:cs="Arial"/>
                <w:sz w:val="20"/>
                <w:szCs w:val="20"/>
              </w:rPr>
              <w:fldChar w:fldCharType="separate"/>
            </w:r>
            <w:r w:rsidRPr="007135C7">
              <w:rPr>
                <w:rFonts w:ascii="Arial" w:hAnsi="Arial" w:cs="Arial"/>
                <w:noProof/>
                <w:sz w:val="20"/>
                <w:szCs w:val="20"/>
              </w:rPr>
              <w:t>(Uscher-Pines et al., 2016)</w:t>
            </w:r>
            <w:r>
              <w:rPr>
                <w:rFonts w:ascii="Arial" w:hAnsi="Arial" w:cs="Arial"/>
                <w:sz w:val="20"/>
                <w:szCs w:val="20"/>
              </w:rPr>
              <w:fldChar w:fldCharType="end"/>
            </w:r>
          </w:p>
        </w:tc>
        <w:tc>
          <w:tcPr>
            <w:tcW w:w="3285" w:type="dxa"/>
            <w:tcBorders>
              <w:bottom w:val="single" w:sz="4" w:space="0" w:color="auto"/>
            </w:tcBorders>
            <w:noWrap/>
            <w:hideMark/>
          </w:tcPr>
          <w:p w14:paraId="1E2C2642" w14:textId="68DBB81E" w:rsidR="00732396" w:rsidRPr="00B27AA8" w:rsidRDefault="00732396" w:rsidP="00AA1822">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 xml:space="preserve">General resource </w:t>
            </w:r>
            <w:r>
              <w:rPr>
                <w:rFonts w:ascii="Arial" w:eastAsia="Times New Roman" w:hAnsi="Arial" w:cs="Arial"/>
                <w:sz w:val="20"/>
                <w:szCs w:val="20"/>
                <w:lang w:eastAsia="en-GB"/>
              </w:rPr>
              <w:fldChar w:fldCharType="begin" w:fldLock="1"/>
            </w:r>
            <w:r w:rsidR="00CF6693">
              <w:rPr>
                <w:rFonts w:ascii="Arial" w:eastAsia="Times New Roman" w:hAnsi="Arial" w:cs="Arial"/>
                <w:sz w:val="20"/>
                <w:szCs w:val="20"/>
                <w:lang w:eastAsia="en-GB"/>
              </w:rPr>
              <w:instrText>ADDIN CSL_CITATION {"citationItems":[{"id":"ITEM-1","itemData":{"ISBN":"0-8261-1302-8","author":[{"dropping-particle":"","family":"Darkins","given":"Adam William","non-dropping-particle":"","parse-names":false,"suffix":""},{"dropping-particle":"","family":"Cary","given":"Margarent Ann","non-dropping-particle":"","parse-names":false,"suffix":""}],"id":"ITEM-1","issued":{"date-parts":[["2000"]]},"publisher":"Springer","publisher-place":"New York, NY","title":"Telemedicine and Telehealth: Principles, Policies, Performances and Pitfalls","type":"book"},"uris":["http://www.mendeley.com/documents/?uuid=a5b604ef-e006-4e46-8cee-052f0010a442"]}],"mendeley":{"formattedCitation":"(Darkins &amp; Cary, 2000)","plainTextFormattedCitation":"(Darkins &amp; Cary, 2000)","previouslyFormattedCitation":"(Darkins &amp; Cary, 2000)"},"properties":{"noteIndex":0},"schema":"https://github.com/citation-style-language/schema/raw/master/csl-citation.json"}</w:instrText>
            </w:r>
            <w:r>
              <w:rPr>
                <w:rFonts w:ascii="Arial" w:eastAsia="Times New Roman" w:hAnsi="Arial" w:cs="Arial"/>
                <w:sz w:val="20"/>
                <w:szCs w:val="20"/>
                <w:lang w:eastAsia="en-GB"/>
              </w:rPr>
              <w:fldChar w:fldCharType="separate"/>
            </w:r>
            <w:r w:rsidRPr="007135C7">
              <w:rPr>
                <w:rFonts w:ascii="Arial" w:eastAsia="Times New Roman" w:hAnsi="Arial" w:cs="Arial"/>
                <w:noProof/>
                <w:sz w:val="20"/>
                <w:szCs w:val="20"/>
                <w:lang w:eastAsia="en-GB"/>
              </w:rPr>
              <w:t>(Darkins &amp; Cary, 2000)</w:t>
            </w:r>
            <w:r>
              <w:rPr>
                <w:rFonts w:ascii="Arial" w:eastAsia="Times New Roman" w:hAnsi="Arial" w:cs="Arial"/>
                <w:sz w:val="20"/>
                <w:szCs w:val="20"/>
                <w:lang w:eastAsia="en-GB"/>
              </w:rPr>
              <w:fldChar w:fldCharType="end"/>
            </w:r>
          </w:p>
        </w:tc>
      </w:tr>
    </w:tbl>
    <w:p w14:paraId="3616C70D" w14:textId="12A372F5" w:rsidR="00782CC2" w:rsidRDefault="00782CC2">
      <w:pPr>
        <w:rPr>
          <w:rFonts w:ascii="Arial" w:hAnsi="Arial" w:cs="Arial"/>
          <w:sz w:val="20"/>
          <w:szCs w:val="20"/>
        </w:rPr>
      </w:pPr>
    </w:p>
    <w:p w14:paraId="12A7A774" w14:textId="44CFC63C" w:rsidR="00732396" w:rsidRDefault="00732396">
      <w:pPr>
        <w:rPr>
          <w:rFonts w:ascii="Arial" w:hAnsi="Arial" w:cs="Arial"/>
          <w:sz w:val="20"/>
          <w:szCs w:val="20"/>
        </w:rPr>
      </w:pPr>
    </w:p>
    <w:p w14:paraId="43B54A0B" w14:textId="77777777" w:rsidR="00CF6693" w:rsidRDefault="00732396" w:rsidP="00CF6693">
      <w:pPr>
        <w:pStyle w:val="Heading1"/>
      </w:pPr>
      <w:r>
        <w:t>Bibliography</w:t>
      </w:r>
    </w:p>
    <w:p w14:paraId="04A41D42" w14:textId="7B7E9F61"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fldChar w:fldCharType="begin" w:fldLock="1"/>
      </w:r>
      <w:r>
        <w:instrText xml:space="preserve">ADDIN Mendeley Bibliography CSL_BIBLIOGRAPHY </w:instrText>
      </w:r>
      <w:r>
        <w:fldChar w:fldCharType="separate"/>
      </w:r>
      <w:r w:rsidRPr="00CF6693">
        <w:rPr>
          <w:rFonts w:ascii="Calibri Light" w:hAnsi="Calibri Light" w:cs="Calibri Light"/>
          <w:noProof/>
          <w:sz w:val="32"/>
          <w:szCs w:val="24"/>
        </w:rPr>
        <w:t xml:space="preserve">Abbasi, M. M., &amp; Kashiyarndi, S. (2006). </w:t>
      </w:r>
      <w:r w:rsidRPr="00CF6693">
        <w:rPr>
          <w:rFonts w:ascii="Calibri Light" w:hAnsi="Calibri Light" w:cs="Calibri Light"/>
          <w:i/>
          <w:iCs/>
          <w:noProof/>
          <w:sz w:val="32"/>
          <w:szCs w:val="24"/>
        </w:rPr>
        <w:t>Clinical Decision Support Systems: A discussion on different methodologies used in Health Care</w:t>
      </w:r>
      <w:r w:rsidRPr="00CF6693">
        <w:rPr>
          <w:rFonts w:ascii="Calibri Light" w:hAnsi="Calibri Light" w:cs="Calibri Light"/>
          <w:noProof/>
          <w:sz w:val="32"/>
          <w:szCs w:val="24"/>
        </w:rPr>
        <w:t>. Retrieved from http://citeseerx.ist.psu.edu/viewdoc/download?doi=10.1.1.458.8844&amp;rep=rep1&amp;type=pdf</w:t>
      </w:r>
    </w:p>
    <w:p w14:paraId="270321F4"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lastRenderedPageBreak/>
        <w:t xml:space="preserve">Agbo, C., Mahmoud, Q., &amp; Eklund, J. (2019). Blockchain Technology in Healthcare: A Systematic Review. </w:t>
      </w:r>
      <w:r w:rsidRPr="00CF6693">
        <w:rPr>
          <w:rFonts w:ascii="Calibri Light" w:hAnsi="Calibri Light" w:cs="Calibri Light"/>
          <w:i/>
          <w:iCs/>
          <w:noProof/>
          <w:sz w:val="32"/>
          <w:szCs w:val="24"/>
        </w:rPr>
        <w:t>Healthcare</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7</w:t>
      </w:r>
      <w:r w:rsidRPr="00CF6693">
        <w:rPr>
          <w:rFonts w:ascii="Calibri Light" w:hAnsi="Calibri Light" w:cs="Calibri Light"/>
          <w:noProof/>
          <w:sz w:val="32"/>
          <w:szCs w:val="24"/>
        </w:rPr>
        <w:t>(2), 56. https://doi.org/10.3390/healthcare7020056</w:t>
      </w:r>
    </w:p>
    <w:p w14:paraId="3E3A513A"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Aljaaf, A. J., Al-Jumeily, D., Hussain, A. J., Fergus, P., Al-Jumaily, M., &amp; Abdel-Aziz, K. (2015). Toward an optimal use of artificial intelligence techniques within a clinical decision support system. </w:t>
      </w:r>
      <w:r w:rsidRPr="00CF6693">
        <w:rPr>
          <w:rFonts w:ascii="Calibri Light" w:hAnsi="Calibri Light" w:cs="Calibri Light"/>
          <w:i/>
          <w:iCs/>
          <w:noProof/>
          <w:sz w:val="32"/>
          <w:szCs w:val="24"/>
        </w:rPr>
        <w:t>Proceedings of the 2015 Science and Information Conference, SAI 2015</w:t>
      </w:r>
      <w:r w:rsidRPr="00CF6693">
        <w:rPr>
          <w:rFonts w:ascii="Calibri Light" w:hAnsi="Calibri Light" w:cs="Calibri Light"/>
          <w:noProof/>
          <w:sz w:val="32"/>
          <w:szCs w:val="24"/>
        </w:rPr>
        <w:t>, 548–554. https://doi.org/10.1109/SAI.2015.7237196</w:t>
      </w:r>
    </w:p>
    <w:p w14:paraId="5E4AF1C4"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Amukele, T. (2019). Current State of Drones in Healthcare: Challenges and Opportunities. </w:t>
      </w:r>
      <w:r w:rsidRPr="00CF6693">
        <w:rPr>
          <w:rFonts w:ascii="Calibri Light" w:hAnsi="Calibri Light" w:cs="Calibri Light"/>
          <w:i/>
          <w:iCs/>
          <w:noProof/>
          <w:sz w:val="32"/>
          <w:szCs w:val="24"/>
        </w:rPr>
        <w:t>The Journal of Applied Laboratory Medicine</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4</w:t>
      </w:r>
      <w:r w:rsidRPr="00CF6693">
        <w:rPr>
          <w:rFonts w:ascii="Calibri Light" w:hAnsi="Calibri Light" w:cs="Calibri Light"/>
          <w:noProof/>
          <w:sz w:val="32"/>
          <w:szCs w:val="24"/>
        </w:rPr>
        <w:t>(2), 296–298. https://doi.org/10.1373/jalm.2019.030106</w:t>
      </w:r>
    </w:p>
    <w:p w14:paraId="7C29C1EB"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Angulo, C., Ortega, J. A., &amp; Gonzalez-Abril, L. (2019). Towards a healthcare digital twin. In J. Sabater-Mir, V. Torra, &amp; I. Aguiló (Eds.), </w:t>
      </w:r>
      <w:r w:rsidRPr="00CF6693">
        <w:rPr>
          <w:rFonts w:ascii="Calibri Light" w:hAnsi="Calibri Light" w:cs="Calibri Light"/>
          <w:i/>
          <w:iCs/>
          <w:noProof/>
          <w:sz w:val="32"/>
          <w:szCs w:val="24"/>
        </w:rPr>
        <w:t>Artificial Intelligence Research and Development: Proceedings of the 22nd International Conference of the Catalan Association for Artificial Intelligence</w:t>
      </w:r>
      <w:r w:rsidRPr="00CF6693">
        <w:rPr>
          <w:rFonts w:ascii="Calibri Light" w:hAnsi="Calibri Light" w:cs="Calibri Light"/>
          <w:noProof/>
          <w:sz w:val="32"/>
          <w:szCs w:val="24"/>
        </w:rPr>
        <w:t xml:space="preserve"> (pp. 312-). Retrieved from https://books.google.co.uk/books?id=be-9DwAAQBAJ&amp;source=gbs_navlinks_s</w:t>
      </w:r>
    </w:p>
    <w:p w14:paraId="69014CC7"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Benedetto, S., Caldato, C., Bazzan, E., Greenwood, D. C., Pensabene, V., &amp; Actis, P. (2018). Assessment of the fitbit charge 2 for monitoring heart rate. </w:t>
      </w:r>
      <w:r w:rsidRPr="00CF6693">
        <w:rPr>
          <w:rFonts w:ascii="Calibri Light" w:hAnsi="Calibri Light" w:cs="Calibri Light"/>
          <w:i/>
          <w:iCs/>
          <w:noProof/>
          <w:sz w:val="32"/>
          <w:szCs w:val="24"/>
        </w:rPr>
        <w:t>PLoS ONE</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13</w:t>
      </w:r>
      <w:r w:rsidRPr="00CF6693">
        <w:rPr>
          <w:rFonts w:ascii="Calibri Light" w:hAnsi="Calibri Light" w:cs="Calibri Light"/>
          <w:noProof/>
          <w:sz w:val="32"/>
          <w:szCs w:val="24"/>
        </w:rPr>
        <w:t>(2), 1–10. https://doi.org/10.1371/journal.pone.0192691</w:t>
      </w:r>
    </w:p>
    <w:p w14:paraId="71EB6A99"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Bersanelli, M., Mosca, E., Remondini, D., Giampieri, E., Sala, C., Castellani, G., &amp; Milanesi, L. (2016). Methods for the integration of multi-omics data: Mathematical aspects. </w:t>
      </w:r>
      <w:r w:rsidRPr="00CF6693">
        <w:rPr>
          <w:rFonts w:ascii="Calibri Light" w:hAnsi="Calibri Light" w:cs="Calibri Light"/>
          <w:i/>
          <w:iCs/>
          <w:noProof/>
          <w:sz w:val="32"/>
          <w:szCs w:val="24"/>
        </w:rPr>
        <w:t>BMC Bioinformatics</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17</w:t>
      </w:r>
      <w:r w:rsidRPr="00CF6693">
        <w:rPr>
          <w:rFonts w:ascii="Calibri Light" w:hAnsi="Calibri Light" w:cs="Calibri Light"/>
          <w:noProof/>
          <w:sz w:val="32"/>
          <w:szCs w:val="24"/>
        </w:rPr>
        <w:t>(2). https://doi.org/10.1186/s12859-015-0857-9</w:t>
      </w:r>
    </w:p>
    <w:p w14:paraId="6F655688"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Bot, B. M., Suver, C., Neto, E. C., Kellen, M., Klein, A., Bare, C., … Trister, A. D. (2016). The mPower study, Parkinson disease mobile data collected using ResearchKit. </w:t>
      </w:r>
      <w:r w:rsidRPr="00CF6693">
        <w:rPr>
          <w:rFonts w:ascii="Calibri Light" w:hAnsi="Calibri Light" w:cs="Calibri Light"/>
          <w:i/>
          <w:iCs/>
          <w:noProof/>
          <w:sz w:val="32"/>
          <w:szCs w:val="24"/>
        </w:rPr>
        <w:t>Scientific Data</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3</w:t>
      </w:r>
      <w:r w:rsidRPr="00CF6693">
        <w:rPr>
          <w:rFonts w:ascii="Calibri Light" w:hAnsi="Calibri Light" w:cs="Calibri Light"/>
          <w:noProof/>
          <w:sz w:val="32"/>
          <w:szCs w:val="24"/>
        </w:rPr>
        <w:t>, 1–9. https://doi.org/10.1038/sdata.2016.11</w:t>
      </w:r>
    </w:p>
    <w:p w14:paraId="1DB58F6D"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Bremner, R., Gibbs, A., &amp; Mitchell, A. R. J. (2020). The Era of Immersive Health Technology. </w:t>
      </w:r>
      <w:r w:rsidRPr="00CF6693">
        <w:rPr>
          <w:rFonts w:ascii="Calibri Light" w:hAnsi="Calibri Light" w:cs="Calibri Light"/>
          <w:i/>
          <w:iCs/>
          <w:noProof/>
          <w:sz w:val="32"/>
          <w:szCs w:val="24"/>
        </w:rPr>
        <w:t>EMJ Innov</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4</w:t>
      </w:r>
      <w:r w:rsidRPr="00CF6693">
        <w:rPr>
          <w:rFonts w:ascii="Calibri Light" w:hAnsi="Calibri Light" w:cs="Calibri Light"/>
          <w:noProof/>
          <w:sz w:val="32"/>
          <w:szCs w:val="24"/>
        </w:rPr>
        <w:t>(1), 40–47.</w:t>
      </w:r>
    </w:p>
    <w:p w14:paraId="594C115A"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Cambiaghi, A., Ferrario, M., &amp; Masseroli, M. (2017). Analysis of metabolomic data: Tools, current strategies and future </w:t>
      </w:r>
      <w:r w:rsidRPr="00CF6693">
        <w:rPr>
          <w:rFonts w:ascii="Calibri Light" w:hAnsi="Calibri Light" w:cs="Calibri Light"/>
          <w:noProof/>
          <w:sz w:val="32"/>
          <w:szCs w:val="24"/>
        </w:rPr>
        <w:lastRenderedPageBreak/>
        <w:t xml:space="preserve">challenges for omics data integration. </w:t>
      </w:r>
      <w:r w:rsidRPr="00CF6693">
        <w:rPr>
          <w:rFonts w:ascii="Calibri Light" w:hAnsi="Calibri Light" w:cs="Calibri Light"/>
          <w:i/>
          <w:iCs/>
          <w:noProof/>
          <w:sz w:val="32"/>
          <w:szCs w:val="24"/>
        </w:rPr>
        <w:t>Briefings in Bioinformatics</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18</w:t>
      </w:r>
      <w:r w:rsidRPr="00CF6693">
        <w:rPr>
          <w:rFonts w:ascii="Calibri Light" w:hAnsi="Calibri Light" w:cs="Calibri Light"/>
          <w:noProof/>
          <w:sz w:val="32"/>
          <w:szCs w:val="24"/>
        </w:rPr>
        <w:t>(3), 498–510. https://doi.org/10.1093/bib/bbw031</w:t>
      </w:r>
    </w:p>
    <w:p w14:paraId="564291D8"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Chaudhary, K., Poirion, O. B., Lu, L., &amp; Garmire, L. X. (2018). Deep learning–based multi-omics integration robustly predicts survival in liver cancer. </w:t>
      </w:r>
      <w:r w:rsidRPr="00CF6693">
        <w:rPr>
          <w:rFonts w:ascii="Calibri Light" w:hAnsi="Calibri Light" w:cs="Calibri Light"/>
          <w:i/>
          <w:iCs/>
          <w:noProof/>
          <w:sz w:val="32"/>
          <w:szCs w:val="24"/>
        </w:rPr>
        <w:t>Clinical Cancer Research</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24</w:t>
      </w:r>
      <w:r w:rsidRPr="00CF6693">
        <w:rPr>
          <w:rFonts w:ascii="Calibri Light" w:hAnsi="Calibri Light" w:cs="Calibri Light"/>
          <w:noProof/>
          <w:sz w:val="32"/>
          <w:szCs w:val="24"/>
        </w:rPr>
        <w:t>(6), 1248–1259. https://doi.org/10.1158/1078-0432.CCR-17-0853</w:t>
      </w:r>
    </w:p>
    <w:p w14:paraId="52E1F7BD"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Chen, Y. R. R., &amp; Schulz, P. J. (2016). The Effect of Information Communication Technology Interventions on Reducing Social Isolation in the Elderly: A Systematic Review. </w:t>
      </w:r>
      <w:r w:rsidRPr="00CF6693">
        <w:rPr>
          <w:rFonts w:ascii="Calibri Light" w:hAnsi="Calibri Light" w:cs="Calibri Light"/>
          <w:i/>
          <w:iCs/>
          <w:noProof/>
          <w:sz w:val="32"/>
          <w:szCs w:val="24"/>
        </w:rPr>
        <w:t>Journal of Medical Internet Research</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18</w:t>
      </w:r>
      <w:r w:rsidRPr="00CF6693">
        <w:rPr>
          <w:rFonts w:ascii="Calibri Light" w:hAnsi="Calibri Light" w:cs="Calibri Light"/>
          <w:noProof/>
          <w:sz w:val="32"/>
          <w:szCs w:val="24"/>
        </w:rPr>
        <w:t>(1), e18. https://doi.org/10.2196/jmir.4596</w:t>
      </w:r>
    </w:p>
    <w:p w14:paraId="41E9F98F"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Cosoli, G., &amp; Scalise, L. (2019). Accuracy and Metrological Characteristics of Wearable Devices: A Systematic Review. In B. Andò, F. Baldini, C. Di Natale, V. Ferrari, V. Marletta, G. Marrazza, … P. Sciliano (Eds.), </w:t>
      </w:r>
      <w:r w:rsidRPr="00CF6693">
        <w:rPr>
          <w:rFonts w:ascii="Calibri Light" w:hAnsi="Calibri Light" w:cs="Calibri Light"/>
          <w:i/>
          <w:iCs/>
          <w:noProof/>
          <w:sz w:val="32"/>
          <w:szCs w:val="24"/>
        </w:rPr>
        <w:t>Sensors: Proceedings of the Fourth National Conference on Sensors, February 21-23, 2018, Catania, Italy</w:t>
      </w:r>
      <w:r w:rsidRPr="00CF6693">
        <w:rPr>
          <w:rFonts w:ascii="Calibri Light" w:hAnsi="Calibri Light" w:cs="Calibri Light"/>
          <w:noProof/>
          <w:sz w:val="32"/>
          <w:szCs w:val="24"/>
        </w:rPr>
        <w:t>. https://doi.org/10.1007/978-3-030-04324-7</w:t>
      </w:r>
    </w:p>
    <w:p w14:paraId="4817AC01"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Crimarco, A., Turner-McGrievy, G. M., &amp; Wright, M. (2018). Use of Mobile Wearable Devices to Compare Eating, Physical Activity, and Sleep Between Individuals Following Vegetarian and Omnivorous Diets. </w:t>
      </w:r>
      <w:r w:rsidRPr="00CF6693">
        <w:rPr>
          <w:rFonts w:ascii="Calibri Light" w:hAnsi="Calibri Light" w:cs="Calibri Light"/>
          <w:i/>
          <w:iCs/>
          <w:noProof/>
          <w:sz w:val="32"/>
          <w:szCs w:val="24"/>
        </w:rPr>
        <w:t>Journal of Technology in Behavioral Science</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3</w:t>
      </w:r>
      <w:r w:rsidRPr="00CF6693">
        <w:rPr>
          <w:rFonts w:ascii="Calibri Light" w:hAnsi="Calibri Light" w:cs="Calibri Light"/>
          <w:noProof/>
          <w:sz w:val="32"/>
          <w:szCs w:val="24"/>
        </w:rPr>
        <w:t>(4), 259–267. https://doi.org/10.1007/s41347-018-0060-8</w:t>
      </w:r>
    </w:p>
    <w:p w14:paraId="4F2E8006"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Danzig, R., Wang, M., Shah, A., &amp; Trotti, L. M. (2020). The wrist is not the brain: Estimation of sleep by clinical and consumer wearable actigraphy devices is impacted by multiple patient- and device-specific factors. </w:t>
      </w:r>
      <w:r w:rsidRPr="00CF6693">
        <w:rPr>
          <w:rFonts w:ascii="Calibri Light" w:hAnsi="Calibri Light" w:cs="Calibri Light"/>
          <w:i/>
          <w:iCs/>
          <w:noProof/>
          <w:sz w:val="32"/>
          <w:szCs w:val="24"/>
        </w:rPr>
        <w:t>Journal of Sleep Research</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29</w:t>
      </w:r>
      <w:r w:rsidRPr="00CF6693">
        <w:rPr>
          <w:rFonts w:ascii="Calibri Light" w:hAnsi="Calibri Light" w:cs="Calibri Light"/>
          <w:noProof/>
          <w:sz w:val="32"/>
          <w:szCs w:val="24"/>
        </w:rPr>
        <w:t>(1), 1–10. https://doi.org/10.1111/jsr.12926</w:t>
      </w:r>
    </w:p>
    <w:p w14:paraId="45F241F8"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Darkins, A. W., &amp; Cary, M. A. (2000). </w:t>
      </w:r>
      <w:r w:rsidRPr="00CF6693">
        <w:rPr>
          <w:rFonts w:ascii="Calibri Light" w:hAnsi="Calibri Light" w:cs="Calibri Light"/>
          <w:i/>
          <w:iCs/>
          <w:noProof/>
          <w:sz w:val="32"/>
          <w:szCs w:val="24"/>
        </w:rPr>
        <w:t>Telemedicine and Telehealth: Principles, Policies, Performances and Pitfalls</w:t>
      </w:r>
      <w:r w:rsidRPr="00CF6693">
        <w:rPr>
          <w:rFonts w:ascii="Calibri Light" w:hAnsi="Calibri Light" w:cs="Calibri Light"/>
          <w:noProof/>
          <w:sz w:val="32"/>
          <w:szCs w:val="24"/>
        </w:rPr>
        <w:t>. New York, NY: Springer.</w:t>
      </w:r>
    </w:p>
    <w:p w14:paraId="79D98E1F"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Das, R., Moradi, F., &amp; Heidari, H. (2020). Biointegrated and Wirelessly Powered Implantable Brain Devices: A Review. </w:t>
      </w:r>
      <w:r w:rsidRPr="00CF6693">
        <w:rPr>
          <w:rFonts w:ascii="Calibri Light" w:hAnsi="Calibri Light" w:cs="Calibri Light"/>
          <w:i/>
          <w:iCs/>
          <w:noProof/>
          <w:sz w:val="32"/>
          <w:szCs w:val="24"/>
        </w:rPr>
        <w:lastRenderedPageBreak/>
        <w:t>IEEE Transactions on Biomedical Circuits and Systems</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PP</w:t>
      </w:r>
      <w:r w:rsidRPr="00CF6693">
        <w:rPr>
          <w:rFonts w:ascii="Calibri Light" w:hAnsi="Calibri Light" w:cs="Calibri Light"/>
          <w:noProof/>
          <w:sz w:val="32"/>
          <w:szCs w:val="24"/>
        </w:rPr>
        <w:t>, 1–1. https://doi.org/10.1109/tbcas.2020.2966920</w:t>
      </w:r>
    </w:p>
    <w:p w14:paraId="2A2E42F5"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Facchinetti, A. (2016). Continuous glucose monitoring sensors: Past, present and future algorithmic challenges. </w:t>
      </w:r>
      <w:r w:rsidRPr="00CF6693">
        <w:rPr>
          <w:rFonts w:ascii="Calibri Light" w:hAnsi="Calibri Light" w:cs="Calibri Light"/>
          <w:i/>
          <w:iCs/>
          <w:noProof/>
          <w:sz w:val="32"/>
          <w:szCs w:val="24"/>
        </w:rPr>
        <w:t>Sensors (Switzerland)</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16</w:t>
      </w:r>
      <w:r w:rsidRPr="00CF6693">
        <w:rPr>
          <w:rFonts w:ascii="Calibri Light" w:hAnsi="Calibri Light" w:cs="Calibri Light"/>
          <w:noProof/>
          <w:sz w:val="32"/>
          <w:szCs w:val="24"/>
        </w:rPr>
        <w:t>(12), 1–12. https://doi.org/10.3390/s16122093</w:t>
      </w:r>
    </w:p>
    <w:p w14:paraId="4BCB890B"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Fadhil, A. (2018a). A Conversational Interface to Improve Medication Adherence: Towards AI Support in Patient’s Treatment. </w:t>
      </w:r>
      <w:r w:rsidRPr="00CF6693">
        <w:rPr>
          <w:rFonts w:ascii="Calibri Light" w:hAnsi="Calibri Light" w:cs="Calibri Light"/>
          <w:i/>
          <w:iCs/>
          <w:noProof/>
          <w:sz w:val="32"/>
          <w:szCs w:val="24"/>
        </w:rPr>
        <w:t>ArXiv</w:t>
      </w:r>
      <w:r w:rsidRPr="00CF6693">
        <w:rPr>
          <w:rFonts w:ascii="Calibri Light" w:hAnsi="Calibri Light" w:cs="Calibri Light"/>
          <w:noProof/>
          <w:sz w:val="32"/>
          <w:szCs w:val="24"/>
        </w:rPr>
        <w:t>. Retrieved from http://arxiv.org/abs/1803.06000</w:t>
      </w:r>
    </w:p>
    <w:p w14:paraId="5A55553E"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Fadhil, A. (2018b). Beyond Patient Monitoring: Conversational Agents Role in Telemedicine &amp; Healthcare Support For Home-Living Elderly Individuals. </w:t>
      </w:r>
      <w:r w:rsidRPr="00CF6693">
        <w:rPr>
          <w:rFonts w:ascii="Calibri Light" w:hAnsi="Calibri Light" w:cs="Calibri Light"/>
          <w:i/>
          <w:iCs/>
          <w:noProof/>
          <w:sz w:val="32"/>
          <w:szCs w:val="24"/>
        </w:rPr>
        <w:t>ArXiv</w:t>
      </w:r>
      <w:r w:rsidRPr="00CF6693">
        <w:rPr>
          <w:rFonts w:ascii="Calibri Light" w:hAnsi="Calibri Light" w:cs="Calibri Light"/>
          <w:noProof/>
          <w:sz w:val="32"/>
          <w:szCs w:val="24"/>
        </w:rPr>
        <w:t>. Retrieved from http://arxiv.org/abs/1803.06000</w:t>
      </w:r>
    </w:p>
    <w:p w14:paraId="16B41B18"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Farley, J. F., Urick, B. Y., &amp; Schondelmeyer, S. W. (2019). Community pharmacy versus mail order: An uneven comparison. </w:t>
      </w:r>
      <w:r w:rsidRPr="00CF6693">
        <w:rPr>
          <w:rFonts w:ascii="Calibri Light" w:hAnsi="Calibri Light" w:cs="Calibri Light"/>
          <w:i/>
          <w:iCs/>
          <w:noProof/>
          <w:sz w:val="32"/>
          <w:szCs w:val="24"/>
        </w:rPr>
        <w:t>Journal of Managed Care &amp; Specialty Pharmacy</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25</w:t>
      </w:r>
      <w:r w:rsidRPr="00CF6693">
        <w:rPr>
          <w:rFonts w:ascii="Calibri Light" w:hAnsi="Calibri Light" w:cs="Calibri Light"/>
          <w:noProof/>
          <w:sz w:val="32"/>
          <w:szCs w:val="24"/>
        </w:rPr>
        <w:t>(6), 724–725. https://doi.org/10.18553/jmcp.2019.25.3.332.2.</w:t>
      </w:r>
    </w:p>
    <w:p w14:paraId="16802CF5"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Fekete, Z., &amp; Pongrácz, A. (2017). Multifunctional soft implants to monitor and control neural activity in the central and peripheral nervous system: A review. </w:t>
      </w:r>
      <w:r w:rsidRPr="00CF6693">
        <w:rPr>
          <w:rFonts w:ascii="Calibri Light" w:hAnsi="Calibri Light" w:cs="Calibri Light"/>
          <w:i/>
          <w:iCs/>
          <w:noProof/>
          <w:sz w:val="32"/>
          <w:szCs w:val="24"/>
        </w:rPr>
        <w:t>Sensors and Actuators, B: Chemical</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243</w:t>
      </w:r>
      <w:r w:rsidRPr="00CF6693">
        <w:rPr>
          <w:rFonts w:ascii="Calibri Light" w:hAnsi="Calibri Light" w:cs="Calibri Light"/>
          <w:noProof/>
          <w:sz w:val="32"/>
          <w:szCs w:val="24"/>
        </w:rPr>
        <w:t>, 1214–1223. https://doi.org/10.1016/j.snb.2016.12.096</w:t>
      </w:r>
    </w:p>
    <w:p w14:paraId="4E49602F"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Freeman, D., Reeve, S., Robinson, A., Ehlers, A., Clark, D., Spanlang, B., &amp; Slater, M. (2017). Virtual reality in the assessment, understanding, and treatment of mental health disorders. </w:t>
      </w:r>
      <w:r w:rsidRPr="00CF6693">
        <w:rPr>
          <w:rFonts w:ascii="Calibri Light" w:hAnsi="Calibri Light" w:cs="Calibri Light"/>
          <w:i/>
          <w:iCs/>
          <w:noProof/>
          <w:sz w:val="32"/>
          <w:szCs w:val="24"/>
        </w:rPr>
        <w:t>Psychological Medicine</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47</w:t>
      </w:r>
      <w:r w:rsidRPr="00CF6693">
        <w:rPr>
          <w:rFonts w:ascii="Calibri Light" w:hAnsi="Calibri Light" w:cs="Calibri Light"/>
          <w:noProof/>
          <w:sz w:val="32"/>
          <w:szCs w:val="24"/>
        </w:rPr>
        <w:t>(14), 2393–2400. https://doi.org/10.1017/S003329171700040X</w:t>
      </w:r>
    </w:p>
    <w:p w14:paraId="6FFBD937"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Fuller, A., Fan, Z., &amp; Day, C. (2019). Digital Twin: Enabling Technology, Challenges and Open Research. </w:t>
      </w:r>
      <w:r w:rsidRPr="00CF6693">
        <w:rPr>
          <w:rFonts w:ascii="Calibri Light" w:hAnsi="Calibri Light" w:cs="Calibri Light"/>
          <w:i/>
          <w:iCs/>
          <w:noProof/>
          <w:sz w:val="32"/>
          <w:szCs w:val="24"/>
        </w:rPr>
        <w:t>ArXiv</w:t>
      </w:r>
      <w:r w:rsidRPr="00CF6693">
        <w:rPr>
          <w:rFonts w:ascii="Calibri Light" w:hAnsi="Calibri Light" w:cs="Calibri Light"/>
          <w:noProof/>
          <w:sz w:val="32"/>
          <w:szCs w:val="24"/>
        </w:rPr>
        <w:t>. Retrieved from http://arxiv.org/abs/1911.01276</w:t>
      </w:r>
    </w:p>
    <w:p w14:paraId="2BC913A2"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Gao, J., Galley, M., &amp; Li, L. (2019). Neural approaches to conversational AI. In </w:t>
      </w:r>
      <w:r w:rsidRPr="00CF6693">
        <w:rPr>
          <w:rFonts w:ascii="Calibri Light" w:hAnsi="Calibri Light" w:cs="Calibri Light"/>
          <w:i/>
          <w:iCs/>
          <w:noProof/>
          <w:sz w:val="32"/>
          <w:szCs w:val="24"/>
        </w:rPr>
        <w:t>Foundations and Trends in Information Retrieval</w:t>
      </w:r>
      <w:r w:rsidRPr="00CF6693">
        <w:rPr>
          <w:rFonts w:ascii="Calibri Light" w:hAnsi="Calibri Light" w:cs="Calibri Light"/>
          <w:noProof/>
          <w:sz w:val="32"/>
          <w:szCs w:val="24"/>
        </w:rPr>
        <w:t xml:space="preserve"> (Vol. 13). https://doi.org/10.1561/1500000074</w:t>
      </w:r>
    </w:p>
    <w:p w14:paraId="5C03030B"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lastRenderedPageBreak/>
        <w:t xml:space="preserve">Garg, S. K., &amp; Parkin, C. G. (2019). The Emerging Role of Telemedicine and Mobile Health Technologies in Improving Diabetes Care. </w:t>
      </w:r>
      <w:r w:rsidRPr="00CF6693">
        <w:rPr>
          <w:rFonts w:ascii="Calibri Light" w:hAnsi="Calibri Light" w:cs="Calibri Light"/>
          <w:i/>
          <w:iCs/>
          <w:noProof/>
          <w:sz w:val="32"/>
          <w:szCs w:val="24"/>
        </w:rPr>
        <w:t>Diabetes Technology and Therapeutics</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21</w:t>
      </w:r>
      <w:r w:rsidRPr="00CF6693">
        <w:rPr>
          <w:rFonts w:ascii="Calibri Light" w:hAnsi="Calibri Light" w:cs="Calibri Light"/>
          <w:noProof/>
          <w:sz w:val="32"/>
          <w:szCs w:val="24"/>
        </w:rPr>
        <w:t>(supplement 2). https://doi.org/10.1089/dia.2019.0090</w:t>
      </w:r>
    </w:p>
    <w:p w14:paraId="7A98AAFD"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Goffredo, R., Member, S., Pecora, A., Maiolo, L., Ferrone, A., Guglielmelli, E., … Accoto, D. (2016). A Swallowable Smart Pill for Local Drug Delivery. </w:t>
      </w:r>
      <w:r w:rsidRPr="00CF6693">
        <w:rPr>
          <w:rFonts w:ascii="Calibri Light" w:hAnsi="Calibri Light" w:cs="Calibri Light"/>
          <w:i/>
          <w:iCs/>
          <w:noProof/>
          <w:sz w:val="32"/>
          <w:szCs w:val="24"/>
        </w:rPr>
        <w:t>Journal of Microelectromechanical Systems</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25</w:t>
      </w:r>
      <w:r w:rsidRPr="00CF6693">
        <w:rPr>
          <w:rFonts w:ascii="Calibri Light" w:hAnsi="Calibri Light" w:cs="Calibri Light"/>
          <w:noProof/>
          <w:sz w:val="32"/>
          <w:szCs w:val="24"/>
        </w:rPr>
        <w:t>(2), 362–370.</w:t>
      </w:r>
    </w:p>
    <w:p w14:paraId="4DE49EA0"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Gomez-Cabrero, D., Abugessaisa, I., Maier, D., Teschendorff, A., Merkenschlager, M., Gisel, A., … Tegnér, J. (2014). Data integration in the era of omics: current and future challenges. </w:t>
      </w:r>
      <w:r w:rsidRPr="00CF6693">
        <w:rPr>
          <w:rFonts w:ascii="Calibri Light" w:hAnsi="Calibri Light" w:cs="Calibri Light"/>
          <w:i/>
          <w:iCs/>
          <w:noProof/>
          <w:sz w:val="32"/>
          <w:szCs w:val="24"/>
        </w:rPr>
        <w:t>BMC Systems Biology</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8</w:t>
      </w:r>
      <w:r w:rsidRPr="00CF6693">
        <w:rPr>
          <w:rFonts w:ascii="Calibri Light" w:hAnsi="Calibri Light" w:cs="Calibri Light"/>
          <w:noProof/>
          <w:sz w:val="32"/>
          <w:szCs w:val="24"/>
        </w:rPr>
        <w:t>(Suppl 2), I1. https://doi.org/10.1186/1752-0509-8-S2-I1</w:t>
      </w:r>
    </w:p>
    <w:p w14:paraId="56A63D8F"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Habli, I., Lawton, T., &amp; Porter, Z. (2020). Artificial Intelligence in Health Care: Accountability and safety. </w:t>
      </w:r>
      <w:r w:rsidRPr="00CF6693">
        <w:rPr>
          <w:rFonts w:ascii="Calibri Light" w:hAnsi="Calibri Light" w:cs="Calibri Light"/>
          <w:i/>
          <w:iCs/>
          <w:noProof/>
          <w:sz w:val="32"/>
          <w:szCs w:val="24"/>
        </w:rPr>
        <w:t>Bull World Health Organ</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98</w:t>
      </w:r>
      <w:r w:rsidRPr="00CF6693">
        <w:rPr>
          <w:rFonts w:ascii="Calibri Light" w:hAnsi="Calibri Light" w:cs="Calibri Light"/>
          <w:noProof/>
          <w:sz w:val="32"/>
          <w:szCs w:val="24"/>
        </w:rPr>
        <w:t>, 251–256. https://doi.org/10.2471/BLT.19.237487</w:t>
      </w:r>
    </w:p>
    <w:p w14:paraId="42948432"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Hamacher, A., Kim, S. J., Cho, S. T., Pardeshi, S., Lee, S. H., Eun, S. J., &amp; Whangbo, T. K. (2016). Application of virtual, augmented, and mixed reality to urology. </w:t>
      </w:r>
      <w:r w:rsidRPr="00CF6693">
        <w:rPr>
          <w:rFonts w:ascii="Calibri Light" w:hAnsi="Calibri Light" w:cs="Calibri Light"/>
          <w:i/>
          <w:iCs/>
          <w:noProof/>
          <w:sz w:val="32"/>
          <w:szCs w:val="24"/>
        </w:rPr>
        <w:t>International Neurourology Journal</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20</w:t>
      </w:r>
      <w:r w:rsidRPr="00CF6693">
        <w:rPr>
          <w:rFonts w:ascii="Calibri Light" w:hAnsi="Calibri Light" w:cs="Calibri Light"/>
          <w:noProof/>
          <w:sz w:val="32"/>
          <w:szCs w:val="24"/>
        </w:rPr>
        <w:t>(3), 172–181. https://doi.org/10.5213/inj.1632714.357</w:t>
      </w:r>
    </w:p>
    <w:p w14:paraId="56A0458F"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Hölbl, M., Kompara, M., Kamišalić, A., &amp; Zlatolas, L. N. (2018). A systematic review of the use of blockchain in healthcare. </w:t>
      </w:r>
      <w:r w:rsidRPr="00CF6693">
        <w:rPr>
          <w:rFonts w:ascii="Calibri Light" w:hAnsi="Calibri Light" w:cs="Calibri Light"/>
          <w:i/>
          <w:iCs/>
          <w:noProof/>
          <w:sz w:val="32"/>
          <w:szCs w:val="24"/>
        </w:rPr>
        <w:t>Symmetry</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10</w:t>
      </w:r>
      <w:r w:rsidRPr="00CF6693">
        <w:rPr>
          <w:rFonts w:ascii="Calibri Light" w:hAnsi="Calibri Light" w:cs="Calibri Light"/>
          <w:noProof/>
          <w:sz w:val="32"/>
          <w:szCs w:val="24"/>
        </w:rPr>
        <w:t>(10). https://doi.org/10.3390/sym10100470</w:t>
      </w:r>
    </w:p>
    <w:p w14:paraId="5D995F28"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Intzes, I. G., &amp; Meng, H. (2016). Design of wireless swallowable capsule with minimum power consumption and high resolution images. </w:t>
      </w:r>
      <w:r w:rsidRPr="00CF6693">
        <w:rPr>
          <w:rFonts w:ascii="Calibri Light" w:hAnsi="Calibri Light" w:cs="Calibri Light"/>
          <w:i/>
          <w:iCs/>
          <w:noProof/>
          <w:sz w:val="32"/>
          <w:szCs w:val="24"/>
        </w:rPr>
        <w:t>Journal of Engineering Science and Technology Review</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9</w:t>
      </w:r>
      <w:r w:rsidRPr="00CF6693">
        <w:rPr>
          <w:rFonts w:ascii="Calibri Light" w:hAnsi="Calibri Light" w:cs="Calibri Light"/>
          <w:noProof/>
          <w:sz w:val="32"/>
          <w:szCs w:val="24"/>
        </w:rPr>
        <w:t>(6), 39–42.</w:t>
      </w:r>
    </w:p>
    <w:p w14:paraId="5FE4640F"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Jadeja, M., &amp; Varia, N. (2017). Perspectives for evaluating conversational AI. </w:t>
      </w:r>
      <w:r w:rsidRPr="00CF6693">
        <w:rPr>
          <w:rFonts w:ascii="Calibri Light" w:hAnsi="Calibri Light" w:cs="Calibri Light"/>
          <w:i/>
          <w:iCs/>
          <w:noProof/>
          <w:sz w:val="32"/>
          <w:szCs w:val="24"/>
        </w:rPr>
        <w:t>ArXiv</w:t>
      </w:r>
      <w:r w:rsidRPr="00CF6693">
        <w:rPr>
          <w:rFonts w:ascii="Calibri Light" w:hAnsi="Calibri Light" w:cs="Calibri Light"/>
          <w:noProof/>
          <w:sz w:val="32"/>
          <w:szCs w:val="24"/>
        </w:rPr>
        <w:t>.</w:t>
      </w:r>
    </w:p>
    <w:p w14:paraId="57DF8E2E"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John, B., &amp; Wickramasinghe, N. (2020). A Review of Mixed Reality in Health Care. In N. Wickramasinghe &amp; F. Bodendorf (Eds.), </w:t>
      </w:r>
      <w:r w:rsidRPr="00CF6693">
        <w:rPr>
          <w:rFonts w:ascii="Calibri Light" w:hAnsi="Calibri Light" w:cs="Calibri Light"/>
          <w:i/>
          <w:iCs/>
          <w:noProof/>
          <w:sz w:val="32"/>
          <w:szCs w:val="24"/>
        </w:rPr>
        <w:t>Delivering Superior Health and Wellness Management with IoT and Analytics</w:t>
      </w:r>
      <w:r w:rsidRPr="00CF6693">
        <w:rPr>
          <w:rFonts w:ascii="Calibri Light" w:hAnsi="Calibri Light" w:cs="Calibri Light"/>
          <w:noProof/>
          <w:sz w:val="32"/>
          <w:szCs w:val="24"/>
        </w:rPr>
        <w:t xml:space="preserve"> (pp. 375–382). https://doi.org/10.1007/978-3-030-17347-0_18</w:t>
      </w:r>
    </w:p>
    <w:p w14:paraId="365E68C8"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lastRenderedPageBreak/>
        <w:t xml:space="preserve">Kalantar-Zadeh, K., &amp; Ward, S. A. (2019). Future is ready for swallowable sensors. </w:t>
      </w:r>
      <w:r w:rsidRPr="00CF6693">
        <w:rPr>
          <w:rFonts w:ascii="Calibri Light" w:hAnsi="Calibri Light" w:cs="Calibri Light"/>
          <w:i/>
          <w:iCs/>
          <w:noProof/>
          <w:sz w:val="32"/>
          <w:szCs w:val="24"/>
        </w:rPr>
        <w:t>HepatoBiliary Surgery and Nutrition</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8</w:t>
      </w:r>
      <w:r w:rsidRPr="00CF6693">
        <w:rPr>
          <w:rFonts w:ascii="Calibri Light" w:hAnsi="Calibri Light" w:cs="Calibri Light"/>
          <w:noProof/>
          <w:sz w:val="32"/>
          <w:szCs w:val="24"/>
        </w:rPr>
        <w:t>(3), 267–269. https://doi.org/10.21037/hbsn.2018.12.13</w:t>
      </w:r>
    </w:p>
    <w:p w14:paraId="5EE693FA"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Kappenman, A. M., Ragsdale, R., Rim, M. H., Tyler, L. S., &amp; Nickman, N. A. (2019). Implementation of a centralized mail-order pharmacy service. </w:t>
      </w:r>
      <w:r w:rsidRPr="00CF6693">
        <w:rPr>
          <w:rFonts w:ascii="Calibri Light" w:hAnsi="Calibri Light" w:cs="Calibri Light"/>
          <w:i/>
          <w:iCs/>
          <w:noProof/>
          <w:sz w:val="32"/>
          <w:szCs w:val="24"/>
        </w:rPr>
        <w:t>American Journal of Health-System Pharmacy : AJHP : Official Journal of the American Society of Health-System Pharmacists</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76</w:t>
      </w:r>
      <w:r w:rsidRPr="00CF6693">
        <w:rPr>
          <w:rFonts w:ascii="Calibri Light" w:hAnsi="Calibri Light" w:cs="Calibri Light"/>
          <w:noProof/>
          <w:sz w:val="32"/>
          <w:szCs w:val="24"/>
        </w:rPr>
        <w:t>(3), S74–S78. https://doi.org/10.1093/ajhp/zxz138</w:t>
      </w:r>
    </w:p>
    <w:p w14:paraId="4EC7B70F"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Karczewski, K. J., &amp; Snyder, M. P. (2018). Integrative omics for health and disease. </w:t>
      </w:r>
      <w:r w:rsidRPr="00CF6693">
        <w:rPr>
          <w:rFonts w:ascii="Calibri Light" w:hAnsi="Calibri Light" w:cs="Calibri Light"/>
          <w:i/>
          <w:iCs/>
          <w:noProof/>
          <w:sz w:val="32"/>
          <w:szCs w:val="24"/>
        </w:rPr>
        <w:t>Nature Reviews Genetics</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19</w:t>
      </w:r>
      <w:r w:rsidRPr="00CF6693">
        <w:rPr>
          <w:rFonts w:ascii="Calibri Light" w:hAnsi="Calibri Light" w:cs="Calibri Light"/>
          <w:noProof/>
          <w:sz w:val="32"/>
          <w:szCs w:val="24"/>
        </w:rPr>
        <w:t>(5), 299–310. https://doi.org/10.1038/nrg.2018.4</w:t>
      </w:r>
    </w:p>
    <w:p w14:paraId="5EC6A119"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Kim, K. H. (2016). The Potential Application of Virtual, Augmented, and Mixed Reality in Neurourology. </w:t>
      </w:r>
      <w:r w:rsidRPr="00CF6693">
        <w:rPr>
          <w:rFonts w:ascii="Calibri Light" w:hAnsi="Calibri Light" w:cs="Calibri Light"/>
          <w:i/>
          <w:iCs/>
          <w:noProof/>
          <w:sz w:val="32"/>
          <w:szCs w:val="24"/>
        </w:rPr>
        <w:t>International Neurourology Journal</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20</w:t>
      </w:r>
      <w:r w:rsidRPr="00CF6693">
        <w:rPr>
          <w:rFonts w:ascii="Calibri Light" w:hAnsi="Calibri Light" w:cs="Calibri Light"/>
          <w:noProof/>
          <w:sz w:val="32"/>
          <w:szCs w:val="24"/>
        </w:rPr>
        <w:t>(3), 169–170. https://doi.org/10.5213/inj.1620edi005</w:t>
      </w:r>
    </w:p>
    <w:p w14:paraId="051F3672"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Kim, S. J., Lim, G. J., Cho, J., &amp; Côté, M. J. (2017). Drone-Aided Healthcare Services for Patients with Chronic Diseases in Rural Areas. </w:t>
      </w:r>
      <w:r w:rsidRPr="00CF6693">
        <w:rPr>
          <w:rFonts w:ascii="Calibri Light" w:hAnsi="Calibri Light" w:cs="Calibri Light"/>
          <w:i/>
          <w:iCs/>
          <w:noProof/>
          <w:sz w:val="32"/>
          <w:szCs w:val="24"/>
        </w:rPr>
        <w:t>Journal of Intelligent and Robotic Systems: Theory and Applications</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88</w:t>
      </w:r>
      <w:r w:rsidRPr="00CF6693">
        <w:rPr>
          <w:rFonts w:ascii="Calibri Light" w:hAnsi="Calibri Light" w:cs="Calibri Light"/>
          <w:noProof/>
          <w:sz w:val="32"/>
          <w:szCs w:val="24"/>
        </w:rPr>
        <w:t>(1), 163–180. https://doi.org/10.1007/s10846-017-0548-z</w:t>
      </w:r>
    </w:p>
    <w:p w14:paraId="19785848"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Kobayashi, L., Zhang, X. C., Collins, S. A., Karim, N., &amp; Merck, D. L. (2018). Exploratory application of augmented reality/mixed reality devices for acute care procedure training. </w:t>
      </w:r>
      <w:r w:rsidRPr="00CF6693">
        <w:rPr>
          <w:rFonts w:ascii="Calibri Light" w:hAnsi="Calibri Light" w:cs="Calibri Light"/>
          <w:i/>
          <w:iCs/>
          <w:noProof/>
          <w:sz w:val="32"/>
          <w:szCs w:val="24"/>
        </w:rPr>
        <w:t>Western Journal of Emergency Medicine</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19</w:t>
      </w:r>
      <w:r w:rsidRPr="00CF6693">
        <w:rPr>
          <w:rFonts w:ascii="Calibri Light" w:hAnsi="Calibri Light" w:cs="Calibri Light"/>
          <w:noProof/>
          <w:sz w:val="32"/>
          <w:szCs w:val="24"/>
        </w:rPr>
        <w:t>(1), 158–164. https://doi.org/10.5811/westjem.2017.10.35026</w:t>
      </w:r>
    </w:p>
    <w:p w14:paraId="38DF83B8"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Koch, J., Schuettler, M., Pasluosta, C., &amp; Stieglitz, T. (2019). Electrical connectors for neural implants: Design, state of the art and future challenges of an underestimated component. </w:t>
      </w:r>
      <w:r w:rsidRPr="00CF6693">
        <w:rPr>
          <w:rFonts w:ascii="Calibri Light" w:hAnsi="Calibri Light" w:cs="Calibri Light"/>
          <w:i/>
          <w:iCs/>
          <w:noProof/>
          <w:sz w:val="32"/>
          <w:szCs w:val="24"/>
        </w:rPr>
        <w:t>Journal of Neural Engineering</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16</w:t>
      </w:r>
      <w:r w:rsidRPr="00CF6693">
        <w:rPr>
          <w:rFonts w:ascii="Calibri Light" w:hAnsi="Calibri Light" w:cs="Calibri Light"/>
          <w:noProof/>
          <w:sz w:val="32"/>
          <w:szCs w:val="24"/>
        </w:rPr>
        <w:t>(6). https://doi.org/10.1088/1741-2552/ab36df</w:t>
      </w:r>
    </w:p>
    <w:p w14:paraId="71CD0135"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Komorowski, M., Celi, L. A., Badawi, O., Gordon, A. C., &amp; Faisal, A. A. (2018). The Artificial Intelligence Clinician learns optimal treatment strategies for sepsis in intensive care. </w:t>
      </w:r>
      <w:r w:rsidRPr="00CF6693">
        <w:rPr>
          <w:rFonts w:ascii="Calibri Light" w:hAnsi="Calibri Light" w:cs="Calibri Light"/>
          <w:i/>
          <w:iCs/>
          <w:noProof/>
          <w:sz w:val="32"/>
          <w:szCs w:val="24"/>
        </w:rPr>
        <w:t>Nature Medicine</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24</w:t>
      </w:r>
      <w:r w:rsidRPr="00CF6693">
        <w:rPr>
          <w:rFonts w:ascii="Calibri Light" w:hAnsi="Calibri Light" w:cs="Calibri Light"/>
          <w:noProof/>
          <w:sz w:val="32"/>
          <w:szCs w:val="24"/>
        </w:rPr>
        <w:t>(11), 1716–1720. https://doi.org/10.1038/s41591-018-0213-5</w:t>
      </w:r>
    </w:p>
    <w:p w14:paraId="60B44683"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lastRenderedPageBreak/>
        <w:t xml:space="preserve">Laranjo, L., Dunn, A. G., Tong, H. L., Kocaballi, A. B., Chen, J., Bashir, R., … Coiera, E. (2018). Conversational agents in healthcare: A systematic review. </w:t>
      </w:r>
      <w:r w:rsidRPr="00CF6693">
        <w:rPr>
          <w:rFonts w:ascii="Calibri Light" w:hAnsi="Calibri Light" w:cs="Calibri Light"/>
          <w:i/>
          <w:iCs/>
          <w:noProof/>
          <w:sz w:val="32"/>
          <w:szCs w:val="24"/>
        </w:rPr>
        <w:t>Journal of the American Medical Informatics Association</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25</w:t>
      </w:r>
      <w:r w:rsidRPr="00CF6693">
        <w:rPr>
          <w:rFonts w:ascii="Calibri Light" w:hAnsi="Calibri Light" w:cs="Calibri Light"/>
          <w:noProof/>
          <w:sz w:val="32"/>
          <w:szCs w:val="24"/>
        </w:rPr>
        <w:t>(9), 1248–1258. https://doi.org/10.1093/jamia/ocy072</w:t>
      </w:r>
    </w:p>
    <w:p w14:paraId="7F01FDF5"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Lay, J. O., Borgmann, S., Liyanage, R., &amp; Wilkins, C. L. (2006). Problems with the “omics.” </w:t>
      </w:r>
      <w:r w:rsidRPr="00CF6693">
        <w:rPr>
          <w:rFonts w:ascii="Calibri Light" w:hAnsi="Calibri Light" w:cs="Calibri Light"/>
          <w:i/>
          <w:iCs/>
          <w:noProof/>
          <w:sz w:val="32"/>
          <w:szCs w:val="24"/>
        </w:rPr>
        <w:t>Trends in Analytical Chemistry</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25</w:t>
      </w:r>
      <w:r w:rsidRPr="00CF6693">
        <w:rPr>
          <w:rFonts w:ascii="Calibri Light" w:hAnsi="Calibri Light" w:cs="Calibri Light"/>
          <w:noProof/>
          <w:sz w:val="32"/>
          <w:szCs w:val="24"/>
        </w:rPr>
        <w:t>(11), 1046–1056. https://doi.org/10.1016/j.trac.2006.10.007</w:t>
      </w:r>
    </w:p>
    <w:p w14:paraId="0A788F33"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Li, Y., Li, J., Zhang, J., Ye, G., &amp; Zhou, Z. (2020). medAR: An augmented reality application to improve participation in health-care decisions by family-based intervention. </w:t>
      </w:r>
      <w:r w:rsidRPr="00CF6693">
        <w:rPr>
          <w:rFonts w:ascii="Calibri Light" w:hAnsi="Calibri Light" w:cs="Calibri Light"/>
          <w:i/>
          <w:iCs/>
          <w:noProof/>
          <w:sz w:val="32"/>
          <w:szCs w:val="24"/>
        </w:rPr>
        <w:t>Health Expectations</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23</w:t>
      </w:r>
      <w:r w:rsidRPr="00CF6693">
        <w:rPr>
          <w:rFonts w:ascii="Calibri Light" w:hAnsi="Calibri Light" w:cs="Calibri Light"/>
          <w:noProof/>
          <w:sz w:val="32"/>
          <w:szCs w:val="24"/>
        </w:rPr>
        <w:t>(1), 3–4. https://doi.org/10.1111/hex.12981</w:t>
      </w:r>
    </w:p>
    <w:p w14:paraId="4E1A6048"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Lu, Y. H., Lee, L. Y., Chen, Y. L., Cheng, H. I., Tsai, W. T., Kuo, C. C., … Huang, Y. Bin. (2017). Developing an App by Exploiting Web-Based Mobile Technology to Inspect Controlled Substances in Patient Care Units. </w:t>
      </w:r>
      <w:r w:rsidRPr="00CF6693">
        <w:rPr>
          <w:rFonts w:ascii="Calibri Light" w:hAnsi="Calibri Light" w:cs="Calibri Light"/>
          <w:i/>
          <w:iCs/>
          <w:noProof/>
          <w:sz w:val="32"/>
          <w:szCs w:val="24"/>
        </w:rPr>
        <w:t>BioMed Research International</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2017</w:t>
      </w:r>
      <w:r w:rsidRPr="00CF6693">
        <w:rPr>
          <w:rFonts w:ascii="Calibri Light" w:hAnsi="Calibri Light" w:cs="Calibri Light"/>
          <w:noProof/>
          <w:sz w:val="32"/>
          <w:szCs w:val="24"/>
        </w:rPr>
        <w:t>(December 2014). https://doi.org/10.1155/2017/3195369</w:t>
      </w:r>
    </w:p>
    <w:p w14:paraId="64EC924E"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McAlearney, A. S., Sieck, C. J., Hefner, J. L., Aldrich, A. M., Walker, D. M., Rizer, M. K., … Huerta, T. R. (2016). High Touch and High Tech (HT2) Proposal: Transforming Patient Engagement Throughout the Continuum of Care by Engaging Patients with Portal Technology at the Bedside. </w:t>
      </w:r>
      <w:r w:rsidRPr="00CF6693">
        <w:rPr>
          <w:rFonts w:ascii="Calibri Light" w:hAnsi="Calibri Light" w:cs="Calibri Light"/>
          <w:i/>
          <w:iCs/>
          <w:noProof/>
          <w:sz w:val="32"/>
          <w:szCs w:val="24"/>
        </w:rPr>
        <w:t>JMIR Research Protocols</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5</w:t>
      </w:r>
      <w:r w:rsidRPr="00CF6693">
        <w:rPr>
          <w:rFonts w:ascii="Calibri Light" w:hAnsi="Calibri Light" w:cs="Calibri Light"/>
          <w:noProof/>
          <w:sz w:val="32"/>
          <w:szCs w:val="24"/>
        </w:rPr>
        <w:t>(4), e221. https://doi.org/10.2196/resprot.6355</w:t>
      </w:r>
    </w:p>
    <w:p w14:paraId="62B5A69B"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McGhin, T., Choo, K. K. R., Liu, C. Z., &amp; He, D. (2019). Blockchain in healthcare applications: Research challenges and opportunities. </w:t>
      </w:r>
      <w:r w:rsidRPr="00CF6693">
        <w:rPr>
          <w:rFonts w:ascii="Calibri Light" w:hAnsi="Calibri Light" w:cs="Calibri Light"/>
          <w:i/>
          <w:iCs/>
          <w:noProof/>
          <w:sz w:val="32"/>
          <w:szCs w:val="24"/>
        </w:rPr>
        <w:t>Journal of Network and Computer Applications</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135</w:t>
      </w:r>
      <w:r w:rsidRPr="00CF6693">
        <w:rPr>
          <w:rFonts w:ascii="Calibri Light" w:hAnsi="Calibri Light" w:cs="Calibri Light"/>
          <w:noProof/>
          <w:sz w:val="32"/>
          <w:szCs w:val="24"/>
        </w:rPr>
        <w:t>(February), 62–75. https://doi.org/10.1016/j.jnca.2019.02.027</w:t>
      </w:r>
    </w:p>
    <w:p w14:paraId="6DC57434"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Noteboom, C., &amp; Abdel-Rahman, M. (2020). Toward Actionable Knowledge: A Systematic Analysis of Mobile Patient Portal Use. In N. Wickramasinghe &amp; F. Bodendorf (Eds.), </w:t>
      </w:r>
      <w:r w:rsidRPr="00CF6693">
        <w:rPr>
          <w:rFonts w:ascii="Calibri Light" w:hAnsi="Calibri Light" w:cs="Calibri Light"/>
          <w:i/>
          <w:iCs/>
          <w:noProof/>
          <w:sz w:val="32"/>
          <w:szCs w:val="24"/>
        </w:rPr>
        <w:t>Delivering Superior Health and Wellness Management with IoT and Analytics</w:t>
      </w:r>
      <w:r w:rsidRPr="00CF6693">
        <w:rPr>
          <w:rFonts w:ascii="Calibri Light" w:hAnsi="Calibri Light" w:cs="Calibri Light"/>
          <w:noProof/>
          <w:sz w:val="32"/>
          <w:szCs w:val="24"/>
        </w:rPr>
        <w:t xml:space="preserve"> (pp. 587–602). https://doi.org/10.1007/978-3-030-17347-0_29</w:t>
      </w:r>
    </w:p>
    <w:p w14:paraId="4B07DE4F"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lastRenderedPageBreak/>
        <w:t xml:space="preserve">Olano, C. (2019). Swallowable capsules are not only for videos. </w:t>
      </w:r>
      <w:r w:rsidRPr="00CF6693">
        <w:rPr>
          <w:rFonts w:ascii="Calibri Light" w:hAnsi="Calibri Light" w:cs="Calibri Light"/>
          <w:i/>
          <w:iCs/>
          <w:noProof/>
          <w:sz w:val="32"/>
          <w:szCs w:val="24"/>
        </w:rPr>
        <w:t>Endoscopy International Open</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07</w:t>
      </w:r>
      <w:r w:rsidRPr="00CF6693">
        <w:rPr>
          <w:rFonts w:ascii="Calibri Light" w:hAnsi="Calibri Light" w:cs="Calibri Light"/>
          <w:noProof/>
          <w:sz w:val="32"/>
          <w:szCs w:val="24"/>
        </w:rPr>
        <w:t>, e782–e783.</w:t>
      </w:r>
    </w:p>
    <w:p w14:paraId="07E85A70"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Paxton, N. C., &amp; Branca, D. L. (2020). Managing the Risks of Emerging IoT Devices. In N. Wickramasinghe &amp; F. Bodendorf (Eds.), </w:t>
      </w:r>
      <w:r w:rsidRPr="00CF6693">
        <w:rPr>
          <w:rFonts w:ascii="Calibri Light" w:hAnsi="Calibri Light" w:cs="Calibri Light"/>
          <w:i/>
          <w:iCs/>
          <w:noProof/>
          <w:sz w:val="32"/>
          <w:szCs w:val="24"/>
        </w:rPr>
        <w:t>Delivering Superior Health and Wellness Management with IoT and Analytics</w:t>
      </w:r>
      <w:r w:rsidRPr="00CF6693">
        <w:rPr>
          <w:rFonts w:ascii="Calibri Light" w:hAnsi="Calibri Light" w:cs="Calibri Light"/>
          <w:noProof/>
          <w:sz w:val="32"/>
          <w:szCs w:val="24"/>
        </w:rPr>
        <w:t xml:space="preserve"> (pp. 447–467). https://doi.org/10.1007/978-3-030-17347-0_22</w:t>
      </w:r>
    </w:p>
    <w:p w14:paraId="77E23714"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Poscia, A., Stojanovic, J., La Milia, D. I., Duplaga, M., Grysztar, M., Moscato, U., … Magnavita, N. (2018). Interventions targeting loneliness and social isolation among the older people: An update systematic review. </w:t>
      </w:r>
      <w:r w:rsidRPr="00CF6693">
        <w:rPr>
          <w:rFonts w:ascii="Calibri Light" w:hAnsi="Calibri Light" w:cs="Calibri Light"/>
          <w:i/>
          <w:iCs/>
          <w:noProof/>
          <w:sz w:val="32"/>
          <w:szCs w:val="24"/>
        </w:rPr>
        <w:t>Experimental Gerontology</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102</w:t>
      </w:r>
      <w:r w:rsidRPr="00CF6693">
        <w:rPr>
          <w:rFonts w:ascii="Calibri Light" w:hAnsi="Calibri Light" w:cs="Calibri Light"/>
          <w:noProof/>
          <w:sz w:val="32"/>
          <w:szCs w:val="24"/>
        </w:rPr>
        <w:t>(December 2017), 133–144. https://doi.org/10.1016/j.exger.2017.11.017</w:t>
      </w:r>
    </w:p>
    <w:p w14:paraId="3C67E38A"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Ram, A., Prasad, R., Khatri, C., Venkatesh, A., Gabriel, R., Liu, Q., … Pettigrue, A. (2018). Conversational AI: The Science Behind the Alexa Prize. </w:t>
      </w:r>
      <w:r w:rsidRPr="00CF6693">
        <w:rPr>
          <w:rFonts w:ascii="Calibri Light" w:hAnsi="Calibri Light" w:cs="Calibri Light"/>
          <w:i/>
          <w:iCs/>
          <w:noProof/>
          <w:sz w:val="32"/>
          <w:szCs w:val="24"/>
        </w:rPr>
        <w:t>ArXiv</w:t>
      </w:r>
      <w:r w:rsidRPr="00CF6693">
        <w:rPr>
          <w:rFonts w:ascii="Calibri Light" w:hAnsi="Calibri Light" w:cs="Calibri Light"/>
          <w:noProof/>
          <w:sz w:val="32"/>
          <w:szCs w:val="24"/>
        </w:rPr>
        <w:t>. Retrieved from http://arxiv.org/abs/1801.03604</w:t>
      </w:r>
    </w:p>
    <w:p w14:paraId="789106E9"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Schmidt, A., Zimmermann, M., Bauder, M., Kuellmer, A., &amp; Caca, K. (2019). Novel telemetric sensor capsule for EGD urgency triage: a feasibility study Authors. </w:t>
      </w:r>
      <w:r w:rsidRPr="00CF6693">
        <w:rPr>
          <w:rFonts w:ascii="Calibri Light" w:hAnsi="Calibri Light" w:cs="Calibri Light"/>
          <w:i/>
          <w:iCs/>
          <w:noProof/>
          <w:sz w:val="32"/>
          <w:szCs w:val="24"/>
        </w:rPr>
        <w:t>Endoscopy International Open</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07</w:t>
      </w:r>
      <w:r w:rsidRPr="00CF6693">
        <w:rPr>
          <w:rFonts w:ascii="Calibri Light" w:hAnsi="Calibri Light" w:cs="Calibri Light"/>
          <w:noProof/>
          <w:sz w:val="32"/>
          <w:szCs w:val="24"/>
        </w:rPr>
        <w:t>, e774–e781.</w:t>
      </w:r>
    </w:p>
    <w:p w14:paraId="6EC31A6B"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Schwab, P., Racsa, P., Rascati, K., Mourer, M., Meah, Y., &amp; Worley, K. (2019). A retrospective database study comparing diabetes-related medication adherence and health outcomes for mail-order versus community pharmacy. </w:t>
      </w:r>
      <w:r w:rsidRPr="00CF6693">
        <w:rPr>
          <w:rFonts w:ascii="Calibri Light" w:hAnsi="Calibri Light" w:cs="Calibri Light"/>
          <w:i/>
          <w:iCs/>
          <w:noProof/>
          <w:sz w:val="32"/>
          <w:szCs w:val="24"/>
        </w:rPr>
        <w:t>Journal of Managed Care and Specialty Pharmacy</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25</w:t>
      </w:r>
      <w:r w:rsidRPr="00CF6693">
        <w:rPr>
          <w:rFonts w:ascii="Calibri Light" w:hAnsi="Calibri Light" w:cs="Calibri Light"/>
          <w:noProof/>
          <w:sz w:val="32"/>
          <w:szCs w:val="24"/>
        </w:rPr>
        <w:t>(3), 332–340. https://doi.org/10.18553/jmcp.2019.25.3.332</w:t>
      </w:r>
    </w:p>
    <w:p w14:paraId="4DD96BCA"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Scott, J. E., &amp; Scott, C. H. (2020). Drone Delivery Models for Medical Emergencies. In N. Wickramasinghe &amp; F. Bodendorf (Eds.), </w:t>
      </w:r>
      <w:r w:rsidRPr="00CF6693">
        <w:rPr>
          <w:rFonts w:ascii="Calibri Light" w:hAnsi="Calibri Light" w:cs="Calibri Light"/>
          <w:i/>
          <w:iCs/>
          <w:noProof/>
          <w:sz w:val="32"/>
          <w:szCs w:val="24"/>
        </w:rPr>
        <w:t>Delivering Superior Health and Wellness Management with IoT and Analytics</w:t>
      </w:r>
      <w:r w:rsidRPr="00CF6693">
        <w:rPr>
          <w:rFonts w:ascii="Calibri Light" w:hAnsi="Calibri Light" w:cs="Calibri Light"/>
          <w:noProof/>
          <w:sz w:val="32"/>
          <w:szCs w:val="24"/>
        </w:rPr>
        <w:t xml:space="preserve"> (pp. 69–85). https://doi.org/10.1007/978-3-030-17347-0_3</w:t>
      </w:r>
    </w:p>
    <w:p w14:paraId="2908F409"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Seitz, J., &amp; Wickramasinghe, N. (2020). </w:t>
      </w:r>
      <w:r w:rsidRPr="00CF6693">
        <w:rPr>
          <w:rFonts w:ascii="Calibri Light" w:hAnsi="Calibri Light" w:cs="Calibri Light"/>
          <w:i/>
          <w:iCs/>
          <w:noProof/>
          <w:sz w:val="32"/>
          <w:szCs w:val="24"/>
        </w:rPr>
        <w:t>Opportunities for Using Blockchain Technology in e-Health: e-Prescribing in Germany</w:t>
      </w:r>
      <w:r w:rsidRPr="00CF6693">
        <w:rPr>
          <w:rFonts w:ascii="Calibri Light" w:hAnsi="Calibri Light" w:cs="Calibri Light"/>
          <w:noProof/>
          <w:sz w:val="32"/>
          <w:szCs w:val="24"/>
        </w:rPr>
        <w:t>. 299–316. https://doi.org/10.1007/978-3-030-17347-0_14</w:t>
      </w:r>
    </w:p>
    <w:p w14:paraId="5786B3F7"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Shah, S. G. S., Nogueras, D., Van Woerden, H., &amp; Kiparoglou, V. (2019). Effectiveness of digital technology interventions </w:t>
      </w:r>
      <w:r w:rsidRPr="00CF6693">
        <w:rPr>
          <w:rFonts w:ascii="Calibri Light" w:hAnsi="Calibri Light" w:cs="Calibri Light"/>
          <w:noProof/>
          <w:sz w:val="32"/>
          <w:szCs w:val="24"/>
        </w:rPr>
        <w:lastRenderedPageBreak/>
        <w:t xml:space="preserve">to reduce loneliness in adults: A protocol for a systematic review and meta-analysis. </w:t>
      </w:r>
      <w:r w:rsidRPr="00CF6693">
        <w:rPr>
          <w:rFonts w:ascii="Calibri Light" w:hAnsi="Calibri Light" w:cs="Calibri Light"/>
          <w:i/>
          <w:iCs/>
          <w:noProof/>
          <w:sz w:val="32"/>
          <w:szCs w:val="24"/>
        </w:rPr>
        <w:t>BMJ Open</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9</w:t>
      </w:r>
      <w:r w:rsidRPr="00CF6693">
        <w:rPr>
          <w:rFonts w:ascii="Calibri Light" w:hAnsi="Calibri Light" w:cs="Calibri Light"/>
          <w:noProof/>
          <w:sz w:val="32"/>
          <w:szCs w:val="24"/>
        </w:rPr>
        <w:t>(9), 1–9. https://doi.org/10.1136/bmjopen-2019-032455</w:t>
      </w:r>
    </w:p>
    <w:p w14:paraId="65B2FB7F"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Shortliffe, E. H., &amp; Sepúlveda, M. J. (2018). Clinical Decision Support in the Era of Artificial Intelligence. </w:t>
      </w:r>
      <w:r w:rsidRPr="00CF6693">
        <w:rPr>
          <w:rFonts w:ascii="Calibri Light" w:hAnsi="Calibri Light" w:cs="Calibri Light"/>
          <w:i/>
          <w:iCs/>
          <w:noProof/>
          <w:sz w:val="32"/>
          <w:szCs w:val="24"/>
        </w:rPr>
        <w:t>JAMA - Journal of the American Medical Association</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320</w:t>
      </w:r>
      <w:r w:rsidRPr="00CF6693">
        <w:rPr>
          <w:rFonts w:ascii="Calibri Light" w:hAnsi="Calibri Light" w:cs="Calibri Light"/>
          <w:noProof/>
          <w:sz w:val="32"/>
          <w:szCs w:val="24"/>
        </w:rPr>
        <w:t>(21), 2199–2200. https://doi.org/10.1001/jama.2018.17163</w:t>
      </w:r>
    </w:p>
    <w:p w14:paraId="1E671F24"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Stojanovic, J., Collamati, A., Mariusz, D., Onder, G., La Milia, D. I., Ricciardi, W., … Poscia, A. (2017). Decreasing loneliness and social isolation among the older people: Systematic search and narrative review. </w:t>
      </w:r>
      <w:r w:rsidRPr="00CF6693">
        <w:rPr>
          <w:rFonts w:ascii="Calibri Light" w:hAnsi="Calibri Light" w:cs="Calibri Light"/>
          <w:i/>
          <w:iCs/>
          <w:noProof/>
          <w:sz w:val="32"/>
          <w:szCs w:val="24"/>
        </w:rPr>
        <w:t>Epidemiology Biostatistics and Public Health</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14</w:t>
      </w:r>
      <w:r w:rsidRPr="00CF6693">
        <w:rPr>
          <w:rFonts w:ascii="Calibri Light" w:hAnsi="Calibri Light" w:cs="Calibri Light"/>
          <w:noProof/>
          <w:sz w:val="32"/>
          <w:szCs w:val="24"/>
        </w:rPr>
        <w:t>(2), 1–8. https://doi.org/10.2427/12408</w:t>
      </w:r>
    </w:p>
    <w:p w14:paraId="7522600C"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Uscher-Pines, L., Mulcahy, A., Cowling, D., Hunter, G., Burns, R., &amp; Mehrotra, A. (2016). Access and quality of care in direct-to-consumer telemedicine. </w:t>
      </w:r>
      <w:r w:rsidRPr="00CF6693">
        <w:rPr>
          <w:rFonts w:ascii="Calibri Light" w:hAnsi="Calibri Light" w:cs="Calibri Light"/>
          <w:i/>
          <w:iCs/>
          <w:noProof/>
          <w:sz w:val="32"/>
          <w:szCs w:val="24"/>
        </w:rPr>
        <w:t>Telemedicine and E-Health</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22</w:t>
      </w:r>
      <w:r w:rsidRPr="00CF6693">
        <w:rPr>
          <w:rFonts w:ascii="Calibri Light" w:hAnsi="Calibri Light" w:cs="Calibri Light"/>
          <w:noProof/>
          <w:sz w:val="32"/>
          <w:szCs w:val="24"/>
        </w:rPr>
        <w:t>(4), 282–287. https://doi.org/10.1089/tmj.2015.0079</w:t>
      </w:r>
    </w:p>
    <w:p w14:paraId="42CBA080"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Vrabič, R., Erkoyuncu, J. A., Butala, P., &amp; Roy, R. (2018). Digital twins: Understanding the added value of integrated models for through-life engineering services. </w:t>
      </w:r>
      <w:r w:rsidRPr="00CF6693">
        <w:rPr>
          <w:rFonts w:ascii="Calibri Light" w:hAnsi="Calibri Light" w:cs="Calibri Light"/>
          <w:i/>
          <w:iCs/>
          <w:noProof/>
          <w:sz w:val="32"/>
          <w:szCs w:val="24"/>
        </w:rPr>
        <w:t>Procedia Manufacturing</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16</w:t>
      </w:r>
      <w:r w:rsidRPr="00CF6693">
        <w:rPr>
          <w:rFonts w:ascii="Calibri Light" w:hAnsi="Calibri Light" w:cs="Calibri Light"/>
          <w:noProof/>
          <w:sz w:val="32"/>
          <w:szCs w:val="24"/>
        </w:rPr>
        <w:t>, 139–146. https://doi.org/10.1016/j.promfg.2018.10.167</w:t>
      </w:r>
    </w:p>
    <w:p w14:paraId="18D916F5"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Wickramasinghe, N., &amp; Bodendorf, F. (Eds.). (2020). </w:t>
      </w:r>
      <w:r w:rsidRPr="00CF6693">
        <w:rPr>
          <w:rFonts w:ascii="Calibri Light" w:hAnsi="Calibri Light" w:cs="Calibri Light"/>
          <w:i/>
          <w:iCs/>
          <w:noProof/>
          <w:sz w:val="32"/>
          <w:szCs w:val="24"/>
        </w:rPr>
        <w:t>Delivering Superior Health and Wellness Management with IoT and Analytics</w:t>
      </w:r>
      <w:r w:rsidRPr="00CF6693">
        <w:rPr>
          <w:rFonts w:ascii="Calibri Light" w:hAnsi="Calibri Light" w:cs="Calibri Light"/>
          <w:noProof/>
          <w:sz w:val="32"/>
          <w:szCs w:val="24"/>
        </w:rPr>
        <w:t>. https://doi.org/10.1007/978-3-030-17347-0</w:t>
      </w:r>
    </w:p>
    <w:p w14:paraId="5B528148"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Wulfovich, S., Rivas, H., &amp; Matabuena, P. (2018). Drones in healthcare. In H. Rivas &amp; K. Wac (Eds.), </w:t>
      </w:r>
      <w:r w:rsidRPr="00CF6693">
        <w:rPr>
          <w:rFonts w:ascii="Calibri Light" w:hAnsi="Calibri Light" w:cs="Calibri Light"/>
          <w:i/>
          <w:iCs/>
          <w:noProof/>
          <w:sz w:val="32"/>
          <w:szCs w:val="24"/>
        </w:rPr>
        <w:t>Digital Health: Scaling healthcare to the world</w:t>
      </w:r>
      <w:r w:rsidRPr="00CF6693">
        <w:rPr>
          <w:rFonts w:ascii="Calibri Light" w:hAnsi="Calibri Light" w:cs="Calibri Light"/>
          <w:noProof/>
          <w:sz w:val="32"/>
          <w:szCs w:val="24"/>
        </w:rPr>
        <w:t>. https://doi.org/10.1007/978-3-319-61445-5</w:t>
      </w:r>
    </w:p>
    <w:p w14:paraId="07367D8D"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szCs w:val="24"/>
        </w:rPr>
      </w:pPr>
      <w:r w:rsidRPr="00CF6693">
        <w:rPr>
          <w:rFonts w:ascii="Calibri Light" w:hAnsi="Calibri Light" w:cs="Calibri Light"/>
          <w:noProof/>
          <w:sz w:val="32"/>
          <w:szCs w:val="24"/>
        </w:rPr>
        <w:t xml:space="preserve">Yetisen, A. K. (2018). Biohacking. </w:t>
      </w:r>
      <w:r w:rsidRPr="00CF6693">
        <w:rPr>
          <w:rFonts w:ascii="Calibri Light" w:hAnsi="Calibri Light" w:cs="Calibri Light"/>
          <w:i/>
          <w:iCs/>
          <w:noProof/>
          <w:sz w:val="32"/>
          <w:szCs w:val="24"/>
        </w:rPr>
        <w:t>Trends in Biotechnology</w:t>
      </w:r>
      <w:r w:rsidRPr="00CF6693">
        <w:rPr>
          <w:rFonts w:ascii="Calibri Light" w:hAnsi="Calibri Light" w:cs="Calibri Light"/>
          <w:noProof/>
          <w:sz w:val="32"/>
          <w:szCs w:val="24"/>
        </w:rPr>
        <w:t xml:space="preserve">, </w:t>
      </w:r>
      <w:r w:rsidRPr="00CF6693">
        <w:rPr>
          <w:rFonts w:ascii="Calibri Light" w:hAnsi="Calibri Light" w:cs="Calibri Light"/>
          <w:i/>
          <w:iCs/>
          <w:noProof/>
          <w:sz w:val="32"/>
          <w:szCs w:val="24"/>
        </w:rPr>
        <w:t>36</w:t>
      </w:r>
      <w:r w:rsidRPr="00CF6693">
        <w:rPr>
          <w:rFonts w:ascii="Calibri Light" w:hAnsi="Calibri Light" w:cs="Calibri Light"/>
          <w:noProof/>
          <w:sz w:val="32"/>
          <w:szCs w:val="24"/>
        </w:rPr>
        <w:t>(8), 744–747. https://doi.org/10.1016/j.tibtech.2018.02.011</w:t>
      </w:r>
    </w:p>
    <w:p w14:paraId="507B4E42" w14:textId="77777777" w:rsidR="00CF6693" w:rsidRPr="00CF6693" w:rsidRDefault="00CF6693" w:rsidP="00CF6693">
      <w:pPr>
        <w:widowControl w:val="0"/>
        <w:autoSpaceDE w:val="0"/>
        <w:autoSpaceDN w:val="0"/>
        <w:adjustRightInd w:val="0"/>
        <w:spacing w:before="240" w:after="0" w:line="240" w:lineRule="auto"/>
        <w:ind w:left="480" w:hanging="480"/>
        <w:rPr>
          <w:rFonts w:ascii="Calibri Light" w:hAnsi="Calibri Light" w:cs="Calibri Light"/>
          <w:noProof/>
          <w:sz w:val="32"/>
        </w:rPr>
      </w:pPr>
      <w:r w:rsidRPr="00CF6693">
        <w:rPr>
          <w:rFonts w:ascii="Calibri Light" w:hAnsi="Calibri Light" w:cs="Calibri Light"/>
          <w:noProof/>
          <w:sz w:val="32"/>
          <w:szCs w:val="24"/>
        </w:rPr>
        <w:t xml:space="preserve">Zettler, P. J., Guerrini, C. J., &amp; Sherkow, J. S. (2019). Finding a regulatory balance for genetic biohacking. </w:t>
      </w:r>
      <w:r w:rsidRPr="00CF6693">
        <w:rPr>
          <w:rFonts w:ascii="Calibri Light" w:hAnsi="Calibri Light" w:cs="Calibri Light"/>
          <w:i/>
          <w:iCs/>
          <w:noProof/>
          <w:sz w:val="32"/>
          <w:szCs w:val="24"/>
        </w:rPr>
        <w:t xml:space="preserve">Consuming </w:t>
      </w:r>
      <w:r w:rsidRPr="00CF6693">
        <w:rPr>
          <w:rFonts w:ascii="Calibri Light" w:hAnsi="Calibri Light" w:cs="Calibri Light"/>
          <w:i/>
          <w:iCs/>
          <w:noProof/>
          <w:sz w:val="32"/>
          <w:szCs w:val="24"/>
        </w:rPr>
        <w:lastRenderedPageBreak/>
        <w:t>Genetic Technologies: Ethical and Legal Considerations</w:t>
      </w:r>
      <w:r w:rsidRPr="00CF6693">
        <w:rPr>
          <w:rFonts w:ascii="Calibri Light" w:hAnsi="Calibri Light" w:cs="Calibri Light"/>
          <w:noProof/>
          <w:sz w:val="32"/>
          <w:szCs w:val="24"/>
        </w:rPr>
        <w:t>. https://doi.org/10.2139/ssrn.3490006</w:t>
      </w:r>
    </w:p>
    <w:p w14:paraId="71F4D55E" w14:textId="3D7B8F41" w:rsidR="00732396" w:rsidRDefault="00CF6693" w:rsidP="00732396">
      <w:pPr>
        <w:pStyle w:val="Heading1"/>
      </w:pPr>
      <w:r>
        <w:fldChar w:fldCharType="end"/>
      </w:r>
    </w:p>
    <w:p w14:paraId="2757DB75" w14:textId="77777777" w:rsidR="00732396" w:rsidRPr="00732396" w:rsidRDefault="00732396" w:rsidP="00732396"/>
    <w:sectPr w:rsidR="00732396" w:rsidRPr="00732396" w:rsidSect="001A44B7">
      <w:headerReference w:type="defaul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057C6" w14:textId="77777777" w:rsidR="000E14CD" w:rsidRDefault="000E14CD" w:rsidP="00CF6693">
      <w:pPr>
        <w:spacing w:after="0" w:line="240" w:lineRule="auto"/>
      </w:pPr>
      <w:r>
        <w:separator/>
      </w:r>
    </w:p>
  </w:endnote>
  <w:endnote w:type="continuationSeparator" w:id="0">
    <w:p w14:paraId="4BBEF422" w14:textId="77777777" w:rsidR="000E14CD" w:rsidRDefault="000E14CD" w:rsidP="00CF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F9A48" w14:textId="77777777" w:rsidR="000E14CD" w:rsidRDefault="000E14CD" w:rsidP="00CF6693">
      <w:pPr>
        <w:spacing w:after="0" w:line="240" w:lineRule="auto"/>
      </w:pPr>
      <w:r>
        <w:separator/>
      </w:r>
    </w:p>
  </w:footnote>
  <w:footnote w:type="continuationSeparator" w:id="0">
    <w:p w14:paraId="5756D862" w14:textId="77777777" w:rsidR="000E14CD" w:rsidRDefault="000E14CD" w:rsidP="00CF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E6448" w14:textId="3AAC3D13" w:rsidR="00CF6693" w:rsidRDefault="00CF6693">
    <w:pPr>
      <w:pStyle w:val="Header"/>
    </w:pPr>
    <w:r>
      <w:t>2020 04 21</w:t>
    </w:r>
  </w:p>
  <w:p w14:paraId="2B892966" w14:textId="77777777" w:rsidR="00CF6693" w:rsidRDefault="00CF6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E6029"/>
    <w:multiLevelType w:val="hybridMultilevel"/>
    <w:tmpl w:val="35042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C2"/>
    <w:rsid w:val="000E0FC4"/>
    <w:rsid w:val="000E14CD"/>
    <w:rsid w:val="00106D11"/>
    <w:rsid w:val="00131B5D"/>
    <w:rsid w:val="001A44B7"/>
    <w:rsid w:val="001C6DBC"/>
    <w:rsid w:val="0022282F"/>
    <w:rsid w:val="002B1538"/>
    <w:rsid w:val="002E75EA"/>
    <w:rsid w:val="003911CC"/>
    <w:rsid w:val="004D1594"/>
    <w:rsid w:val="0058573C"/>
    <w:rsid w:val="006E3405"/>
    <w:rsid w:val="006F548D"/>
    <w:rsid w:val="00730A49"/>
    <w:rsid w:val="00732396"/>
    <w:rsid w:val="007503BA"/>
    <w:rsid w:val="00782CC2"/>
    <w:rsid w:val="007B3842"/>
    <w:rsid w:val="009E7AB8"/>
    <w:rsid w:val="00A6339A"/>
    <w:rsid w:val="00B27AA8"/>
    <w:rsid w:val="00BB64DA"/>
    <w:rsid w:val="00C92ED1"/>
    <w:rsid w:val="00C93CB9"/>
    <w:rsid w:val="00CF6693"/>
    <w:rsid w:val="00D86A77"/>
    <w:rsid w:val="00DC0A40"/>
    <w:rsid w:val="00DC2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026B"/>
  <w15:chartTrackingRefBased/>
  <w15:docId w15:val="{7A665EE8-0EEE-45CD-92FF-3ECFD938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table" w:styleId="GridTable4-Accent5">
    <w:name w:val="Grid Table 4 Accent 5"/>
    <w:basedOn w:val="TableNormal"/>
    <w:uiPriority w:val="49"/>
    <w:rsid w:val="00782C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1A44B7"/>
    <w:rPr>
      <w:sz w:val="16"/>
      <w:szCs w:val="16"/>
    </w:rPr>
  </w:style>
  <w:style w:type="paragraph" w:styleId="CommentText">
    <w:name w:val="annotation text"/>
    <w:basedOn w:val="Normal"/>
    <w:link w:val="CommentTextChar"/>
    <w:uiPriority w:val="99"/>
    <w:semiHidden/>
    <w:unhideWhenUsed/>
    <w:rsid w:val="001A44B7"/>
    <w:pPr>
      <w:spacing w:line="240" w:lineRule="auto"/>
    </w:pPr>
    <w:rPr>
      <w:sz w:val="20"/>
      <w:szCs w:val="20"/>
    </w:rPr>
  </w:style>
  <w:style w:type="character" w:customStyle="1" w:styleId="CommentTextChar">
    <w:name w:val="Comment Text Char"/>
    <w:basedOn w:val="DefaultParagraphFont"/>
    <w:link w:val="CommentText"/>
    <w:uiPriority w:val="99"/>
    <w:semiHidden/>
    <w:rsid w:val="001A44B7"/>
    <w:rPr>
      <w:sz w:val="20"/>
      <w:szCs w:val="20"/>
    </w:rPr>
  </w:style>
  <w:style w:type="paragraph" w:styleId="CommentSubject">
    <w:name w:val="annotation subject"/>
    <w:basedOn w:val="CommentText"/>
    <w:next w:val="CommentText"/>
    <w:link w:val="CommentSubjectChar"/>
    <w:uiPriority w:val="99"/>
    <w:semiHidden/>
    <w:unhideWhenUsed/>
    <w:rsid w:val="001A44B7"/>
    <w:rPr>
      <w:b/>
      <w:bCs/>
    </w:rPr>
  </w:style>
  <w:style w:type="character" w:customStyle="1" w:styleId="CommentSubjectChar">
    <w:name w:val="Comment Subject Char"/>
    <w:basedOn w:val="CommentTextChar"/>
    <w:link w:val="CommentSubject"/>
    <w:uiPriority w:val="99"/>
    <w:semiHidden/>
    <w:rsid w:val="001A44B7"/>
    <w:rPr>
      <w:b/>
      <w:bCs/>
      <w:sz w:val="20"/>
      <w:szCs w:val="20"/>
    </w:rPr>
  </w:style>
  <w:style w:type="paragraph" w:styleId="BalloonText">
    <w:name w:val="Balloon Text"/>
    <w:basedOn w:val="Normal"/>
    <w:link w:val="BalloonTextChar"/>
    <w:uiPriority w:val="99"/>
    <w:semiHidden/>
    <w:unhideWhenUsed/>
    <w:rsid w:val="001A44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4B7"/>
    <w:rPr>
      <w:rFonts w:ascii="Segoe UI" w:hAnsi="Segoe UI" w:cs="Segoe UI"/>
      <w:sz w:val="18"/>
      <w:szCs w:val="18"/>
    </w:rPr>
  </w:style>
  <w:style w:type="paragraph" w:styleId="ListParagraph">
    <w:name w:val="List Paragraph"/>
    <w:basedOn w:val="Normal"/>
    <w:uiPriority w:val="34"/>
    <w:qFormat/>
    <w:rsid w:val="00730A49"/>
    <w:pPr>
      <w:ind w:left="720"/>
      <w:contextualSpacing/>
    </w:pPr>
  </w:style>
  <w:style w:type="paragraph" w:styleId="Title">
    <w:name w:val="Title"/>
    <w:basedOn w:val="Normal"/>
    <w:next w:val="Normal"/>
    <w:link w:val="TitleChar"/>
    <w:uiPriority w:val="10"/>
    <w:qFormat/>
    <w:rsid w:val="00CF6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6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6693"/>
    <w:rPr>
      <w:rFonts w:eastAsiaTheme="minorEastAsia"/>
      <w:color w:val="5A5A5A" w:themeColor="text1" w:themeTint="A5"/>
      <w:spacing w:val="15"/>
    </w:rPr>
  </w:style>
  <w:style w:type="paragraph" w:styleId="Header">
    <w:name w:val="header"/>
    <w:basedOn w:val="Normal"/>
    <w:link w:val="HeaderChar"/>
    <w:uiPriority w:val="99"/>
    <w:unhideWhenUsed/>
    <w:rsid w:val="00CF66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693"/>
  </w:style>
  <w:style w:type="paragraph" w:styleId="Footer">
    <w:name w:val="footer"/>
    <w:basedOn w:val="Normal"/>
    <w:link w:val="FooterChar"/>
    <w:uiPriority w:val="99"/>
    <w:unhideWhenUsed/>
    <w:rsid w:val="00CF66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3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EC6C-39EB-447B-B4C5-67F33072C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521A54-B909-4BEF-B0D7-71B9DD741A47}">
  <ds:schemaRefs>
    <ds:schemaRef ds:uri="http://schemas.microsoft.com/sharepoint/v3/contenttype/forms"/>
  </ds:schemaRefs>
</ds:datastoreItem>
</file>

<file path=customXml/itemProps3.xml><?xml version="1.0" encoding="utf-8"?>
<ds:datastoreItem xmlns:ds="http://schemas.openxmlformats.org/officeDocument/2006/customXml" ds:itemID="{4EB54A27-10A4-4611-8CAC-182A1D5EAE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B8DFD0-04A7-490E-A9E7-D09EF134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25083</Words>
  <Characters>142979</Characters>
  <Application>Microsoft Office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4</cp:revision>
  <dcterms:created xsi:type="dcterms:W3CDTF">2021-04-30T15:31:00Z</dcterms:created>
  <dcterms:modified xsi:type="dcterms:W3CDTF">2021-04-30T15:36:00Z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https://csl.mendeley.com/styles/450365071/apa</vt:lpwstr>
  </property>
  <property fmtid="{D5CDD505-2E9C-101B-9397-08002B2CF9AE}" pid="10" name="Mendeley Recent Style Name 3_1">
    <vt:lpwstr>American Psychological Association 6th edition - Guntur Kusuma</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d9b94113-83fb-3279-ac68-8a70b7357c0a</vt:lpwstr>
  </property>
  <property fmtid="{D5CDD505-2E9C-101B-9397-08002B2CF9AE}" pid="25" name="Mendeley Citation Style_1">
    <vt:lpwstr>https://csl.mendeley.com/styles/450365071/apa</vt:lpwstr>
  </property>
</Properties>
</file>