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5DC76D" w14:textId="77777777" w:rsidR="0067312F" w:rsidRDefault="004D3B59"/>
    <w:p w14:paraId="50B88A05" w14:textId="77777777" w:rsidR="006D4CAF" w:rsidRDefault="006D4CAF"/>
    <w:p w14:paraId="5293D175" w14:textId="114DC93A" w:rsidR="006D4CAF" w:rsidRPr="00E97300" w:rsidRDefault="00AA6BB1" w:rsidP="00E97300">
      <w:pPr>
        <w:jc w:val="center"/>
        <w:rPr>
          <w:sz w:val="32"/>
        </w:rPr>
      </w:pPr>
      <w:r>
        <w:rPr>
          <w:sz w:val="32"/>
        </w:rPr>
        <w:t>Patient-safety</w:t>
      </w:r>
      <w:r w:rsidRPr="00E97300">
        <w:rPr>
          <w:sz w:val="32"/>
        </w:rPr>
        <w:t xml:space="preserve"> </w:t>
      </w:r>
      <w:r w:rsidR="00AC4731" w:rsidRPr="00E97300">
        <w:rPr>
          <w:sz w:val="32"/>
        </w:rPr>
        <w:t xml:space="preserve">challenges </w:t>
      </w:r>
      <w:r>
        <w:rPr>
          <w:sz w:val="32"/>
        </w:rPr>
        <w:t xml:space="preserve">posed by </w:t>
      </w:r>
      <w:r w:rsidR="00AC4731" w:rsidRPr="00E97300">
        <w:rPr>
          <w:sz w:val="32"/>
        </w:rPr>
        <w:t xml:space="preserve">new and emerging health </w:t>
      </w:r>
      <w:r>
        <w:rPr>
          <w:sz w:val="32"/>
        </w:rPr>
        <w:t xml:space="preserve">information </w:t>
      </w:r>
      <w:r w:rsidR="00AC4731" w:rsidRPr="00E97300">
        <w:rPr>
          <w:sz w:val="32"/>
        </w:rPr>
        <w:t>technologies</w:t>
      </w:r>
    </w:p>
    <w:p w14:paraId="0BD76813" w14:textId="77777777" w:rsidR="00DC3CBB" w:rsidRPr="00DC3CBB" w:rsidRDefault="00DC3CBB" w:rsidP="00DC3CBB"/>
    <w:p w14:paraId="61C049F6" w14:textId="77777777" w:rsidR="0084507D" w:rsidRDefault="0084507D" w:rsidP="00F700A2">
      <w:pPr>
        <w:pStyle w:val="Heading1"/>
      </w:pPr>
      <w:r>
        <w:t>Introduction</w:t>
      </w:r>
    </w:p>
    <w:p w14:paraId="28E250E3" w14:textId="75100954" w:rsidR="002C09D8" w:rsidRPr="00F700A2" w:rsidRDefault="003C1579" w:rsidP="003C1579">
      <w:pPr>
        <w:rPr>
          <w:color w:val="4472C4" w:themeColor="accent5"/>
        </w:rPr>
      </w:pPr>
      <w:r w:rsidRPr="00F700A2">
        <w:rPr>
          <w:color w:val="4472C4" w:themeColor="accent5"/>
        </w:rPr>
        <w:t>The purpose</w:t>
      </w:r>
      <w:r w:rsidR="005433AE" w:rsidRPr="00F700A2">
        <w:rPr>
          <w:color w:val="4472C4" w:themeColor="accent5"/>
        </w:rPr>
        <w:t>s</w:t>
      </w:r>
      <w:r w:rsidRPr="00F700A2">
        <w:rPr>
          <w:color w:val="4472C4" w:themeColor="accent5"/>
        </w:rPr>
        <w:t xml:space="preserve"> of this section </w:t>
      </w:r>
      <w:r w:rsidR="005433AE" w:rsidRPr="00F700A2">
        <w:rPr>
          <w:color w:val="4472C4" w:themeColor="accent5"/>
        </w:rPr>
        <w:t>are</w:t>
      </w:r>
      <w:r w:rsidR="001F4ED1" w:rsidRPr="00F700A2">
        <w:rPr>
          <w:color w:val="4472C4" w:themeColor="accent5"/>
        </w:rPr>
        <w:t xml:space="preserve"> to</w:t>
      </w:r>
      <w:r w:rsidRPr="00F700A2">
        <w:rPr>
          <w:color w:val="4472C4" w:themeColor="accent5"/>
        </w:rPr>
        <w:t xml:space="preserve"> introduce 1) the collaboration series, its intentions, the need for theoretical and practical foundations, and our initial positions on the matter, 2) the potential benefits of technology in healthcare </w:t>
      </w:r>
      <w:r w:rsidRPr="00F700A2">
        <w:rPr>
          <w:color w:val="4472C4" w:themeColor="accent5"/>
        </w:rPr>
        <w:fldChar w:fldCharType="begin" w:fldLock="1"/>
      </w:r>
      <w:r w:rsidR="004B6407" w:rsidRPr="00F700A2">
        <w:rPr>
          <w:color w:val="4472C4" w:themeColor="accent5"/>
        </w:rPr>
        <w:instrText>ADDIN CSL_CITATION {"citationItems":[{"id":"ITEM-1","itemData":{"DOI":"10.1007/978-3-030-17347-0","ISBN":"978-3-030-17346-3","abstract":"The healthcare industry is uniquely structured so that the receiver of the services (the patient) often isn’t the predominant payer for those services (the insurance company). Healthcare interventions are often complex and typically involve multiple players including providers, payers, patients and regulators. This leads to economic dilemmas such as moral hazard, information asymmetry, and tangential considerations of cost versus quality creating obstacles on the road to delivering efficient and effective healthcare. Relevant data, pertinent information, and germane knowledge knowledge play a vital role in relieving these problems and can be most effectively obtained via prudently structured and well designed healthcare technology. Some of the major challenges facing today’s healthcare organizations include demographic (longer life expectancy and an aging population), technology (incorporating advances that keep people healthier), and financial (escalating costs technological innovation) problems. In order to realize technology’s full potential it is imperative to understand the healthcare-technology paradigm, develop sustainability models for the effective use of technology in a specific context, then successfully design and implement patient-centric technology solutions. Many of the problems with technology are connected to the platform-centric nature of these systems which cannot support seamless transfer of data and information, leading to inferior healthcare delivery. This new series focuses on designing effective and efficient technologically enabled healthcare processes to support the delivery of superior healthcare and provide better access, quality and value. It’s main goal will be to identify the barriers and facilitators in moving from idea generation to concept realization and will navigate the key challenges in the field: bringing readers solutions and recommendations while identifying key factors in developing technology-enabled healthcare solutions.","editor":[{"dropping-particle":"","family":"Wickramasinghe","given":"Nilmini","non-dropping-particle":"","parse-names":false,"suffix":""},{"dropping-particle":"","family":"Bodendorf","given":"Freimut","non-dropping-particle":"","parse-names":false,"suffix":""}],"id":"ITEM-1","issued":{"date-parts":[["2020"]]},"publisher":"Springer","title":"Delivering Superior Health and Wellness Management with IoT and Analytics","type":"book"},"uris":["http://www.mendeley.com/documents/?uuid=5095f1e3-d4e8-4388-93d8-9d5441143ce9"]}],"mendeley":{"formattedCitation":"(Wickramasinghe &amp; Bodendorf, 2020)","plainTextFormattedCitation":"(Wickramasinghe &amp; Bodendorf, 2020)","previouslyFormattedCitation":"(Wickramasinghe &amp; Bodendorf, 2020)"},"properties":{"noteIndex":0},"schema":"https://github.com/citation-style-language/schema/raw/master/csl-citation.json"}</w:instrText>
      </w:r>
      <w:r w:rsidRPr="00F700A2">
        <w:rPr>
          <w:color w:val="4472C4" w:themeColor="accent5"/>
        </w:rPr>
        <w:fldChar w:fldCharType="separate"/>
      </w:r>
      <w:r w:rsidR="005D5021" w:rsidRPr="00F700A2">
        <w:rPr>
          <w:noProof/>
          <w:color w:val="4472C4" w:themeColor="accent5"/>
        </w:rPr>
        <w:t>(Wickramasinghe &amp; Bodendorf, 2020)</w:t>
      </w:r>
      <w:r w:rsidRPr="00F700A2">
        <w:rPr>
          <w:color w:val="4472C4" w:themeColor="accent5"/>
        </w:rPr>
        <w:fldChar w:fldCharType="end"/>
      </w:r>
      <w:r w:rsidRPr="00F700A2">
        <w:rPr>
          <w:color w:val="4472C4" w:themeColor="accent5"/>
        </w:rPr>
        <w:t>, and 3) the potential for unintended and ignored adverse consequences.</w:t>
      </w:r>
    </w:p>
    <w:p w14:paraId="0342C2C5" w14:textId="154E7D96" w:rsidR="004B6407" w:rsidRDefault="004B6407" w:rsidP="003C1579"/>
    <w:p w14:paraId="7F349491" w14:textId="6D48F1B3" w:rsidR="0060263F" w:rsidRDefault="00317D7E" w:rsidP="0060263F">
      <w:pPr>
        <w:pStyle w:val="Heading2"/>
      </w:pPr>
      <w:r>
        <w:t>*</w:t>
      </w:r>
      <w:r w:rsidR="0060263F">
        <w:t>Patient safety</w:t>
      </w:r>
    </w:p>
    <w:p w14:paraId="2C9AA66C" w14:textId="416633E0" w:rsidR="0060263F" w:rsidRDefault="0060263F" w:rsidP="0060263F">
      <w:r w:rsidRPr="0060263F">
        <w:rPr>
          <w:color w:val="FF0000"/>
        </w:rPr>
        <w:t>*Introduce patient safety</w:t>
      </w:r>
      <w:r>
        <w:rPr>
          <w:color w:val="FF0000"/>
        </w:rPr>
        <w:t xml:space="preserve"> to set the context, i.e. how is H.I.T. affecting it?</w:t>
      </w:r>
    </w:p>
    <w:p w14:paraId="1C2E5880" w14:textId="2E8FD93F" w:rsidR="0060263F" w:rsidRDefault="0060263F" w:rsidP="0060263F"/>
    <w:p w14:paraId="5F8E2199" w14:textId="74658AEB" w:rsidR="003D3C2C" w:rsidRDefault="00317D7E" w:rsidP="003D3C2C">
      <w:pPr>
        <w:pStyle w:val="Heading2"/>
      </w:pPr>
      <w:r>
        <w:t>*</w:t>
      </w:r>
      <w:r w:rsidR="003D3C2C">
        <w:t>Workshop series motivation</w:t>
      </w:r>
    </w:p>
    <w:p w14:paraId="768F4C88" w14:textId="77777777" w:rsidR="006A63CC" w:rsidRPr="006A63CC" w:rsidRDefault="006A63CC" w:rsidP="006A63CC">
      <w:r w:rsidRPr="00F700A2">
        <w:rPr>
          <w:color w:val="4472C4" w:themeColor="accent5"/>
        </w:rPr>
        <w:t xml:space="preserve">The section might read something like the following, modelled on the series of publications associated with </w:t>
      </w:r>
      <w:r w:rsidRPr="00F700A2">
        <w:rPr>
          <w:color w:val="4472C4" w:themeColor="accent5"/>
        </w:rPr>
        <w:fldChar w:fldCharType="begin" w:fldLock="1"/>
      </w:r>
      <w:r w:rsidRPr="00F700A2">
        <w:rPr>
          <w:color w:val="4472C4" w:themeColor="accent5"/>
        </w:rPr>
        <w:instrText>ADDIN CSL_CITATION {"citationItems":[{"id":"ITEM-1","itemData":{"DOI":"10.2196/jmir.7126","author":[{"dropping-particle":"","family":"Michie","given":"Susan","non-dropping-particle":"","parse-names":false,"suffix":""},{"dropping-particle":"","family":"Yardley","given":"Lucy","non-dropping-particle":"","parse-names":false,"suffix":""},{"dropping-particle":"","family":"West","given":"Robert","non-dropping-particle":"","parse-names":false,"suffix":""},{"dropping-particle":"","family":"Greaves","given":"Felix","non-dropping-particle":"","parse-names":false,"suffix":""}],"container-title":"Journal of Medical Internet Research","id":"ITEM-1","issued":{"date-parts":[["2017"]]},"title":"Developing and Evaluating Digital Interventions to Promote Behavior Change in Health and Health Care: Recommendations Resulting From an International Workshop Corresponding Author :","type":"article-journal","volume":"19"},"uris":["http://www.mendeley.com/documents/?uuid=1e2b0c56-d8ff-4a38-9cdd-ec93a499b36d"]}],"mendeley":{"formattedCitation":"(Michie et al., 2017)","manualFormatting":"Michie et al., (2017)","plainTextFormattedCitation":"(Michie et al., 2017)","previouslyFormattedCitation":"(Michie et al., 2017)"},"properties":{"noteIndex":0},"schema":"https://github.com/citation-style-language/schema/raw/master/csl-citation.json"}</w:instrText>
      </w:r>
      <w:r w:rsidRPr="00F700A2">
        <w:rPr>
          <w:color w:val="4472C4" w:themeColor="accent5"/>
        </w:rPr>
        <w:fldChar w:fldCharType="separate"/>
      </w:r>
      <w:r w:rsidRPr="00F700A2">
        <w:rPr>
          <w:noProof/>
          <w:color w:val="4472C4" w:themeColor="accent5"/>
        </w:rPr>
        <w:t>Michie et al., (2017)</w:t>
      </w:r>
      <w:r w:rsidRPr="00F700A2">
        <w:rPr>
          <w:color w:val="4472C4" w:themeColor="accent5"/>
        </w:rPr>
        <w:fldChar w:fldCharType="end"/>
      </w:r>
      <w:r w:rsidRPr="00F700A2">
        <w:rPr>
          <w:color w:val="4472C4" w:themeColor="accent5"/>
        </w:rPr>
        <w:t>:</w:t>
      </w:r>
    </w:p>
    <w:p w14:paraId="60F010FA" w14:textId="3117AECB" w:rsidR="003D3C2C" w:rsidRDefault="003D3C2C" w:rsidP="003D3C2C">
      <w:r>
        <w:t xml:space="preserve">A </w:t>
      </w:r>
      <w:r w:rsidRPr="00AA44BF">
        <w:t>national</w:t>
      </w:r>
      <w:r>
        <w:t>,</w:t>
      </w:r>
      <w:r w:rsidRPr="00AA44BF">
        <w:t xml:space="preserve"> expert</w:t>
      </w:r>
      <w:r>
        <w:t xml:space="preserve">, consensus-building collaboration was begun in April 2020 </w:t>
      </w:r>
      <w:bookmarkStart w:id="0" w:name="_GoBack"/>
      <w:bookmarkEnd w:id="0"/>
      <w:r>
        <w:t xml:space="preserve">to </w:t>
      </w:r>
      <w:r w:rsidRPr="00284512">
        <w:t>provide a robust academic appraisal of the evidence base and subject-matter expertise</w:t>
      </w:r>
      <w:r>
        <w:t xml:space="preserve"> relating to novel patient-safety challenges of new and emerging health information technologies. The collaboration was the first in a series led</w:t>
      </w:r>
      <w:r w:rsidRPr="00AA44BF">
        <w:t xml:space="preserve"> by the </w:t>
      </w:r>
      <w:r>
        <w:t>National Institute</w:t>
      </w:r>
      <w:r w:rsidRPr="00AA44BF">
        <w:t xml:space="preserve"> </w:t>
      </w:r>
      <w:r>
        <w:t>for Health Research Patient Safety Translational Research Centres from both Yorkshire and Humber, and Greater Manchester, UK; the proposal for the workshop is available at &lt;</w:t>
      </w:r>
      <w:r w:rsidRPr="00BA5A47">
        <w:rPr>
          <w:i/>
        </w:rPr>
        <w:t xml:space="preserve">link to GitHub </w:t>
      </w:r>
      <w:r>
        <w:rPr>
          <w:i/>
        </w:rPr>
        <w:t>source</w:t>
      </w:r>
      <w:r>
        <w:t>&gt;.</w:t>
      </w:r>
      <w:r w:rsidRPr="005C22CE">
        <w:t xml:space="preserve"> </w:t>
      </w:r>
      <w:r w:rsidRPr="00AA44BF">
        <w:t xml:space="preserve">The primary </w:t>
      </w:r>
      <w:r>
        <w:t xml:space="preserve">planned </w:t>
      </w:r>
      <w:r w:rsidRPr="00AA44BF">
        <w:t>deliverable from th</w:t>
      </w:r>
      <w:r>
        <w:t>e</w:t>
      </w:r>
      <w:r w:rsidRPr="00AA44BF">
        <w:t xml:space="preserve"> </w:t>
      </w:r>
      <w:r>
        <w:t>collaboration</w:t>
      </w:r>
      <w:r w:rsidRPr="00AA44BF">
        <w:t xml:space="preserve"> </w:t>
      </w:r>
      <w:r>
        <w:t xml:space="preserve">series </w:t>
      </w:r>
      <w:r w:rsidRPr="00AA44BF">
        <w:t>was</w:t>
      </w:r>
      <w:r>
        <w:t xml:space="preserve"> a set of publications that begin to define the </w:t>
      </w:r>
      <w:r w:rsidRPr="00284512">
        <w:t>field of safety informatics and serve</w:t>
      </w:r>
      <w:r>
        <w:t>s</w:t>
      </w:r>
      <w:r w:rsidRPr="00284512">
        <w:t xml:space="preserve"> as a platform for future research and development</w:t>
      </w:r>
      <w:r>
        <w:t xml:space="preserve">. </w:t>
      </w:r>
    </w:p>
    <w:p w14:paraId="496FCBF3" w14:textId="77777777" w:rsidR="003D3C2C" w:rsidRDefault="003D3C2C" w:rsidP="003D3C2C"/>
    <w:p w14:paraId="717A1DC8" w14:textId="77777777" w:rsidR="003D3C2C" w:rsidRPr="003D3C2C" w:rsidRDefault="003D3C2C" w:rsidP="003D3C2C"/>
    <w:p w14:paraId="45C8FACF" w14:textId="039EBB46" w:rsidR="00AB3439" w:rsidRDefault="00317D7E" w:rsidP="002B4E34">
      <w:pPr>
        <w:pStyle w:val="Heading2"/>
      </w:pPr>
      <w:r>
        <w:t>*</w:t>
      </w:r>
      <w:r w:rsidR="002B4E34">
        <w:t>History of informatics</w:t>
      </w:r>
    </w:p>
    <w:p w14:paraId="6E8AD147" w14:textId="47110FB8" w:rsidR="002B4E34" w:rsidRDefault="002B4E34" w:rsidP="00E377E5">
      <w:r>
        <w:t xml:space="preserve">Karl Steinbuch is said to have coined the term </w:t>
      </w:r>
      <w:r>
        <w:rPr>
          <w:i/>
        </w:rPr>
        <w:t>informatik</w:t>
      </w:r>
      <w:r>
        <w:t xml:space="preserve"> in </w:t>
      </w:r>
      <w:r w:rsidR="004B6407">
        <w:t xml:space="preserve">1957 </w:t>
      </w:r>
      <w:r w:rsidR="004B6407">
        <w:fldChar w:fldCharType="begin" w:fldLock="1"/>
      </w:r>
      <w:r w:rsidR="004B6407">
        <w:instrText>ADDIN CSL_CITATION {"citationItems":[{"id":"ITEM-1","itemData":{"author":[{"dropping-particle":"","family":"Steinbuch","given":"Karl","non-dropping-particle":"","parse-names":false,"suffix":""}],"container-title":"SEG-Nachrichten","id":"ITEM-1","issued":{"date-parts":[["1957"]]},"title":"Informatik: Automatische Informationsverarbeitung","type":"article-journal","volume":"4"},"uris":["http://www.mendeley.com/documents/?uuid=3094b5a8-040b-4902-9159-db507ac705e2"]}],"mendeley":{"formattedCitation":"(Steinbuch, 1957)","plainTextFormattedCitation":"(Steinbuch, 1957)","previouslyFormattedCitation":"(Steinbuch, 1957)"},"properties":{"noteIndex":0},"schema":"https://github.com/citation-style-language/schema/raw/master/csl-citation.json"}</w:instrText>
      </w:r>
      <w:r w:rsidR="004B6407">
        <w:fldChar w:fldCharType="separate"/>
      </w:r>
      <w:r w:rsidR="004B6407" w:rsidRPr="004B6407">
        <w:rPr>
          <w:noProof/>
        </w:rPr>
        <w:t>(Steinbuch, 1957)</w:t>
      </w:r>
      <w:r w:rsidR="004B6407">
        <w:fldChar w:fldCharType="end"/>
      </w:r>
      <w:r w:rsidR="004B6407">
        <w:t xml:space="preserve"> and it now functions as the German term for ‘computer science’ </w:t>
      </w:r>
      <w:r w:rsidR="004B6407">
        <w:fldChar w:fldCharType="begin" w:fldLock="1"/>
      </w:r>
      <w:r w:rsidR="00E377E5">
        <w:instrText>ADDIN CSL_CITATION {"citationItems":[{"id":"ITEM-1","itemData":{"author":[{"dropping-particle":"","family":"Widrow","given":"Bernard","non-dropping-particle":"","parse-names":false,"suffix":""},{"dropping-particle":"","family":"Hartenstein","given":"Reiner","non-dropping-particle":"","parse-names":false,"suffix":""},{"dropping-particle":"","family":"Hecht-Nielsen","given":"Robert","non-dropping-particle":"","parse-names":false,"suffix":""}],"container-title":"IEEE Computational Intelligence Society","id":"ITEM-1","issued":{"date-parts":[["2005"]]},"title":"Eulogy: Karl Steinbuch 1917-2005","type":"article-journal","volume":"5"},"uris":["http://www.mendeley.com/documents/?uuid=68654778-e194-4e46-9329-3b4ccdc7c849"]}],"mendeley":{"formattedCitation":"(Widrow et al., 2005)","plainTextFormattedCitation":"(Widrow et al., 2005)","previouslyFormattedCitation":"(Widrow et al., 2005)"},"properties":{"noteIndex":0},"schema":"https://github.com/citation-style-language/schema/raw/master/csl-citation.json"}</w:instrText>
      </w:r>
      <w:r w:rsidR="004B6407">
        <w:fldChar w:fldCharType="separate"/>
      </w:r>
      <w:r w:rsidR="004B6407" w:rsidRPr="004B6407">
        <w:rPr>
          <w:noProof/>
        </w:rPr>
        <w:t>(Widrow et al., 2005)</w:t>
      </w:r>
      <w:r w:rsidR="004B6407">
        <w:fldChar w:fldCharType="end"/>
      </w:r>
      <w:r w:rsidR="004B6407">
        <w:t xml:space="preserve">. The anglicised term </w:t>
      </w:r>
      <w:r w:rsidR="004B6407">
        <w:rPr>
          <w:i/>
        </w:rPr>
        <w:t>informatics</w:t>
      </w:r>
      <w:r w:rsidR="004B6407">
        <w:t xml:space="preserve"> has come to </w:t>
      </w:r>
      <w:r w:rsidR="00A85774">
        <w:t>refer to interdisciplinary study of information and its environment</w:t>
      </w:r>
      <w:r w:rsidR="00A85774">
        <w:rPr>
          <w:i/>
        </w:rPr>
        <w:t>;</w:t>
      </w:r>
      <w:r w:rsidR="00A85774">
        <w:t xml:space="preserve"> how it is represented, stored,</w:t>
      </w:r>
      <w:r w:rsidR="00A85774" w:rsidRPr="00A85774">
        <w:t xml:space="preserve"> </w:t>
      </w:r>
      <w:r w:rsidR="00A85774">
        <w:t xml:space="preserve">searched and </w:t>
      </w:r>
      <w:r w:rsidR="00A85774" w:rsidRPr="00A85774">
        <w:t>suppl</w:t>
      </w:r>
      <w:r w:rsidR="00A85774">
        <w:t>ied</w:t>
      </w:r>
      <w:r w:rsidR="00A85774" w:rsidRPr="00A85774">
        <w:t xml:space="preserve"> </w:t>
      </w:r>
      <w:r w:rsidR="00A85774">
        <w:fldChar w:fldCharType="begin" w:fldLock="1"/>
      </w:r>
      <w:r w:rsidR="00CB61D2">
        <w:instrText>ADDIN CSL_CITATION {"citationItems":[{"id":"ITEM-1","itemData":{"ISBN":"978-3-11-023499","author":[{"dropping-particle":"","family":"Stock","given":"Wolfgang G.","non-dropping-particle":"","parse-names":false,"suffix":""},{"dropping-particle":"","family":"Stock","given":"Mechtild","non-dropping-particle":"","parse-names":false,"suffix":""}],"id":"ITEM-1","issued":{"date-parts":[["2013"]]},"publisher":"De Gruyter","publisher-place":"Berlin","title":"Handbook of Information Science","type":"book"},"uris":["http://www.mendeley.com/documents/?uuid=790a4de7-d3d0-4977-9f8c-6b5cb53316f7"]},{"id":"ITEM-2","itemData":{"author":[{"dropping-particle":"","family":"Gammack","given":"John","non-dropping-particle":"","parse-names":false,"suffix":""},{"dropping-particle":"","family":"Hobbs","given":"Valarie","non-dropping-particle":"","parse-names":false,"suffix":""},{"dropping-particle":"","family":"Pigott","given":"Diarmuid","non-dropping-particle":"","parse-names":false,"suffix":""}],"id":"ITEM-2","issued":{"date-parts":[["2011"]]},"publisher":"Cengage Learning","title":"The Book of Informatics","type":"book"},"uris":["http://www.mendeley.com/documents/?uuid=cb76bd0b-17ef-472f-a523-8a52531dcd02"]}],"mendeley":{"formattedCitation":"(Gammack et al., 2011; Stock &amp; Stock, 2013)","plainTextFormattedCitation":"(Gammack et al., 2011; Stock &amp; Stock, 2013)","previouslyFormattedCitation":"(Stock &amp; Stock, 2013)"},"properties":{"noteIndex":0},"schema":"https://github.com/citation-style-language/schema/raw/master/csl-citation.json"}</w:instrText>
      </w:r>
      <w:r w:rsidR="00A85774">
        <w:fldChar w:fldCharType="separate"/>
      </w:r>
      <w:r w:rsidR="00CB61D2" w:rsidRPr="00CB61D2">
        <w:rPr>
          <w:noProof/>
        </w:rPr>
        <w:t>(Gammack et al., 2011; Stock &amp; Stock, 2013)</w:t>
      </w:r>
      <w:r w:rsidR="00A85774">
        <w:fldChar w:fldCharType="end"/>
      </w:r>
      <w:r w:rsidR="00A85774">
        <w:t>. Many subfields of informatics have been demarcate</w:t>
      </w:r>
      <w:r w:rsidR="00E377E5">
        <w:t>d with m</w:t>
      </w:r>
      <w:r w:rsidR="00A85774">
        <w:t xml:space="preserve">edical informatics </w:t>
      </w:r>
      <w:r w:rsidR="003F4D89">
        <w:t>being</w:t>
      </w:r>
      <w:r w:rsidR="00A85774">
        <w:t xml:space="preserve"> one of the first </w:t>
      </w:r>
      <w:r w:rsidR="00E377E5">
        <w:fldChar w:fldCharType="begin" w:fldLock="1"/>
      </w:r>
      <w:r w:rsidR="00E947B2">
        <w:instrText>ADDIN CSL_CITATION {"citationItems":[{"id":"ITEM-1","itemData":{"DOI":"10.3414/ME9117","ISSN":"00261270","abstract":"Objectives: To clarify challenges and research topics for informatics in health and to describe new approaches for interdisciplinary collaboration and education. Methods: Research challenges and possible solutions were elaborated by scientists of two universities using an interdisciplinary approach, in a series of meetings over several months. Results and Conclusion: In order to translate scientific results from bench to bedside and further into an evidence-based and efficient health system, intensive collaboration is needed between experts from medicine, biology, informatics, engineering, public health, as well as social and economic sciences. Research challenges can be attributed to four areas: bioinformatics and systems biology, biomedical engineering and informatics, health informatics and individual healthcare, and public health informatics. In order to bridge existing gaps between different disciplines and cultures, we suggest focusing on interdisciplinary education, taking an integrative approach and starting interdisciplinary practice at early stages of education. © 2008 Schattauer GmbH.","author":[{"dropping-particle":"","family":"Kuhn","given":"Klaus A.","non-dropping-particle":"","parse-names":false,"suffix":""},{"dropping-particle":"","family":"Knoll","given":"A.","non-dropping-particle":"","parse-names":false,"suffix":""},{"dropping-particle":"","family":"Mewes","given":"H. W.","non-dropping-particle":"","parse-names":false,"suffix":""},{"dropping-particle":"","family":"Schwaiger","given":"M.","non-dropping-particle":"","parse-names":false,"suffix":""},{"dropping-particle":"","family":"Bode","given":"A.","non-dropping-particle":"","parse-names":false,"suffix":""},{"dropping-particle":"","family":"Broy","given":"M.","non-dropping-particle":"","parse-names":false,"suffix":""},{"dropping-particle":"","family":"Daniel","given":"H.","non-dropping-particle":"","parse-names":false,"suffix":""},{"dropping-particle":"","family":"Feussner","given":"H.","non-dropping-particle":"","parse-names":false,"suffix":""},{"dropping-particle":"","family":"Gradinger","given":"R.","non-dropping-particle":"","parse-names":false,"suffix":""},{"dropping-particle":"","family":"Hauner","given":"H.","non-dropping-particle":"","parse-names":false,"suffix":""},{"dropping-particle":"","family":"Höfler","given":"H.","non-dropping-particle":"","parse-names":false,"suffix":""},{"dropping-particle":"","family":"Holzmann","given":"B.","non-dropping-particle":"","parse-names":false,"suffix":""},{"dropping-particle":"","family":"Horsch","given":"A.","non-dropping-particle":"","parse-names":false,"suffix":""},{"dropping-particle":"","family":"Kemper","given":"A.","non-dropping-particle":"","parse-names":false,"suffix":""},{"dropping-particle":"","family":"Krcmar","given":"H.","non-dropping-particle":"","parse-names":false,"suffix":""},{"dropping-particle":"","family":"Kochs","given":"E. F.","non-dropping-particle":"","parse-names":false,"suffix":""},{"dropping-particle":"","family":"Lange","given":"R.","non-dropping-particle":"","parse-names":false,"suffix":""},{"dropping-particle":"","family":"Leidl","given":"R.","non-dropping-particle":"","parse-names":false,"suffix":""},{"dropping-particle":"","family":"Mansmann","given":"U.","non-dropping-particle":"","parse-names":false,"suffix":""},{"dropping-particle":"","family":"Mayr","given":"E. W.","non-dropping-particle":"","parse-names":false,"suffix":""},{"dropping-particle":"","family":"Meitinger","given":"T.","non-dropping-particle":"","parse-names":false,"suffix":""},{"dropping-particle":"","family":"Molls","given":"M.","non-dropping-particle":"","parse-names":false,"suffix":""},{"dropping-particle":"","family":"Navab","given":"N.","non-dropping-particle":"","parse-names":false,"suffix":""},{"dropping-particle":"","family":"Nüsslin","given":"F.","non-dropping-particle":"","parse-names":false,"suffix":""},{"dropping-particle":"","family":"Peschel","given":"C.","non-dropping-particle":"","parse-names":false,"suffix":""},{"dropping-particle":"","family":"Reiser","given":"M.","non-dropping-particle":"","parse-names":false,"suffix":""},{"dropping-particle":"","family":"Ring","given":"J.","non-dropping-particle":"","parse-names":false,"suffix":""},{"dropping-particle":"","family":"Rummeny","given":"E. J.","non-dropping-particle":"","parse-names":false,"suffix":""},{"dropping-particle":"","family":"Schlichter","given":"J.","non-dropping-particle":"","parse-names":false,"suffix":""},{"dropping-particle":"","family":"Schmid","given":"R.","non-dropping-particle":"","parse-names":false,"suffix":""},{"dropping-particle":"","family":"Wichmann","given":"H. E.","non-dropping-particle":"","parse-names":false,"suffix":""},{"dropping-particle":"","family":"Ziegler","given":"S.","non-dropping-particle":"","parse-names":false,"suffix":""}],"container-title":"Methods of Information in Medicine","id":"ITEM-1","issue":"4","issued":{"date-parts":[["2008"]]},"page":"283-295","title":"Informatics and Medicine - From Molecules to Populations","type":"article-journal","volume":"47"},"uris":["http://www.mendeley.com/documents/?uuid=1f89be83-7f27-465d-8612-3c369f4a0a09"]}],"mendeley":{"formattedCitation":"(Kuhn et al., 2008)","plainTextFormattedCitation":"(Kuhn et al., 2008)","previouslyFormattedCitation":"(Kuhn et al., 2008)"},"properties":{"noteIndex":0},"schema":"https://github.com/citation-style-language/schema/raw/master/csl-citation.json"}</w:instrText>
      </w:r>
      <w:r w:rsidR="00E377E5">
        <w:fldChar w:fldCharType="separate"/>
      </w:r>
      <w:r w:rsidR="00E377E5" w:rsidRPr="00E377E5">
        <w:rPr>
          <w:noProof/>
        </w:rPr>
        <w:t>(Kuhn et al., 2008)</w:t>
      </w:r>
      <w:r w:rsidR="00E377E5">
        <w:fldChar w:fldCharType="end"/>
      </w:r>
      <w:r w:rsidR="00E377E5">
        <w:t>. Biomedical</w:t>
      </w:r>
      <w:r w:rsidR="00E947B2">
        <w:t xml:space="preserve"> </w:t>
      </w:r>
      <w:r w:rsidR="00E947B2">
        <w:fldChar w:fldCharType="begin" w:fldLock="1"/>
      </w:r>
      <w:r w:rsidR="002555AF">
        <w:instrText>ADDIN CSL_CITATION {"citationItems":[{"id":"ITEM-1","itemData":{"edition":"4th","editor":[{"dropping-particle":"","family":"Shortliffe","given":"Edward H.","non-dropping-particle":"","parse-names":false,"suffix":""},{"dropping-particle":"","family":"Cimino","given":"James J","non-dropping-particle":"","parse-names":false,"suffix":""}],"id":"ITEM-1","issued":{"date-parts":[["2013"]]},"publisher":"Springer","publisher-place":"New York","title":"Biomedical Informatics: Computer applications in healthcare and biomedicine","type":"book"},"uris":["http://www.mendeley.com/documents/?uuid=12496a07-4af6-49b8-9b85-154217d99043"]}],"mendeley":{"formattedCitation":"(Shortliffe &amp; Cimino, 2013)","plainTextFormattedCitation":"(Shortliffe &amp; Cimino, 2013)","previouslyFormattedCitation":"(Shortliffe &amp; Cimino, 2013)"},"properties":{"noteIndex":0},"schema":"https://github.com/citation-style-language/schema/raw/master/csl-citation.json"}</w:instrText>
      </w:r>
      <w:r w:rsidR="00E947B2">
        <w:fldChar w:fldCharType="separate"/>
      </w:r>
      <w:r w:rsidR="00E947B2" w:rsidRPr="00E947B2">
        <w:rPr>
          <w:noProof/>
        </w:rPr>
        <w:t>(Shortliffe &amp; Cimino, 2013)</w:t>
      </w:r>
      <w:r w:rsidR="00E947B2">
        <w:fldChar w:fldCharType="end"/>
      </w:r>
      <w:r w:rsidR="00E377E5">
        <w:t>, nursing</w:t>
      </w:r>
      <w:r w:rsidR="002555AF">
        <w:t xml:space="preserve"> </w:t>
      </w:r>
      <w:r w:rsidR="002555AF">
        <w:fldChar w:fldCharType="begin" w:fldLock="1"/>
      </w:r>
      <w:r w:rsidR="002555AF">
        <w:instrText>ADDIN CSL_CITATION {"citationItems":[{"id":"ITEM-1","itemData":{"author":[{"dropping-particle":"","family":"McCormick","given":"Kathleen","non-dropping-particle":"","parse-names":false,"suffix":""},{"dropping-particle":"","family":"Saba","given":"Virginia","non-dropping-particle":"","parse-names":false,"suffix":""}],"edition":"6th","id":"ITEM-1","issued":{"date-parts":[["2015"]]},"publisher":"McGraw-Hill Education","title":"Essentials of nursing informatics","type":"book"},"uris":["http://www.mendeley.com/documents/?uuid=1b1ca058-7869-472e-81db-74c62026670b"]}],"mendeley":{"formattedCitation":"(McCormick &amp; Saba, 2015)","plainTextFormattedCitation":"(McCormick &amp; Saba, 2015)","previouslyFormattedCitation":"(McCormick &amp; Saba, 2015)"},"properties":{"noteIndex":0},"schema":"https://github.com/citation-style-language/schema/raw/master/csl-citation.json"}</w:instrText>
      </w:r>
      <w:r w:rsidR="002555AF">
        <w:fldChar w:fldCharType="separate"/>
      </w:r>
      <w:r w:rsidR="002555AF" w:rsidRPr="002555AF">
        <w:rPr>
          <w:noProof/>
        </w:rPr>
        <w:t>(McCormick &amp; Saba, 2015)</w:t>
      </w:r>
      <w:r w:rsidR="002555AF">
        <w:fldChar w:fldCharType="end"/>
      </w:r>
      <w:r w:rsidR="00E377E5">
        <w:t>, clinical</w:t>
      </w:r>
      <w:r w:rsidR="00F33529">
        <w:t xml:space="preserve"> and clinical-research </w:t>
      </w:r>
      <w:r w:rsidR="00F33529">
        <w:fldChar w:fldCharType="begin" w:fldLock="1"/>
      </w:r>
      <w:r w:rsidR="0094634B">
        <w:instrText>ADDIN CSL_CITATION {"citationItems":[{"id":"ITEM-1","itemData":{"author":[{"dropping-particle":"","family":"Degoulet","given":"Patrice","non-dropping-particle":"","parse-names":false,"suffix":""},{"dropping-particle":"","family":"Fieschi","given":"Marius","non-dropping-particle":"","parse-names":false,"suffix":""}],"id":"ITEM-1","issued":{"date-parts":[["2012"]]},"publisher":"Springer","publisher-place":"New York","title":"Introduction to clinical informatics","type":"book"},"uris":["http://www.mendeley.com/documents/?uuid=3bb9f8dc-e609-4a2c-a63d-e7a945184683"]},{"id":"ITEM-2","itemData":{"edition":"2nd","editor":[{"dropping-particle":"","family":"Richesson","given":"Rachel L.","non-dropping-particle":"","parse-names":false,"suffix":""},{"dropping-particle":"","family":"Andrews","given":"James E.","non-dropping-particle":"","parse-names":false,"suffix":""}],"id":"ITEM-2","issued":{"date-parts":[["2019"]]},"publisher":"Springer","title":"Clinical research informatics","type":"book"},"uris":["http://www.mendeley.com/documents/?uuid=97a6528e-1fa4-4720-8827-82a568b4db7a"]}],"mendeley":{"formattedCitation":"(Degoulet &amp; Fieschi, 2012; Richesson &amp; Andrews, 2019)","plainTextFormattedCitation":"(Degoulet &amp; Fieschi, 2012; Richesson &amp; Andrews, 2019)","previouslyFormattedCitation":"(Degoulet &amp; Fieschi, 2012; Richesson &amp; Andrews, 2019)"},"properties":{"noteIndex":0},"schema":"https://github.com/citation-style-language/schema/raw/master/csl-citation.json"}</w:instrText>
      </w:r>
      <w:r w:rsidR="00F33529">
        <w:fldChar w:fldCharType="separate"/>
      </w:r>
      <w:r w:rsidR="00F33529" w:rsidRPr="00F33529">
        <w:rPr>
          <w:noProof/>
        </w:rPr>
        <w:t>(Degoulet &amp; Fieschi, 2012; Richesson &amp; Andrews, 2019)</w:t>
      </w:r>
      <w:r w:rsidR="00F33529">
        <w:fldChar w:fldCharType="end"/>
      </w:r>
      <w:r w:rsidR="00E377E5">
        <w:t>, public-health</w:t>
      </w:r>
      <w:r w:rsidR="002555AF">
        <w:t xml:space="preserve"> </w:t>
      </w:r>
      <w:r w:rsidR="002555AF">
        <w:fldChar w:fldCharType="begin" w:fldLock="1"/>
      </w:r>
      <w:r w:rsidR="00F33529">
        <w:instrText>ADDIN CSL_CITATION {"citationItems":[{"id":"ITEM-1","itemData":{"edition":"2nd","editor":[{"dropping-particle":"","family":"Magnusson","given":"J.A.","non-dropping-particle":"","parse-names":false,"suffix":""},{"dropping-particle":"","family":"Fu Jr.","given":"Paul C.","non-dropping-particle":"","parse-names":false,"suffix":""}],"id":"ITEM-1","issued":{"date-parts":[["2013"]]},"publisher":"Springer","publisher-place":"London","title":"Public health informatics and information systems","type":"book"},"uris":["http://www.mendeley.com/documents/?uuid=4ca1503d-8810-416b-99ee-cda7a2b93a79"]}],"mendeley":{"formattedCitation":"(Magnusson &amp; Fu Jr., 2013)","plainTextFormattedCitation":"(Magnusson &amp; Fu Jr., 2013)","previouslyFormattedCitation":"(Magnusson &amp; Fu Jr., 2013)"},"properties":{"noteIndex":0},"schema":"https://github.com/citation-style-language/schema/raw/master/csl-citation.json"}</w:instrText>
      </w:r>
      <w:r w:rsidR="002555AF">
        <w:fldChar w:fldCharType="separate"/>
      </w:r>
      <w:r w:rsidR="002555AF" w:rsidRPr="002555AF">
        <w:rPr>
          <w:noProof/>
        </w:rPr>
        <w:t>(Magnusson &amp; Fu Jr., 2013)</w:t>
      </w:r>
      <w:r w:rsidR="002555AF">
        <w:fldChar w:fldCharType="end"/>
      </w:r>
      <w:r w:rsidR="00E377E5">
        <w:t xml:space="preserve">, </w:t>
      </w:r>
      <w:r w:rsidR="003F4D89">
        <w:t xml:space="preserve">and </w:t>
      </w:r>
      <w:r w:rsidR="00E377E5">
        <w:t>bio</w:t>
      </w:r>
      <w:r w:rsidR="0094634B">
        <w:t xml:space="preserve">informatics </w:t>
      </w:r>
      <w:r w:rsidR="0094634B">
        <w:fldChar w:fldCharType="begin" w:fldLock="1"/>
      </w:r>
      <w:r w:rsidR="0094634B">
        <w:instrText>ADDIN CSL_CITATION {"citationItems":[{"id":"ITEM-1","itemData":{"DOI":"10.1007/s10439-006-9105-9","ISBN":"0471383902","ISSN":"0090-6964","edition":"2nd","editor":[{"dropping-particle":"","family":"Baxevanis","given":"Andreas D.","non-dropping-particle":"","parse-names":false,"suffix":""},{"dropping-particle":"","family":"Ouellette","given":"B.F. Francis","non-dropping-particle":"","parse-names":false,"suffix":""}],"id":"ITEM-1","issued":{"date-parts":[["2020"]]},"publisher":"Wiley-Interscience","title":"Bioinformatics: A Practical Guide to the Analysis of Genes and Proteins","type":"book"},"uris":["http://www.mendeley.com/documents/?uuid=ac5c7255-7393-417a-b98a-4dfdaf47becd"]}],"mendeley":{"formattedCitation":"(Baxevanis &amp; Ouellette, 2020)","plainTextFormattedCitation":"(Baxevanis &amp; Ouellette, 2020)","previouslyFormattedCitation":"(Baxevanis &amp; Ouellette, 2020)"},"properties":{"noteIndex":0},"schema":"https://github.com/citation-style-language/schema/raw/master/csl-citation.json"}</w:instrText>
      </w:r>
      <w:r w:rsidR="0094634B">
        <w:fldChar w:fldCharType="separate"/>
      </w:r>
      <w:r w:rsidR="0094634B" w:rsidRPr="0094634B">
        <w:rPr>
          <w:noProof/>
        </w:rPr>
        <w:t>(Baxevanis &amp; Ouellette, 2020)</w:t>
      </w:r>
      <w:r w:rsidR="0094634B">
        <w:fldChar w:fldCharType="end"/>
      </w:r>
      <w:r w:rsidR="00E377E5">
        <w:t xml:space="preserve"> are but a few of the </w:t>
      </w:r>
      <w:r w:rsidR="00CB61D2">
        <w:t xml:space="preserve">further </w:t>
      </w:r>
      <w:r w:rsidR="00E377E5">
        <w:t>subfields recognised by t</w:t>
      </w:r>
      <w:r w:rsidR="002555AF">
        <w:t xml:space="preserve">he International </w:t>
      </w:r>
      <w:r w:rsidR="00E377E5">
        <w:t xml:space="preserve">Medical Informatics Association </w:t>
      </w:r>
      <w:r w:rsidR="0094634B">
        <w:fldChar w:fldCharType="begin" w:fldLock="1"/>
      </w:r>
      <w:r w:rsidR="00CB61D2">
        <w:instrText>ADDIN CSL_CITATION {"citationItems":[{"id":"ITEM-1","itemData":{"author":[{"dropping-particle":"","family":"IMIA","given":"","non-dropping-particle":"","parse-names":false,"suffix":""}],"id":"ITEM-1","issued":{"date-parts":[["2020"]]},"title":"International Medical Informatics Association","type":"article"},"uris":["http://www.mendeley.com/documents/?uuid=e089cfd1-334d-4e3a-876a-b477037bdaca"]}],"mendeley":{"formattedCitation":"(IMIA, 2020)","plainTextFormattedCitation":"(IMIA, 2020)","previouslyFormattedCitation":"(IMIA, 2020)"},"properties":{"noteIndex":0},"schema":"https://github.com/citation-style-language/schema/raw/master/csl-citation.json"}</w:instrText>
      </w:r>
      <w:r w:rsidR="0094634B">
        <w:fldChar w:fldCharType="separate"/>
      </w:r>
      <w:r w:rsidR="0094634B" w:rsidRPr="0094634B">
        <w:rPr>
          <w:noProof/>
        </w:rPr>
        <w:t>(IMIA, 2020)</w:t>
      </w:r>
      <w:r w:rsidR="0094634B">
        <w:fldChar w:fldCharType="end"/>
      </w:r>
      <w:r w:rsidR="00E377E5">
        <w:t>, where they use principles from information science to address particular needs.</w:t>
      </w:r>
    </w:p>
    <w:p w14:paraId="2031972A" w14:textId="67A76175" w:rsidR="00AB2605" w:rsidRPr="00AB2605" w:rsidRDefault="00AB2605" w:rsidP="00E377E5">
      <w:pPr>
        <w:rPr>
          <w:color w:val="FF0000"/>
        </w:rPr>
      </w:pPr>
      <w:r>
        <w:rPr>
          <w:color w:val="FF0000"/>
        </w:rPr>
        <w:lastRenderedPageBreak/>
        <w:t xml:space="preserve">*Need </w:t>
      </w:r>
      <w:r w:rsidR="00D70CDB">
        <w:rPr>
          <w:color w:val="FF0000"/>
        </w:rPr>
        <w:t>s</w:t>
      </w:r>
      <w:r>
        <w:rPr>
          <w:color w:val="FF0000"/>
        </w:rPr>
        <w:t>eg</w:t>
      </w:r>
      <w:r w:rsidR="00D70CDB">
        <w:rPr>
          <w:color w:val="FF0000"/>
        </w:rPr>
        <w:t>ue</w:t>
      </w:r>
      <w:r>
        <w:rPr>
          <w:color w:val="FF0000"/>
        </w:rPr>
        <w:t xml:space="preserve"> from ‘History of…’ to ‘Safety infor</w:t>
      </w:r>
      <w:r w:rsidR="00D70CDB">
        <w:rPr>
          <w:color w:val="FF0000"/>
        </w:rPr>
        <w:t>matics</w:t>
      </w:r>
      <w:r>
        <w:rPr>
          <w:color w:val="FF0000"/>
        </w:rPr>
        <w:t>’*</w:t>
      </w:r>
    </w:p>
    <w:p w14:paraId="72FAFF09" w14:textId="77777777" w:rsidR="00AB2605" w:rsidRDefault="00AB2605" w:rsidP="00E377E5"/>
    <w:p w14:paraId="27EF88A0" w14:textId="33A4D1E4" w:rsidR="00AB2605" w:rsidRDefault="00AB2605" w:rsidP="00AB2605">
      <w:pPr>
        <w:pStyle w:val="Heading2"/>
      </w:pPr>
      <w:r>
        <w:t>Safety informatics</w:t>
      </w:r>
    </w:p>
    <w:p w14:paraId="7057D037" w14:textId="13EE9019" w:rsidR="00F700A2" w:rsidRDefault="00004E11" w:rsidP="00F90BA4">
      <w:pPr>
        <w:rPr>
          <w:color w:val="FF0000"/>
        </w:rPr>
      </w:pPr>
      <w:r w:rsidRPr="00004E11">
        <w:rPr>
          <w:color w:val="FF0000"/>
        </w:rPr>
        <w:t>*</w:t>
      </w:r>
      <w:r w:rsidR="00F700A2">
        <w:rPr>
          <w:color w:val="FF0000"/>
        </w:rPr>
        <w:t>What is safety informatics and why do we need it?*</w:t>
      </w:r>
    </w:p>
    <w:p w14:paraId="421ACB53" w14:textId="4A952C64" w:rsidR="003D3C2C" w:rsidRDefault="003D3C2C" w:rsidP="00F90BA4">
      <w:pPr>
        <w:rPr>
          <w:color w:val="FF0000"/>
        </w:rPr>
      </w:pPr>
      <w:r>
        <w:rPr>
          <w:color w:val="FF0000"/>
        </w:rPr>
        <w:t>*Add OJ graphic about S</w:t>
      </w:r>
      <w:r w:rsidR="006A63CC">
        <w:rPr>
          <w:color w:val="FF0000"/>
        </w:rPr>
        <w:t xml:space="preserve">afety </w:t>
      </w:r>
      <w:r>
        <w:rPr>
          <w:color w:val="FF0000"/>
        </w:rPr>
        <w:t>I</w:t>
      </w:r>
      <w:r w:rsidR="006A63CC">
        <w:rPr>
          <w:color w:val="FF0000"/>
        </w:rPr>
        <w:t>nformatics, i.e. intersection of patient safety and digital technology (perhaps we should use the three-circle graphic that the DI devised during strategy discussion, i.e. intersection of safety science, health service delivery, and information technology)</w:t>
      </w:r>
      <w:r>
        <w:rPr>
          <w:color w:val="FF0000"/>
        </w:rPr>
        <w:t>*</w:t>
      </w:r>
    </w:p>
    <w:p w14:paraId="50A98F4E" w14:textId="436E0F90" w:rsidR="00004E11" w:rsidRDefault="00F700A2" w:rsidP="00F90BA4">
      <w:r>
        <w:rPr>
          <w:color w:val="FF0000"/>
        </w:rPr>
        <w:t>*</w:t>
      </w:r>
      <w:r w:rsidR="00004E11" w:rsidRPr="00004E11">
        <w:rPr>
          <w:color w:val="FF0000"/>
        </w:rPr>
        <w:t>Niels Peek (UoM) to lead on this section*</w:t>
      </w:r>
    </w:p>
    <w:p w14:paraId="5AAE73AB" w14:textId="75F84630" w:rsidR="00F90BA4" w:rsidRPr="00BC410C" w:rsidRDefault="00F90BA4" w:rsidP="00F90BA4">
      <w:pPr>
        <w:rPr>
          <w:i/>
        </w:rPr>
      </w:pPr>
      <w:r>
        <w:t>The International Medical Informatics Association (IMIA) working group on ‘Health Informatics for Patient Safety’ consider their role as “</w:t>
      </w:r>
      <w:r w:rsidRPr="00BC410C">
        <w:t>[</w:t>
      </w:r>
      <w:r>
        <w:t>promoting</w:t>
      </w:r>
      <w:r w:rsidRPr="00BC410C">
        <w:t>]</w:t>
      </w:r>
      <w:r>
        <w:t xml:space="preserve"> </w:t>
      </w:r>
      <w:r w:rsidRPr="00BC410C">
        <w:rPr>
          <w:i/>
        </w:rPr>
        <w:t>patient safety of health information systems and their associated medical devices</w:t>
      </w:r>
      <w:r>
        <w:rPr>
          <w:i/>
        </w:rPr>
        <w:t>. The focus…is on</w:t>
      </w:r>
      <w:r w:rsidRPr="00357A11">
        <w:rPr>
          <w:i/>
        </w:rPr>
        <w:t>…how healthcare information systems can improve patient safety, as well as identifying and rectifying safety issues</w:t>
      </w:r>
      <w:r>
        <w:t xml:space="preserve">” </w:t>
      </w:r>
      <w:r>
        <w:fldChar w:fldCharType="begin" w:fldLock="1"/>
      </w:r>
      <w:r>
        <w:instrText>ADDIN CSL_CITATION {"citationItems":[{"id":"ITEM-1","itemData":{"author":[{"dropping-particle":"","family":"IMIA WG7","given":"","non-dropping-particle":"","parse-names":false,"suffix":""}],"id":"ITEM-1","issued":{"date-parts":[["2018"]]},"title":"WG7 - IMIA Working Group on Health Informatics for Patient Safety","type":"report"},"uris":["http://www.mendeley.com/documents/?uuid=27b58af2-f321-46eb-8a77-669f7ccba4fd"]}],"mendeley":{"formattedCitation":"(IMIA WG7, 2018)","plainTextFormattedCitation":"(IMIA WG7, 2018)","previouslyFormattedCitation":"(IMIA WG7, 2018)"},"properties":{"noteIndex":0},"schema":"https://github.com/citation-style-language/schema/raw/master/csl-citation.json"}</w:instrText>
      </w:r>
      <w:r>
        <w:fldChar w:fldCharType="separate"/>
      </w:r>
      <w:r w:rsidRPr="00BC410C">
        <w:rPr>
          <w:noProof/>
        </w:rPr>
        <w:t>(IMIA WG7, 2018)</w:t>
      </w:r>
      <w:r>
        <w:fldChar w:fldCharType="end"/>
      </w:r>
      <w:r>
        <w:t>.</w:t>
      </w:r>
    </w:p>
    <w:p w14:paraId="40F431C9" w14:textId="3006BA08" w:rsidR="00E947B2" w:rsidRDefault="00E947B2" w:rsidP="00E377E5"/>
    <w:p w14:paraId="0CF08F6B" w14:textId="61B0ED80" w:rsidR="003D3C2C" w:rsidRPr="003D3C2C" w:rsidRDefault="003D3C2C" w:rsidP="003D3C2C"/>
    <w:p w14:paraId="2AA45DB1" w14:textId="096B95C7" w:rsidR="002B4E34" w:rsidRDefault="003D3C2C" w:rsidP="003D3C2C">
      <w:pPr>
        <w:pStyle w:val="Heading1"/>
      </w:pPr>
      <w:r>
        <w:t>Background</w:t>
      </w:r>
    </w:p>
    <w:p w14:paraId="75CD1221" w14:textId="190B942D" w:rsidR="003D3C2C" w:rsidRDefault="003D3C2C" w:rsidP="003D3C2C">
      <w:pPr>
        <w:rPr>
          <w:color w:val="4472C4" w:themeColor="accent5"/>
        </w:rPr>
      </w:pPr>
      <w:r w:rsidRPr="003D3C2C">
        <w:rPr>
          <w:color w:val="4472C4" w:themeColor="accent5"/>
        </w:rPr>
        <w:t>The purpose of this section is to provide an informal review of the literature to see what it tells us about the challenges posed by health information technology</w:t>
      </w:r>
      <w:r w:rsidR="005B1194">
        <w:rPr>
          <w:color w:val="4472C4" w:themeColor="accent5"/>
        </w:rPr>
        <w:t xml:space="preserve"> </w:t>
      </w:r>
      <w:r w:rsidRPr="00F700A2">
        <w:rPr>
          <w:color w:val="4472C4" w:themeColor="accent5"/>
        </w:rPr>
        <w:fldChar w:fldCharType="begin" w:fldLock="1"/>
      </w:r>
      <w:r w:rsidR="005B1194">
        <w:rPr>
          <w:color w:val="4472C4" w:themeColor="accent5"/>
        </w:rPr>
        <w:instrText>ADDIN CSL_CITATION {"citationItems":[{"id":"ITEM-1","itemData":{"DOI":"10.3389/fpubh.2015.00134","author":[{"dropping-particle":"","family":"Kostkova","given":"Patty","non-dropping-particle":"","parse-names":false,"suffix":""}],"container-title":"Frontiers in Public Health","id":"ITEM-1","issue":"134","issued":{"date-parts":[["2015"]]},"page":"1-5","title":"Grand challenges in digital health","type":"article-journal","volume":"3"},"uris":["http://www.mendeley.com/documents/?uuid=90b7042f-7ee1-4e6e-acb2-a6dd7a53aaea"]},{"id":"ITEM-2","itemData":{"abstract":"This paper provides an overview of the current and near-future applications of Artificial Intelligence (AI) in Medicine and Health Care and presents a classification according to their ethical and societal aspects, potential benefits and pitfalls, and issues that can be considered controversial and are not deeply discussed in the literature. This work is based on an analysis of the state of the art of research and technology, including existing software, personal monitoring devices, genetic tests and editing tools, personalized digital models, online platforms, augmented reality devices, and surgical and companion robotics. Motivated by our review, we present and describe the notion of 'extended personalized medicine', we then review existing applications of AI in medicine and healthcare and explore the public perception of medical AI systems, and how they show, simultaneously, extraordinary opportunities and drawbacks that even question fundamental medical concepts. Many of these topics coincide with urgent priorities recently defined by the World Health Organization for the coming decade. In addition, we study the transformations of the roles of doctors and patients in an age of ubiquitous information, identify the risk of a division of Medicine into 'fake-based', 'patient-generated', and 'scientifically tailored', and draw the attention of some aspects that need further thorough analysis and public debate.","author":[{"dropping-particle":"","family":"Gómez-González","given":"Emilio","non-dropping-particle":"","parse-names":false,"suffix":""},{"dropping-particle":"","family":"Gomez","given":"Emilia","non-dropping-particle":"","parse-names":false,"suffix":""},{"dropping-particle":"","family":"Márquez-Rivas","given":"Javier","non-dropping-particle":"","parse-names":false,"suffix":""},{"dropping-particle":"","family":"Guerrero-Claro","given":"Manuel","non-dropping-particle":"","parse-names":false,"suffix":""},{"dropping-particle":"","family":"Fernández-Lizaranzu","given":"Isabel","non-dropping-particle":"","parse-names":false,"suffix":""},{"dropping-particle":"","family":"Relimpio-López","given":"María Isabel","non-dropping-particle":"","parse-names":false,"suffix":""},{"dropping-particle":"","family":"Dorado","given":"Manuel E.","non-dropping-particle":"","parse-names":false,"suffix":""},{"dropping-particle":"","family":"Mayorga-Buiza","given":"María José","non-dropping-particle":"","parse-names":false,"suffix":""},{"dropping-particle":"","family":"Izquierdo-Ayuso","given":"Guillermo","non-dropping-particle":"","parse-names":false,"suffix":""},{"dropping-particle":"","family":"Capitán-Morales","given":"Luis","non-dropping-particle":"","parse-names":false,"suffix":""}],"container-title":"arXiv","id":"ITEM-2","issued":{"date-parts":[["2020"]]},"title":"Artificial intelligence in medicine and healthcare: a review and classification of current and near-future applications and their ethical and social Impact","type":"article-journal"},"uris":["http://www.mendeley.com/documents/?uuid=ec964fa5-0ed0-447b-8a68-770fcd4b0d8c"]}],"mendeley":{"formattedCitation":"(Gómez-González et al., 2020; Kostkova, 2015)","manualFormatting":"(e.g. Gómez-González et al., 2020; Kostkova, 2015)","plainTextFormattedCitation":"(Gómez-González et al., 2020; Kostkova, 2015)","previouslyFormattedCitation":"(Gómez-González et al., 2020; Kostkova, 2015)"},"properties":{"noteIndex":0},"schema":"https://github.com/citation-style-language/schema/raw/master/csl-citation.json"}</w:instrText>
      </w:r>
      <w:r w:rsidRPr="00F700A2">
        <w:rPr>
          <w:color w:val="4472C4" w:themeColor="accent5"/>
        </w:rPr>
        <w:fldChar w:fldCharType="separate"/>
      </w:r>
      <w:r w:rsidRPr="00F700A2">
        <w:rPr>
          <w:noProof/>
          <w:color w:val="4472C4" w:themeColor="accent5"/>
        </w:rPr>
        <w:t>(</w:t>
      </w:r>
      <w:r w:rsidR="005B1194">
        <w:rPr>
          <w:noProof/>
          <w:color w:val="4472C4" w:themeColor="accent5"/>
        </w:rPr>
        <w:t xml:space="preserve">e.g. </w:t>
      </w:r>
      <w:r w:rsidRPr="00F700A2">
        <w:rPr>
          <w:noProof/>
          <w:color w:val="4472C4" w:themeColor="accent5"/>
        </w:rPr>
        <w:t>Gómez-González et al., 2020; Kostkova, 2015)</w:t>
      </w:r>
      <w:r w:rsidRPr="00F700A2">
        <w:rPr>
          <w:color w:val="4472C4" w:themeColor="accent5"/>
        </w:rPr>
        <w:fldChar w:fldCharType="end"/>
      </w:r>
      <w:r w:rsidRPr="00F700A2">
        <w:rPr>
          <w:color w:val="4472C4" w:themeColor="accent5"/>
        </w:rPr>
        <w:t>.</w:t>
      </w:r>
      <w:r w:rsidRPr="003D3C2C">
        <w:rPr>
          <w:color w:val="4472C4" w:themeColor="accent5"/>
        </w:rPr>
        <w:t xml:space="preserve"> </w:t>
      </w:r>
      <w:r w:rsidRPr="00F700A2">
        <w:rPr>
          <w:color w:val="4472C4" w:themeColor="accent5"/>
        </w:rPr>
        <w:t xml:space="preserve">The purpose of </w:t>
      </w:r>
      <w:r w:rsidR="006A63CC">
        <w:rPr>
          <w:color w:val="4472C4" w:themeColor="accent5"/>
        </w:rPr>
        <w:t>the</w:t>
      </w:r>
      <w:r w:rsidRPr="00F700A2">
        <w:rPr>
          <w:color w:val="4472C4" w:themeColor="accent5"/>
        </w:rPr>
        <w:t xml:space="preserve"> </w:t>
      </w:r>
      <w:r w:rsidR="006A63CC">
        <w:rPr>
          <w:color w:val="4472C4" w:themeColor="accent5"/>
        </w:rPr>
        <w:t>subsections are</w:t>
      </w:r>
      <w:r w:rsidRPr="00F700A2">
        <w:rPr>
          <w:color w:val="4472C4" w:themeColor="accent5"/>
        </w:rPr>
        <w:t xml:space="preserve">  to briefly discuss some contextual challenges that continue to exist prior to the widespread use of the new and emerging technologies described above. The set of challenges described below will be chosen based on their potential to interact with the novel challenges.</w:t>
      </w:r>
      <w:r w:rsidR="006A63CC">
        <w:rPr>
          <w:color w:val="4472C4" w:themeColor="accent5"/>
        </w:rPr>
        <w:t xml:space="preserve"> </w:t>
      </w:r>
    </w:p>
    <w:p w14:paraId="573D76A5" w14:textId="77777777" w:rsidR="003D3C2C" w:rsidRDefault="003D3C2C" w:rsidP="003D3C2C">
      <w:r w:rsidRPr="00004E11">
        <w:rPr>
          <w:color w:val="FF0000"/>
        </w:rPr>
        <w:t>*Ciarán McInerney (UoL) to lead on this section</w:t>
      </w:r>
      <w:r>
        <w:rPr>
          <w:color w:val="FF0000"/>
        </w:rPr>
        <w:t xml:space="preserve"> and its subsections</w:t>
      </w:r>
      <w:r w:rsidRPr="00004E11">
        <w:rPr>
          <w:color w:val="FF0000"/>
        </w:rPr>
        <w:t>*</w:t>
      </w:r>
    </w:p>
    <w:p w14:paraId="6BFD7F1E" w14:textId="77777777" w:rsidR="003D3C2C" w:rsidRPr="00F700A2" w:rsidRDefault="003D3C2C" w:rsidP="003D3C2C">
      <w:pPr>
        <w:rPr>
          <w:color w:val="4472C4" w:themeColor="accent5"/>
        </w:rPr>
      </w:pPr>
    </w:p>
    <w:p w14:paraId="7702804E" w14:textId="77777777" w:rsidR="003D3C2C" w:rsidRDefault="003D3C2C" w:rsidP="003D3C2C"/>
    <w:p w14:paraId="36012B72" w14:textId="638D74EA" w:rsidR="003D3C2C" w:rsidRDefault="00317D7E" w:rsidP="00317D7E">
      <w:pPr>
        <w:pStyle w:val="Heading2"/>
      </w:pPr>
      <w:r>
        <w:t>*</w:t>
      </w:r>
      <w:r w:rsidR="003D3C2C">
        <w:t>Interoperability</w:t>
      </w:r>
    </w:p>
    <w:p w14:paraId="65EC78AC" w14:textId="77777777" w:rsidR="003D3C2C" w:rsidRDefault="003D3C2C" w:rsidP="003D3C2C">
      <w:pPr>
        <w:rPr>
          <w:color w:val="4472C4" w:themeColor="accent5"/>
        </w:rPr>
      </w:pPr>
      <w:r w:rsidRPr="00F700A2">
        <w:rPr>
          <w:color w:val="4472C4" w:themeColor="accent5"/>
        </w:rPr>
        <w:t xml:space="preserve">The purpose of this subsection is to explain the problem of interoperability as it relates to health information technologies. We will argue that interoperability is the responsibility of policymakers, technology leaders and industry implementers, as suggested by </w:t>
      </w:r>
      <w:r w:rsidRPr="00F700A2">
        <w:rPr>
          <w:color w:val="4472C4" w:themeColor="accent5"/>
        </w:rPr>
        <w:fldChar w:fldCharType="begin" w:fldLock="1"/>
      </w:r>
      <w:r w:rsidRPr="00F700A2">
        <w:rPr>
          <w:color w:val="4472C4" w:themeColor="accent5"/>
        </w:rPr>
        <w:instrText>ADDIN CSL_CITATION {"citationItems":[{"id":"ITEM-1","itemData":{"ISBN":"9783319303680","author":[{"dropping-particle":"","family":"Benson","given":"Tim","non-dropping-particle":"","parse-names":false,"suffix":""},{"dropping-particle":"","family":"Grieve","given":"Grahame","non-dropping-particle":"","parse-names":false,"suffix":""}],"edition":"3rd","id":"ITEM-1","issued":{"date-parts":[["2016"]]},"publisher":"Springer","publisher-place":"London, UK","title":"Principles of Health Interoperability: SNOMED CT, HL7 and FHIR","type":"book"},"uris":["http://www.mendeley.com/documents/?uuid=5580623e-818a-4504-a50a-fe8a71eb15aa"]}],"mendeley":{"formattedCitation":"(Benson &amp; Grieve, 2016)","plainTextFormattedCitation":"(Benson &amp; Grieve, 2016)","previouslyFormattedCitation":"(Benson &amp; Grieve, 2016)"},"properties":{"noteIndex":0},"schema":"https://github.com/citation-style-language/schema/raw/master/csl-citation.json"}</w:instrText>
      </w:r>
      <w:r w:rsidRPr="00F700A2">
        <w:rPr>
          <w:color w:val="4472C4" w:themeColor="accent5"/>
        </w:rPr>
        <w:fldChar w:fldCharType="separate"/>
      </w:r>
      <w:r w:rsidRPr="00F700A2">
        <w:rPr>
          <w:noProof/>
          <w:color w:val="4472C4" w:themeColor="accent5"/>
        </w:rPr>
        <w:t>(Benson &amp; Grieve, 2016)</w:t>
      </w:r>
      <w:r w:rsidRPr="00F700A2">
        <w:rPr>
          <w:color w:val="4472C4" w:themeColor="accent5"/>
        </w:rPr>
        <w:fldChar w:fldCharType="end"/>
      </w:r>
      <w:r w:rsidRPr="00F700A2">
        <w:rPr>
          <w:color w:val="4472C4" w:themeColor="accent5"/>
        </w:rPr>
        <w:t>.</w:t>
      </w:r>
    </w:p>
    <w:p w14:paraId="3BDE4A88" w14:textId="77777777" w:rsidR="003D3C2C" w:rsidRPr="00F700A2" w:rsidRDefault="003D3C2C" w:rsidP="003D3C2C">
      <w:pPr>
        <w:rPr>
          <w:color w:val="4472C4" w:themeColor="accent5"/>
        </w:rPr>
      </w:pPr>
      <w:r w:rsidRPr="00004E11">
        <w:rPr>
          <w:color w:val="FF0000"/>
        </w:rPr>
        <w:t xml:space="preserve">*Ciarán McInerney (UoL) to lead on this </w:t>
      </w:r>
      <w:r>
        <w:rPr>
          <w:color w:val="FF0000"/>
        </w:rPr>
        <w:t>subsection</w:t>
      </w:r>
      <w:r w:rsidRPr="00004E11">
        <w:rPr>
          <w:color w:val="FF0000"/>
        </w:rPr>
        <w:t>*</w:t>
      </w:r>
    </w:p>
    <w:p w14:paraId="59DE1A66" w14:textId="77777777" w:rsidR="003D3C2C" w:rsidRDefault="003D3C2C" w:rsidP="003D3C2C"/>
    <w:p w14:paraId="38A79079" w14:textId="1BDFEF08" w:rsidR="003D3C2C" w:rsidRDefault="00317D7E" w:rsidP="00317D7E">
      <w:pPr>
        <w:pStyle w:val="Heading2"/>
      </w:pPr>
      <w:r>
        <w:t>*</w:t>
      </w:r>
      <w:r w:rsidR="003D3C2C">
        <w:t>No testing before implementation</w:t>
      </w:r>
    </w:p>
    <w:p w14:paraId="0F5E4E7F" w14:textId="77777777" w:rsidR="003D3C2C" w:rsidRDefault="003D3C2C" w:rsidP="003D3C2C">
      <w:pPr>
        <w:rPr>
          <w:color w:val="4472C4" w:themeColor="accent5"/>
        </w:rPr>
      </w:pPr>
      <w:r w:rsidRPr="00F700A2">
        <w:rPr>
          <w:color w:val="4472C4" w:themeColor="accent5"/>
        </w:rPr>
        <w:t xml:space="preserve">The purpose of this subsection is to highlight the lack of testing that precedes implementation of health information technologies and the consequences of such oversight. We will link our presentation with the large contribution of health information technologies by commercial providers, about whose testing we are unaware due to the opacity of IP. </w:t>
      </w:r>
    </w:p>
    <w:p w14:paraId="2FF61E20" w14:textId="77777777" w:rsidR="003D3C2C" w:rsidRPr="00F700A2" w:rsidRDefault="003D3C2C" w:rsidP="003D3C2C">
      <w:pPr>
        <w:rPr>
          <w:color w:val="4472C4" w:themeColor="accent5"/>
        </w:rPr>
      </w:pPr>
      <w:r w:rsidRPr="00004E11">
        <w:rPr>
          <w:color w:val="FF0000"/>
        </w:rPr>
        <w:t xml:space="preserve">*Ciarán McInerney (UoL) to lead on this </w:t>
      </w:r>
      <w:r>
        <w:rPr>
          <w:color w:val="FF0000"/>
        </w:rPr>
        <w:t>subsection</w:t>
      </w:r>
      <w:r w:rsidRPr="00004E11">
        <w:rPr>
          <w:color w:val="FF0000"/>
        </w:rPr>
        <w:t>*</w:t>
      </w:r>
    </w:p>
    <w:p w14:paraId="0FEE901D" w14:textId="77777777" w:rsidR="003D3C2C" w:rsidRPr="0084507D" w:rsidRDefault="003D3C2C" w:rsidP="003D3C2C"/>
    <w:p w14:paraId="4E1B5DE2" w14:textId="63645A0F" w:rsidR="003D3C2C" w:rsidRDefault="00317D7E" w:rsidP="00317D7E">
      <w:pPr>
        <w:pStyle w:val="Heading2"/>
      </w:pPr>
      <w:r>
        <w:t>*</w:t>
      </w:r>
      <w:r w:rsidR="003D3C2C">
        <w:t>Digital inequality</w:t>
      </w:r>
    </w:p>
    <w:p w14:paraId="0AED8D88" w14:textId="7216AF3E" w:rsidR="003D3C2C" w:rsidRDefault="003D3C2C" w:rsidP="003D3C2C">
      <w:r w:rsidRPr="00F700A2">
        <w:rPr>
          <w:color w:val="4472C4" w:themeColor="accent5"/>
        </w:rPr>
        <w:t>The purpose of this subsection is to highlight that new and incr</w:t>
      </w:r>
      <w:r w:rsidR="006A63CC">
        <w:rPr>
          <w:color w:val="4472C4" w:themeColor="accent5"/>
        </w:rPr>
        <w:t>easingly-</w:t>
      </w:r>
      <w:r w:rsidRPr="00F700A2">
        <w:rPr>
          <w:color w:val="4472C4" w:themeColor="accent5"/>
        </w:rPr>
        <w:t xml:space="preserve">complex health information technologies are not likely to be equally affordable nor available for all </w:t>
      </w:r>
      <w:r w:rsidRPr="00F700A2">
        <w:rPr>
          <w:color w:val="4472C4" w:themeColor="accent5"/>
        </w:rPr>
        <w:fldChar w:fldCharType="begin" w:fldLock="1"/>
      </w:r>
      <w:r w:rsidRPr="00F700A2">
        <w:rPr>
          <w:color w:val="4472C4" w:themeColor="accent5"/>
        </w:rPr>
        <w:instrText>ADDIN CSL_CITATION {"citationItems":[{"id":"ITEM-1","itemData":{"author":[{"dropping-particle":"","family":"Lupton","given":"Deborah","non-dropping-particle":"","parse-names":false,"suffix":""}],"editor":[{"dropping-particle":"","family":"Chamberlain","given":"Keery","non-dropping-particle":"","parse-names":false,"suffix":""},{"dropping-particle":"","family":"Lyons","given":"Antonia","non-dropping-particle":"","parse-names":false,"suffix":""}],"id":"ITEM-1","issued":{"date-parts":[["2017"]]},"publisher":"Routledge","title":"Digital Health: Critical and Cross-Disciplinary Perspectives","type":"book"},"uris":["http://www.mendeley.com/documents/?uuid=349651fb-28dd-4453-98ae-95d7b632f304"]},{"id":"ITEM-2","itemData":{"DOI":"10.1080/1369118X.2015.1012532","ISSN":"14684462","abstract":"While the field of digital inequality continues to expand in many directions, the relationship between digital inequalities and other forms of inequality has yet to be fully appreciated. This article invites social scientists in and outside the field of digital media studies to attend to digital inequality, both as a substantive problem and as a methodological concern. The authors present current research on multiple aspects of digital inequality, defined expansively in terms of access, usage, skills, and self-perceptions, as well as future lines of research. Each of the contributions makes the case that digital inequality deserves a place alongside more traditional forms of inequality in the twenty-first century pantheon of inequalities. Digital inequality should not be only the preserve of specialists but should make its way into the work of social scientists concerned with a broad range of outcomes connected to life chances and life trajectories. As we argue, the significance of digital inequalities is clear across a broad range of individual-level and macro-level domains, including life course, gender, race, and class, as well as health care, politics, economic activity, and social capital.","author":[{"dropping-particle":"","family":"Robinson","given":"Laura","non-dropping-particle":"","parse-names":false,"suffix":""},{"dropping-particle":"","family":"Cotten","given":"Shelia R.","non-dropping-particle":"","parse-names":false,"suffix":""},{"dropping-particle":"","family":"Ono","given":"Hiroshi","non-dropping-particle":"","parse-names":false,"suffix":""},{"dropping-particle":"","family":"Quan-Haase","given":"Anabel","non-dropping-particle":"","parse-names":false,"suffix":""},{"dropping-particle":"","family":"Mesch","given":"Gustavo","non-dropping-particle":"","parse-names":false,"suffix":""},{"dropping-particle":"","family":"Chen","given":"Wenhong","non-dropping-particle":"","parse-names":false,"suffix":""},{"dropping-particle":"","family":"Schulz","given":"Jeremy","non-dropping-particle":"","parse-names":false,"suffix":""},{"dropping-particle":"","family":"Hale","given":"Timothy M.","non-dropping-particle":"","parse-names":false,"suffix":""},{"dropping-particle":"","family":"Stern","given":"Michael J.","non-dropping-particle":"","parse-names":false,"suffix":""}],"container-title":"Information Communication and Society","id":"ITEM-2","issue":"5","issued":{"date-parts":[["2015"]]},"page":"569-582","title":"Digital inequalities and why they matter","type":"article-journal","volume":"18"},"uris":["http://www.mendeley.com/documents/?uuid=2120911a-fbe6-470a-9530-527dbff0d2b6"]},{"id":"ITEM-3","itemData":{"DOI":"10.1016/j.puhe.2014.10.008","ISSN":"14765616","author":[{"dropping-particle":"","family":"McAuley","given":"A.","non-dropping-particle":"","parse-names":false,"suffix":""}],"container-title":"Public Health","id":"ITEM-3","issue":"12","issued":{"date-parts":[["2014"]]},"page":"1118-1120","publisher":"The Royal Society for Public Health","title":"Digital health interventions: Widening access or widening inequalities?","type":"article-journal","volume":"128"},"uris":["http://www.mendeley.com/documents/?uuid=ee0ee49f-2897-4d6c-99a8-46016e455ced"]},{"id":"ITEM-4","itemData":{"DOI":"10.1136/bmjebm-2019-111282","ISSN":"25154478","author":[{"dropping-particle":"","family":"Banerjee","given":"Amitava","non-dropping-particle":"","parse-names":false,"suffix":""}],"container-title":"BMJ Evidence-Based Medicine","id":"ITEM-4","issued":{"date-parts":[["2019"]]},"page":"2-5","title":"Digital health interventions and inequalities: The case for a new paradigm","type":"article-journal","volume":"2"},"uris":["http://www.mendeley.com/documents/?uuid=6adeb88a-46df-4394-918b-076c3e901b49"]}],"mendeley":{"formattedCitation":"(Banerjee, 2019; Lupton, 2017; McAuley, 2014; Robinson et al., 2015)","plainTextFormattedCitation":"(Banerjee, 2019; Lupton, 2017; McAuley, 2014; Robinson et al., 2015)","previouslyFormattedCitation":"(Banerjee, 2019; Lupton, 2017; McAuley, 2014; Robinson et al., 2015)"},"properties":{"noteIndex":0},"schema":"https://github.com/citation-style-language/schema/raw/master/csl-citation.json"}</w:instrText>
      </w:r>
      <w:r w:rsidRPr="00F700A2">
        <w:rPr>
          <w:color w:val="4472C4" w:themeColor="accent5"/>
        </w:rPr>
        <w:fldChar w:fldCharType="separate"/>
      </w:r>
      <w:r w:rsidRPr="00F700A2">
        <w:rPr>
          <w:noProof/>
          <w:color w:val="4472C4" w:themeColor="accent5"/>
        </w:rPr>
        <w:t>(Banerjee, 2019; Lupton, 2017; McAuley, 2014; Robinson et al., 2015)</w:t>
      </w:r>
      <w:r w:rsidRPr="00F700A2">
        <w:rPr>
          <w:color w:val="4472C4" w:themeColor="accent5"/>
        </w:rPr>
        <w:fldChar w:fldCharType="end"/>
      </w:r>
      <w:r>
        <w:t>.</w:t>
      </w:r>
    </w:p>
    <w:p w14:paraId="565B597F" w14:textId="77777777" w:rsidR="003D3C2C" w:rsidRDefault="003D3C2C" w:rsidP="003D3C2C">
      <w:r w:rsidRPr="00004E11">
        <w:rPr>
          <w:color w:val="FF0000"/>
        </w:rPr>
        <w:t xml:space="preserve">*Ciarán McInerney (UoL) to lead on this </w:t>
      </w:r>
      <w:r>
        <w:rPr>
          <w:color w:val="FF0000"/>
        </w:rPr>
        <w:t>subsection</w:t>
      </w:r>
      <w:r w:rsidRPr="00004E11">
        <w:rPr>
          <w:color w:val="FF0000"/>
        </w:rPr>
        <w:t>*</w:t>
      </w:r>
    </w:p>
    <w:p w14:paraId="098534BB" w14:textId="77777777" w:rsidR="003D3C2C" w:rsidRDefault="003D3C2C" w:rsidP="003D3C2C"/>
    <w:p w14:paraId="5644AA5F" w14:textId="6EC89B7E" w:rsidR="003D3C2C" w:rsidRDefault="00317D7E" w:rsidP="00317D7E">
      <w:pPr>
        <w:pStyle w:val="Heading2"/>
      </w:pPr>
      <w:r>
        <w:t>*</w:t>
      </w:r>
      <w:r w:rsidR="003D3C2C">
        <w:t>Transient relevance of statistical models</w:t>
      </w:r>
    </w:p>
    <w:p w14:paraId="2348E072" w14:textId="77777777" w:rsidR="003D3C2C" w:rsidRDefault="003D3C2C" w:rsidP="003D3C2C">
      <w:pPr>
        <w:rPr>
          <w:color w:val="4472C4" w:themeColor="accent5"/>
        </w:rPr>
      </w:pPr>
      <w:r w:rsidRPr="00F700A2">
        <w:rPr>
          <w:color w:val="4472C4" w:themeColor="accent5"/>
        </w:rPr>
        <w:t xml:space="preserve">The purpose of this subsection is to highlight the problem that static, pre-learned models are out of data very quickly – immediately so, if historic data are already unrepresentative of the current state of affairs </w:t>
      </w:r>
      <w:r w:rsidRPr="00F700A2">
        <w:rPr>
          <w:color w:val="4472C4" w:themeColor="accent5"/>
        </w:rPr>
        <w:fldChar w:fldCharType="begin" w:fldLock="1"/>
      </w:r>
      <w:r w:rsidRPr="00F700A2">
        <w:rPr>
          <w:color w:val="4472C4" w:themeColor="accent5"/>
        </w:rPr>
        <w:instrText>ADDIN CSL_CITATION {"citationItems":[{"id":"ITEM-1","itemData":{"DOI":"10.1093/ejcts/ezs584","ISSN":"10107940","abstract":"Objectives: Progressive loss of calibration of the original EuroSCORE models has necessitated the introduction of the EuroSCORE II model. Poor model calibration has important implications for clinical decision-making and risk adjustment of governance analyses. The objective of this study was to explore the reasons for the calibration drift of the logistic EuroSCORE. Methods: Data from the Society for Cardiothoracic Surgery in Great Britain and Ireland database were analysed for procedures performed at all National Health Service and some private hospitals in England and Wales between April 2001 and March 2011. The primary outcome was in-hospital mortality. EuroSCORE risk factors, overall model calibration and discrimination were assessed over time. Results: A total of 317 292 procedures were included. Over the study period, mean age at surgery increased from 64.6 to 67.2 years. The proportion of procedures that were isolated coronary artery bypass grafts decreased from 67.5 to 51.2%. In-hospital mortality fell from 4.1 to 2.8%, but the mean logistic EuroSCORE increased from 5.6 to 7.6%. The logistic EuroSCORE remained a good discriminant throughout the study period (area under the receiver-operating characteristic curve between 0.79 and 0.85), but calibration (observedto-expected mortality ratio) fell from 0.76 to 0.37. Inadequate adjustment for decreasing baseline risk affected calibration considerably. Discussions: Patient risk factors and case-mix in adult cardiac surgery change dynamically over time. Models like the EuroSCORE that are developed using a 'snapshot' of data in time do not account for this and can subsequently lose calibration. It is therefore important to regularly revalidate clinical prediction models. © The Author 2012. Published by Oxford University Press on behalf of the European Association for Cardio-Thoracic Surgery. All rights reserved.","author":[{"dropping-particle":"","family":"Hickey","given":"Graeme L.","non-dropping-particle":"","parse-names":false,"suffix":""},{"dropping-particle":"","family":"Grant","given":"Stuart W.","non-dropping-particle":"","parse-names":false,"suffix":""},{"dropping-particle":"","family":"Murphy","given":"Gavin J.","non-dropping-particle":"","parse-names":false,"suffix":""},{"dropping-particle":"","family":"Bhabra","given":"Moninder","non-dropping-particle":"","parse-names":false,"suffix":""},{"dropping-particle":"","family":"Pagano","given":"Domenico","non-dropping-particle":"","parse-names":false,"suffix":""},{"dropping-particle":"","family":"McAllister","given":"Katherine","non-dropping-particle":"","parse-names":false,"suffix":""},{"dropping-particle":"","family":"Buchan","given":"Iain","non-dropping-particle":"","parse-names":false,"suffix":""},{"dropping-particle":"","family":"Bridgewater","given":"Ben","non-dropping-particle":"","parse-names":false,"suffix":""}],"container-title":"European Journal of Cardio-thoracic Surgery","id":"ITEM-1","issue":"6","issued":{"date-parts":[["2013"]]},"page":"1146-1152","title":"Dynamic trends in cardiac surgery: Why the logistic euroscore is no longer suitable for contemporary cardiac surgery and implications for future risk models","type":"article-journal","volume":"43"},"uris":["http://www.mendeley.com/documents/?uuid=d791c6e1-841d-4124-b3d2-39668bb64d54"]},{"id":"ITEM-2","itemData":{"DOI":"10.1161/CIRCOUTCOMES.111.000012","ISSN":"19417713","abstract":"Background-The calibration of several cardiac clinical prediction models has deteriorated over time. We compare different model fitting approaches for in-hospital mortality after cardiac surgery that adjust for cross-sectional case mix in a heterogeneous patient population. Methods and Results-Data from &gt;300 000 consecutive cardiac surgery procedures performed at all National Health Service and some private hospitals in England and Wales between April 2001 and March 2011 were extracted from the National Institute for Cardiovascular Outcomes Research clinical registry. The study outcome was in-hospital mortality. Model approaches included not updating, periodic refitting, rolling window, and dynamic logistic regression. Covariate adjustment was made in each model using variables included in the logistic European System for Cardiac Operative Risk Evaluation model. The association between in-hospital mortality and some variables changed with time. Notably, the intercept coefficient has been steadily decreasing during the study period, consistent with decreasing observed mortality. Some risk factors, such as operative urgency and postinfarct ventricular septal defect, have been relatively stable over time, whereas other risk factors, such as left ventricular function and surgery on the thoracic aorta, have been associated with lower risk relative to the static model. Conclusions-Dynamic models or periodic model refitting is necessary to counteract calibration drift. A dynamic modeling framework that uses contemporary and available historic data can provide a continuously smooth update mechanism that also allows for inferences to be made on individual risk factors. Better models that withstand the effects of time give advantages for governance, quality improvement, and patient-level decision making. © 2013 American Heart Association, Inc.","author":[{"dropping-particle":"","family":"Hickey","given":"Graeme L.","non-dropping-particle":"","parse-names":false,"suffix":""},{"dropping-particle":"","family":"Grant","given":"Stuart W.","non-dropping-particle":"","parse-names":false,"suffix":""},{"dropping-particle":"","family":"Caiado","given":"Camila","non-dropping-particle":"","parse-names":false,"suffix":""},{"dropping-particle":"","family":"Kendall","given":"Simon","non-dropping-particle":"","parse-names":false,"suffix":""},{"dropping-particle":"","family":"Dunning","given":"Joel","non-dropping-particle":"","parse-names":false,"suffix":""},{"dropping-particle":"","family":"Poullis","given":"Michael","non-dropping-particle":"","parse-names":false,"suffix":""},{"dropping-particle":"","family":"Buchan","given":"Iain","non-dropping-particle":"","parse-names":false,"suffix":""},{"dropping-particle":"","family":"Bridgewater","given":"Ben","non-dropping-particle":"","parse-names":false,"suffix":""}],"container-title":"Circulation: Cardiovascular Quality and Outcomes","id":"ITEM-2","issue":"6","issued":{"date-parts":[["2013"]]},"page":"649-658","title":"Dynamic prediction modeling approaches for cardiac surgery","type":"article-journal","volume":"6"},"uris":["http://www.mendeley.com/documents/?uuid=d9d9cc3f-3960-4206-8469-e61e4594d41a"]},{"id":"ITEM-3","itemData":{"DOI":"10.1186/s41512-018-0045-2","ISSN":"2397-7523","abstract":"Disease populations, clinical practice, and healthcare systems are constantly evolving. This can result in clinical prediction models quickly becoming outdated and less accurate over time. A potential solution is to develop ‘dynamic’ prediction models capable of retaining accuracy by evolving over time in response to observed changes. Our aim was to review the literature in this area to understand the current state-of-the-art in dynamic prediction modelling and identify unresolved methodological challenges. MEDLINE, Embase and Web of Science were searched for papers which used or developed dynamic clinical prediction models. Information was extracted on methods for model updating, choice of update windows and decay factors and validation of models. We also extracted reported limitations of methods and recommendations for future research. We identified eleven papers that discussed seven dynamic clinical prediction modelling methods which split into three categories. The first category uses frequentist methods to update models in discrete steps, the second uses Bayesian methods for continuous updating and the third, based on varying coefficients, explicitly describes the relationship between predictors and outcome variable as a function of calendar time. These methods have been applied to a limited number of healthcare problems, and few empirical comparisons between them have been made. Dynamic prediction models are not well established but they overcome one of the major issues with static clinical prediction models, calibration drift. However, there are challenges in choosing decay factors and in dealing with sudden changes. The validation of dynamic prediction models is still largely unexplored terrain.","author":[{"dropping-particle":"","family":"Jenkins","given":"David A.","non-dropping-particle":"","parse-names":false,"suffix":""},{"dropping-particle":"","family":"Sperrin","given":"Matthew","non-dropping-particle":"","parse-names":false,"suffix":""},{"dropping-particle":"","family":"Martin","given":"Glen P.","non-dropping-particle":"","parse-names":false,"suffix":""},{"dropping-particle":"","family":"Peek","given":"Niels","non-dropping-particle":"","parse-names":false,"suffix":""}],"container-title":"Diagnostic and Prognostic Research","id":"ITEM-3","issue":"1","issued":{"date-parts":[["2018"]]},"page":"1-9","publisher":"Diagnostic and Prognostic Research","title":"Dynamic models to predict health outcomes: current status and methodological challenges","type":"article-journal","volume":"2"},"uris":["http://www.mendeley.com/documents/?uuid=5f177760-32d1-4342-8db9-b9dd93883188"]}],"mendeley":{"formattedCitation":"(Hickey, Grant, Caiado, et al., 2013; Hickey, Grant, Murphy, et al., 2013; Jenkins et al., 2018)","plainTextFormattedCitation":"(Hickey, Grant, Caiado, et al., 2013; Hickey, Grant, Murphy, et al., 2013; Jenkins et al., 2018)","previouslyFormattedCitation":"(Hickey, Grant, Caiado, et al., 2013; Hickey, Grant, Murphy, et al., 2013; Jenkins et al., 2018)"},"properties":{"noteIndex":0},"schema":"https://github.com/citation-style-language/schema/raw/master/csl-citation.json"}</w:instrText>
      </w:r>
      <w:r w:rsidRPr="00F700A2">
        <w:rPr>
          <w:color w:val="4472C4" w:themeColor="accent5"/>
        </w:rPr>
        <w:fldChar w:fldCharType="separate"/>
      </w:r>
      <w:r w:rsidRPr="00F700A2">
        <w:rPr>
          <w:noProof/>
          <w:color w:val="4472C4" w:themeColor="accent5"/>
        </w:rPr>
        <w:t>(Hickey, Grant, Caiado, et al., 2013; Hickey, Grant, Murphy, et al., 2013; Jenkins et al., 2018)</w:t>
      </w:r>
      <w:r w:rsidRPr="00F700A2">
        <w:rPr>
          <w:color w:val="4472C4" w:themeColor="accent5"/>
        </w:rPr>
        <w:fldChar w:fldCharType="end"/>
      </w:r>
    </w:p>
    <w:p w14:paraId="3DD73867" w14:textId="59E9574A" w:rsidR="003D3C2C" w:rsidRPr="00F700A2" w:rsidRDefault="003D3C2C" w:rsidP="003D3C2C">
      <w:pPr>
        <w:rPr>
          <w:color w:val="4472C4" w:themeColor="accent5"/>
        </w:rPr>
      </w:pPr>
      <w:r w:rsidRPr="00004E11">
        <w:rPr>
          <w:color w:val="FF0000"/>
        </w:rPr>
        <w:t xml:space="preserve">*Ciarán McInerney (UoL) to lead on this </w:t>
      </w:r>
      <w:r>
        <w:rPr>
          <w:color w:val="FF0000"/>
        </w:rPr>
        <w:t>subsection</w:t>
      </w:r>
      <w:r w:rsidR="006A63CC">
        <w:rPr>
          <w:color w:val="FF0000"/>
        </w:rPr>
        <w:t xml:space="preserve"> with David Jenkins (UoM)</w:t>
      </w:r>
      <w:r w:rsidRPr="00004E11">
        <w:rPr>
          <w:color w:val="FF0000"/>
        </w:rPr>
        <w:t>*</w:t>
      </w:r>
    </w:p>
    <w:p w14:paraId="049B89BC" w14:textId="77777777" w:rsidR="003D3C2C" w:rsidRDefault="003D3C2C" w:rsidP="003D3C2C"/>
    <w:p w14:paraId="5DFF9B41" w14:textId="44F6CBF8" w:rsidR="003D3C2C" w:rsidRDefault="00317D7E" w:rsidP="00317D7E">
      <w:pPr>
        <w:pStyle w:val="Heading2"/>
      </w:pPr>
      <w:r>
        <w:t>*</w:t>
      </w:r>
      <w:r w:rsidR="003D3C2C">
        <w:t>Aging population</w:t>
      </w:r>
    </w:p>
    <w:p w14:paraId="31F40207" w14:textId="77777777" w:rsidR="003D3C2C" w:rsidRDefault="003D3C2C" w:rsidP="003D3C2C">
      <w:pPr>
        <w:rPr>
          <w:color w:val="4472C4" w:themeColor="accent5"/>
        </w:rPr>
      </w:pPr>
      <w:r w:rsidRPr="00F700A2">
        <w:rPr>
          <w:color w:val="4472C4" w:themeColor="accent5"/>
        </w:rPr>
        <w:t xml:space="preserve">The purpose of this subsection is to present the contextual challenge of an aging population and how it relates to the challenges presented so far. We will present examples of technological solutions proposed to address aging populations </w:t>
      </w:r>
      <w:r w:rsidRPr="00F700A2">
        <w:rPr>
          <w:color w:val="4472C4" w:themeColor="accent5"/>
        </w:rPr>
        <w:fldChar w:fldCharType="begin" w:fldLock="1"/>
      </w:r>
      <w:r w:rsidRPr="00F700A2">
        <w:rPr>
          <w:color w:val="4472C4" w:themeColor="accent5"/>
        </w:rPr>
        <w:instrText>ADDIN CSL_CITATION {"citationItems":[{"id":"ITEM-1","itemData":{"DOI":"10.1007/978-981-13-3693-5","ISBN":"978-981-13-3692-8","editor":[{"dropping-particle":"","family":"Neves","given":"Barbara Barbosa","non-dropping-particle":"","parse-names":false,"suffix":""},{"dropping-particle":"","family":"Vetere","given":"Frank","non-dropping-particle":"","parse-names":false,"suffix":""}],"id":"ITEM-1","issued":{"date-parts":[["2019"]]},"publisher":"Springer","title":"Aging and Digital Technology: Designing and evaluating emerging technologies for older adults","type":"book"},"uris":["http://www.mendeley.com/documents/?uuid=57efade1-eb55-4cfd-8871-2551d5bbd693"]},{"id":"ITEM-2","itemData":{"DOI":"10.1177/1471301217733649","ISSN":"17412684","abstract":"Health and social care provision needs to change in order to meet the needs of an increase in the number of people living with dementia. Environmental design, technology and assistive devices have the potential to complement care, help address some of the challenges presented by this growing need and impact on the lived experience of this vulnerable population. This systematic review was undertaken to identify the research on the use of electronic assistive technology within long-term residential care settings. A total of 3229 papers published from the inception of each of the databases up until May 2016 were retrieved from searches in four major databases. Sixty-one were identified to be included in the review. The inclusion criteria were: original peer reviewed journals; an electronic assistive technology intervention; with residents or tenants living with dementia or their family or paid caregivers; in supported living environments or residential care. The data extracted from the included studies focused on the methodology, technology, outcomes and the role of people living with dementia within the research. Overall, an extensive variety of technical interventions were found, with a broad range of methodological heterogeneity to explore their effect. Additionally, wide-spanning outcomes to support the potential of technology solutions and the challenges presented by such intervention were found.","author":[{"dropping-particle":"","family":"Daly Lynn","given":"Jean","non-dropping-particle":"","parse-names":false,"suffix":""},{"dropping-particle":"","family":"Rondón-Sulbarán","given":"Janeet","non-dropping-particle":"","parse-names":false,"suffix":""},{"dropping-particle":"","family":"Quinn","given":"Eamon","non-dropping-particle":"","parse-names":false,"suffix":""},{"dropping-particle":"","family":"Ryan","given":"Assumpta","non-dropping-particle":"","parse-names":false,"suffix":""},{"dropping-particle":"","family":"McCormack","given":"Brendan","non-dropping-particle":"","parse-names":false,"suffix":""},{"dropping-particle":"","family":"Martin","given":"Suzanne","non-dropping-particle":"","parse-names":false,"suffix":""}],"container-title":"Dementia","id":"ITEM-2","issue":"7-8","issued":{"date-parts":[["2019"]]},"page":"2371-2435","title":"A systematic review of electronic assistive technology within supporting living environments for people with dementia","type":"article-journal","volume":"18"},"uris":["http://www.mendeley.com/documents/?uuid=0ed167c5-8296-4797-8be5-01f7f75f9445"]}],"mendeley":{"formattedCitation":"(Daly Lynn et al., 2019; Neves &amp; Vetere, 2019)","plainTextFormattedCitation":"(Daly Lynn et al., 2019; Neves &amp; Vetere, 2019)","previouslyFormattedCitation":"(Daly Lynn et al., 2019; Neves &amp; Vetere, 2019)"},"properties":{"noteIndex":0},"schema":"https://github.com/citation-style-language/schema/raw/master/csl-citation.json"}</w:instrText>
      </w:r>
      <w:r w:rsidRPr="00F700A2">
        <w:rPr>
          <w:color w:val="4472C4" w:themeColor="accent5"/>
        </w:rPr>
        <w:fldChar w:fldCharType="separate"/>
      </w:r>
      <w:r w:rsidRPr="00F700A2">
        <w:rPr>
          <w:noProof/>
          <w:color w:val="4472C4" w:themeColor="accent5"/>
        </w:rPr>
        <w:t>(Daly Lynn et al., 2019; Neves &amp; Vetere, 2019)</w:t>
      </w:r>
      <w:r w:rsidRPr="00F700A2">
        <w:rPr>
          <w:color w:val="4472C4" w:themeColor="accent5"/>
        </w:rPr>
        <w:fldChar w:fldCharType="end"/>
      </w:r>
      <w:r w:rsidRPr="00F700A2">
        <w:rPr>
          <w:color w:val="4472C4" w:themeColor="accent5"/>
        </w:rPr>
        <w:t xml:space="preserve"> and </w:t>
      </w:r>
      <w:r w:rsidRPr="00D70CDB">
        <w:rPr>
          <w:color w:val="4472C4" w:themeColor="accent5"/>
        </w:rPr>
        <w:t xml:space="preserve">critically discuss motivations and consequences </w:t>
      </w:r>
      <w:r w:rsidRPr="00D70CDB">
        <w:rPr>
          <w:color w:val="4472C4" w:themeColor="accent5"/>
        </w:rPr>
        <w:fldChar w:fldCharType="begin" w:fldLock="1"/>
      </w:r>
      <w:r w:rsidRPr="00D70CDB">
        <w:rPr>
          <w:color w:val="4472C4" w:themeColor="accent5"/>
        </w:rPr>
        <w:instrText>ADDIN CSL_CITATION {"citationItems":[{"id":"ITEM-1","itemData":{"DOI":"10.1093/ageing/afy026","ISSN":"14682834","abstract":"Recently, the interest of industry, government agencies and healthcare professionals in technology for aging people has increased. The challenge is whether technology may play a role in enhancing independence and quality of life and in reducing individual and societal costs of caring. Information and communication technologies, i.e. tools aimed at communicating and informing, assistive technologies designed to maintain older peoples’ independence and increasing safety, and human–computer interaction technologies for supporting older people with motility and cognitive impairments as humanoid robots, exoskeletons, rehabilitation robots, service robots and companion-type are interdisciplinary topics both in research and in clinical practice. The most promising clinical applications of technologies are housing and safety to guarantee older people remaining in their own homes and communities, mobility and rehabilitation to improve mobility and gait and communication and quality of life by reducing isolation, improve management of medications and transportation. Many factors impair a broad use of technology in older age, including psychosocial and ethical issues, costs and fear of losing human interaction. A substantial lack of appropriate clinical trials to establish the clinical role of technologies to improve physical or cognitive performances and/or quality of life of subjects and their caregivers may suggest that the classical biomedical research model may not be the optimal choice to evaluate technologies in older people. In conclusion, successful technology development requires a great effort in interdisciplinary collaboration to integrate technologies into the existing health and social service systems with the aim to fit into the older adults’ everyday life.","author":[{"dropping-particle":"","family":"Pilotto","given":"Alberto","non-dropping-particle":"","parse-names":false,"suffix":""},{"dropping-particle":"","family":"Boi","given":"Raffaella","non-dropping-particle":"","parse-names":false,"suffix":""},{"dropping-particle":"","family":"Petermans","given":"Jean","non-dropping-particle":"","parse-names":false,"suffix":""}],"container-title":"Age and Ageing","id":"ITEM-1","issue":"6","issued":{"date-parts":[["2018"]]},"page":"771-774","title":"Technology in geriatrics","type":"article-journal","volume":"47"},"uris":["http://www.mendeley.com/documents/?uuid=4fddf44a-5c45-4393-85ba-8be54d4006a9"]}],"mendeley":{"formattedCitation":"(Pilotto et al., 2018)","plainTextFormattedCitation":"(Pilotto et al., 2018)","previouslyFormattedCitation":"(Pilotto et al., 2018)"},"properties":{"noteIndex":0},"schema":"https://github.com/citation-style-language/schema/raw/master/csl-citation.json"}</w:instrText>
      </w:r>
      <w:r w:rsidRPr="00D70CDB">
        <w:rPr>
          <w:color w:val="4472C4" w:themeColor="accent5"/>
        </w:rPr>
        <w:fldChar w:fldCharType="separate"/>
      </w:r>
      <w:r w:rsidRPr="00D70CDB">
        <w:rPr>
          <w:noProof/>
          <w:color w:val="4472C4" w:themeColor="accent5"/>
        </w:rPr>
        <w:t>(Pilotto et al., 2018)</w:t>
      </w:r>
      <w:r w:rsidRPr="00D70CDB">
        <w:rPr>
          <w:color w:val="4472C4" w:themeColor="accent5"/>
        </w:rPr>
        <w:fldChar w:fldCharType="end"/>
      </w:r>
      <w:r w:rsidRPr="00D70CDB">
        <w:rPr>
          <w:color w:val="4472C4" w:themeColor="accent5"/>
        </w:rPr>
        <w:t>.</w:t>
      </w:r>
    </w:p>
    <w:p w14:paraId="5C3E1A18" w14:textId="78FE9238" w:rsidR="003D3C2C" w:rsidRPr="003D3C2C" w:rsidRDefault="003D3C2C" w:rsidP="003D3C2C">
      <w:r w:rsidRPr="00004E11">
        <w:rPr>
          <w:color w:val="FF0000"/>
        </w:rPr>
        <w:t xml:space="preserve">*Ciarán McInerney (UoL) to lead on this </w:t>
      </w:r>
      <w:r>
        <w:rPr>
          <w:color w:val="FF0000"/>
        </w:rPr>
        <w:t>subsection</w:t>
      </w:r>
      <w:r w:rsidRPr="00004E11">
        <w:rPr>
          <w:color w:val="FF0000"/>
        </w:rPr>
        <w:t>*</w:t>
      </w:r>
    </w:p>
    <w:p w14:paraId="265E847F" w14:textId="77777777" w:rsidR="00EC546B" w:rsidRDefault="00EC546B" w:rsidP="00AB3439"/>
    <w:p w14:paraId="4A4AC040" w14:textId="77777777" w:rsidR="00656305" w:rsidRDefault="00656305" w:rsidP="00F700A2">
      <w:pPr>
        <w:pStyle w:val="Heading1"/>
      </w:pPr>
      <w:r>
        <w:t>Method</w:t>
      </w:r>
    </w:p>
    <w:p w14:paraId="43BAF014" w14:textId="3844DB78" w:rsidR="001F4ED1" w:rsidRPr="00F700A2" w:rsidRDefault="00726CBE" w:rsidP="005C22CE">
      <w:pPr>
        <w:rPr>
          <w:color w:val="4472C4" w:themeColor="accent5"/>
        </w:rPr>
      </w:pPr>
      <w:r w:rsidRPr="00F700A2">
        <w:rPr>
          <w:color w:val="4472C4" w:themeColor="accent5"/>
        </w:rPr>
        <w:t xml:space="preserve">The purpose of this section is to describe the process by which this publication was produced and how it fits within the structure of </w:t>
      </w:r>
      <w:r w:rsidR="005C22CE" w:rsidRPr="00F700A2">
        <w:rPr>
          <w:color w:val="4472C4" w:themeColor="accent5"/>
        </w:rPr>
        <w:t>a</w:t>
      </w:r>
      <w:r w:rsidRPr="00F700A2">
        <w:rPr>
          <w:color w:val="4472C4" w:themeColor="accent5"/>
        </w:rPr>
        <w:t xml:space="preserve"> larger </w:t>
      </w:r>
      <w:r w:rsidR="005C22CE" w:rsidRPr="00F700A2">
        <w:rPr>
          <w:color w:val="4472C4" w:themeColor="accent5"/>
        </w:rPr>
        <w:t>collaboration</w:t>
      </w:r>
      <w:r w:rsidRPr="00F700A2">
        <w:rPr>
          <w:color w:val="4472C4" w:themeColor="accent5"/>
        </w:rPr>
        <w:t xml:space="preserve"> series.</w:t>
      </w:r>
      <w:r w:rsidR="008E287D" w:rsidRPr="00F700A2">
        <w:rPr>
          <w:color w:val="4472C4" w:themeColor="accent5"/>
        </w:rPr>
        <w:t xml:space="preserve"> </w:t>
      </w:r>
    </w:p>
    <w:p w14:paraId="30BE240E" w14:textId="63FD0DED" w:rsidR="00656305" w:rsidRDefault="005C22CE" w:rsidP="00656305">
      <w:r>
        <w:t xml:space="preserve">An initial set of new and emerging </w:t>
      </w:r>
      <w:r w:rsidR="00AA6BB1">
        <w:t>health information tech</w:t>
      </w:r>
      <w:r>
        <w:t xml:space="preserve">nologies were collated by the main author following a scoping review of the academic, commercial and grey literature relating to </w:t>
      </w:r>
      <w:r w:rsidR="00AA6BB1">
        <w:t>health information tech</w:t>
      </w:r>
      <w:r>
        <w:t xml:space="preserve">nology. </w:t>
      </w:r>
      <w:r w:rsidR="006A63CC">
        <w:t>A workshop of &lt;</w:t>
      </w:r>
      <w:r w:rsidR="006A63CC">
        <w:rPr>
          <w:i/>
        </w:rPr>
        <w:t>final count of collaborators</w:t>
      </w:r>
      <w:r w:rsidR="006A63CC">
        <w:t>&gt; collaborators</w:t>
      </w:r>
      <w:r w:rsidR="006A63CC" w:rsidRPr="00AA44BF">
        <w:t xml:space="preserve"> </w:t>
      </w:r>
      <w:r w:rsidR="006A63CC">
        <w:t>was convened who represent those who develop, evaluate and</w:t>
      </w:r>
      <w:r w:rsidR="006A63CC" w:rsidRPr="00AA44BF">
        <w:t xml:space="preserve"> use</w:t>
      </w:r>
      <w:r w:rsidR="006A63CC">
        <w:t xml:space="preserve"> health information technologies and their data</w:t>
      </w:r>
      <w:r w:rsidR="006A63CC" w:rsidRPr="00AA44BF">
        <w:t xml:space="preserve"> for both research and practical purposes. </w:t>
      </w:r>
      <w:r w:rsidR="006A63CC">
        <w:t>Collaborators</w:t>
      </w:r>
      <w:r w:rsidR="006A63CC" w:rsidRPr="00AA44BF">
        <w:t xml:space="preserve"> included</w:t>
      </w:r>
      <w:r w:rsidR="006A63CC">
        <w:t xml:space="preserve"> &lt;</w:t>
      </w:r>
      <w:r w:rsidR="006A63CC">
        <w:rPr>
          <w:i/>
        </w:rPr>
        <w:t>list of roles represented by collaborators</w:t>
      </w:r>
      <w:r w:rsidR="006A63CC">
        <w:t xml:space="preserve">&gt;. The aforementioned new and emerging technologies provided the substrate for breakout discussions with the collaborators about the patient-safety challenges that might arise from use of these technologies, alone and in conjunction with other existing, new and emerging technologies. The suggested challenges were then sorted into classes of challenges for succinct presentation in this publication. </w:t>
      </w:r>
    </w:p>
    <w:p w14:paraId="35067DB6" w14:textId="2B32E2E3" w:rsidR="008E287D" w:rsidRDefault="008E287D" w:rsidP="00656305"/>
    <w:p w14:paraId="2320E89E" w14:textId="3C9D4586" w:rsidR="00AB3439" w:rsidRDefault="00E97300" w:rsidP="00F700A2">
      <w:pPr>
        <w:pStyle w:val="Heading1"/>
      </w:pPr>
      <w:r>
        <w:t xml:space="preserve">What </w:t>
      </w:r>
      <w:r w:rsidR="00656305">
        <w:t>might be</w:t>
      </w:r>
      <w:r>
        <w:t xml:space="preserve"> the new and emerging </w:t>
      </w:r>
      <w:r w:rsidR="00AA6BB1">
        <w:t>health information tech</w:t>
      </w:r>
      <w:r>
        <w:t>nologies?</w:t>
      </w:r>
    </w:p>
    <w:p w14:paraId="5EE695C5" w14:textId="756F643C" w:rsidR="00BE037C" w:rsidRDefault="00E619A1" w:rsidP="00865867">
      <w:pPr>
        <w:rPr>
          <w:color w:val="4472C4" w:themeColor="accent5"/>
        </w:rPr>
      </w:pPr>
      <w:r w:rsidRPr="00F700A2">
        <w:rPr>
          <w:color w:val="4472C4" w:themeColor="accent5"/>
        </w:rPr>
        <w:t xml:space="preserve">The purpose of this section is to </w:t>
      </w:r>
      <w:r w:rsidR="00004E11" w:rsidRPr="00F700A2">
        <w:rPr>
          <w:color w:val="4472C4" w:themeColor="accent5"/>
        </w:rPr>
        <w:t xml:space="preserve">briefly </w:t>
      </w:r>
      <w:r w:rsidR="00FD1560">
        <w:rPr>
          <w:color w:val="4472C4" w:themeColor="accent5"/>
        </w:rPr>
        <w:t xml:space="preserve">and generally </w:t>
      </w:r>
      <w:r w:rsidRPr="00F700A2">
        <w:rPr>
          <w:color w:val="4472C4" w:themeColor="accent5"/>
        </w:rPr>
        <w:t xml:space="preserve">describe </w:t>
      </w:r>
      <w:r w:rsidR="00004E11" w:rsidRPr="00F700A2">
        <w:rPr>
          <w:color w:val="4472C4" w:themeColor="accent5"/>
        </w:rPr>
        <w:t xml:space="preserve">characteristics of </w:t>
      </w:r>
      <w:r w:rsidRPr="00F700A2">
        <w:rPr>
          <w:color w:val="4472C4" w:themeColor="accent5"/>
        </w:rPr>
        <w:t xml:space="preserve">new and emerging </w:t>
      </w:r>
      <w:r w:rsidR="00AA6BB1" w:rsidRPr="00F700A2">
        <w:rPr>
          <w:color w:val="4472C4" w:themeColor="accent5"/>
        </w:rPr>
        <w:t>health information tech</w:t>
      </w:r>
      <w:r w:rsidRPr="00F700A2">
        <w:rPr>
          <w:color w:val="4472C4" w:themeColor="accent5"/>
        </w:rPr>
        <w:t xml:space="preserve">nologies. </w:t>
      </w:r>
    </w:p>
    <w:p w14:paraId="728E20DB" w14:textId="77777777" w:rsidR="00A20FF2" w:rsidRPr="00F700A2" w:rsidRDefault="00A20FF2" w:rsidP="00865867">
      <w:pPr>
        <w:rPr>
          <w:color w:val="4472C4" w:themeColor="accent5"/>
        </w:rPr>
      </w:pPr>
    </w:p>
    <w:p w14:paraId="5169DDF0" w14:textId="48A4B1B7" w:rsidR="00A20FF2" w:rsidRPr="00A20FF2" w:rsidRDefault="00317D7E" w:rsidP="00A20FF2">
      <w:pPr>
        <w:pStyle w:val="Heading2"/>
      </w:pPr>
      <w:r>
        <w:t>*</w:t>
      </w:r>
      <w:r w:rsidR="00A20FF2">
        <w:t>What is</w:t>
      </w:r>
      <w:r>
        <w:t xml:space="preserve"> meant by</w:t>
      </w:r>
      <w:r w:rsidR="00A20FF2">
        <w:t xml:space="preserve"> “new” and “emerging”?</w:t>
      </w:r>
    </w:p>
    <w:p w14:paraId="05993626" w14:textId="76797C59" w:rsidR="00317D7E" w:rsidRDefault="00004E11" w:rsidP="00317D7E">
      <w:r>
        <w:rPr>
          <w:color w:val="FF0000"/>
        </w:rPr>
        <w:t>*</w:t>
      </w:r>
      <w:r w:rsidR="00A20FF2">
        <w:rPr>
          <w:color w:val="FF0000"/>
        </w:rPr>
        <w:t xml:space="preserve">Introduce our framework for defining what “new” and “emerging” means. </w:t>
      </w:r>
      <w:r w:rsidR="00317D7E">
        <w:rPr>
          <w:color w:val="FF0000"/>
        </w:rPr>
        <w:t xml:space="preserve">We might choose to use </w:t>
      </w:r>
      <w:r w:rsidR="00A20FF2">
        <w:rPr>
          <w:color w:val="FF0000"/>
        </w:rPr>
        <w:t xml:space="preserve">Levitt’s </w:t>
      </w:r>
      <w:r w:rsidR="00317D7E">
        <w:rPr>
          <w:color w:val="FF0000"/>
        </w:rPr>
        <w:t xml:space="preserve">diamond and the following framework: </w:t>
      </w:r>
      <w:r w:rsidR="00317D7E" w:rsidRPr="00317D7E">
        <w:rPr>
          <w:color w:val="FF0000"/>
        </w:rPr>
        <w:t xml:space="preserve">Existing </w:t>
      </w:r>
      <w:r w:rsidR="00317D7E">
        <w:rPr>
          <w:color w:val="FF0000"/>
        </w:rPr>
        <w:t>=</w:t>
      </w:r>
      <w:r w:rsidR="00317D7E" w:rsidRPr="00317D7E">
        <w:rPr>
          <w:color w:val="FF0000"/>
        </w:rPr>
        <w:t xml:space="preserve"> Many people have used it</w:t>
      </w:r>
      <w:r w:rsidR="00317D7E">
        <w:rPr>
          <w:color w:val="FF0000"/>
        </w:rPr>
        <w:t xml:space="preserve">; Emerging = </w:t>
      </w:r>
      <w:r w:rsidR="00317D7E" w:rsidRPr="00317D7E">
        <w:rPr>
          <w:color w:val="FF0000"/>
        </w:rPr>
        <w:t>Many people haven’t used it</w:t>
      </w:r>
      <w:r w:rsidR="00317D7E">
        <w:rPr>
          <w:color w:val="FF0000"/>
        </w:rPr>
        <w:t xml:space="preserve">; </w:t>
      </w:r>
      <w:r w:rsidR="00317D7E" w:rsidRPr="00317D7E">
        <w:rPr>
          <w:color w:val="FF0000"/>
        </w:rPr>
        <w:t xml:space="preserve">New </w:t>
      </w:r>
      <w:r w:rsidR="00317D7E">
        <w:rPr>
          <w:color w:val="FF0000"/>
        </w:rPr>
        <w:t>=</w:t>
      </w:r>
      <w:r w:rsidR="00317D7E" w:rsidRPr="00317D7E">
        <w:rPr>
          <w:color w:val="FF0000"/>
        </w:rPr>
        <w:t xml:space="preserve"> no one has used this</w:t>
      </w:r>
      <w:r w:rsidR="00317D7E">
        <w:rPr>
          <w:color w:val="FF0000"/>
        </w:rPr>
        <w:t>.</w:t>
      </w:r>
    </w:p>
    <w:p w14:paraId="7DB071C0" w14:textId="48CBE701" w:rsidR="00A20FF2" w:rsidRDefault="00A20FF2" w:rsidP="00865867">
      <w:pPr>
        <w:rPr>
          <w:color w:val="FF0000"/>
        </w:rPr>
      </w:pPr>
    </w:p>
    <w:p w14:paraId="172EB656" w14:textId="726F3F62" w:rsidR="00A20FF2" w:rsidRPr="00A20FF2" w:rsidRDefault="00A20FF2" w:rsidP="00A20FF2">
      <w:pPr>
        <w:pStyle w:val="Heading2"/>
      </w:pPr>
      <w:r w:rsidRPr="00A20FF2">
        <w:t>Characteristics of new and emerging technologies</w:t>
      </w:r>
    </w:p>
    <w:p w14:paraId="3B6D25C5" w14:textId="0D0E60F6" w:rsidR="00004E11" w:rsidRDefault="00A20FF2" w:rsidP="00865867">
      <w:pPr>
        <w:rPr>
          <w:color w:val="FF0000"/>
        </w:rPr>
      </w:pPr>
      <w:r>
        <w:rPr>
          <w:color w:val="FF0000"/>
        </w:rPr>
        <w:t>*</w:t>
      </w:r>
      <w:r w:rsidR="00004E11">
        <w:rPr>
          <w:color w:val="FF0000"/>
        </w:rPr>
        <w:t xml:space="preserve">The table of 16 technologies can provide the substrate for the development of </w:t>
      </w:r>
      <w:r w:rsidR="00004E11" w:rsidRPr="001D63F3">
        <w:rPr>
          <w:color w:val="FF0000"/>
          <w:u w:val="single"/>
        </w:rPr>
        <w:t>characteristics of new and emerging H.I.T.</w:t>
      </w:r>
      <w:r w:rsidR="00004E11">
        <w:rPr>
          <w:color w:val="FF0000"/>
        </w:rPr>
        <w:t>, which will provide context for discussion of possible challenges.</w:t>
      </w:r>
    </w:p>
    <w:p w14:paraId="69B9DF2B" w14:textId="79EA3A39" w:rsidR="001D63F3" w:rsidRPr="001D63F3" w:rsidRDefault="001D63F3" w:rsidP="00865867">
      <w:pPr>
        <w:rPr>
          <w:color w:val="FF0000"/>
        </w:rPr>
      </w:pPr>
      <w:r w:rsidRPr="001D63F3">
        <w:rPr>
          <w:color w:val="FF0000"/>
        </w:rPr>
        <w:t>OJ – pace, procurement, lack of stakeholder engagement</w:t>
      </w:r>
      <w:r>
        <w:rPr>
          <w:color w:val="FF0000"/>
        </w:rPr>
        <w:t>, bleeding edge*</w:t>
      </w:r>
    </w:p>
    <w:p w14:paraId="65D46385" w14:textId="43B0B9A6" w:rsidR="00E619A1" w:rsidRPr="00E619A1" w:rsidRDefault="00E619A1" w:rsidP="00E619A1"/>
    <w:p w14:paraId="628FE09B" w14:textId="77777777" w:rsidR="00865867" w:rsidRDefault="00865867" w:rsidP="00865867"/>
    <w:p w14:paraId="44A892CB" w14:textId="1C5DB94E" w:rsidR="00E97300" w:rsidRPr="00E97300" w:rsidRDefault="00E97300" w:rsidP="00F700A2">
      <w:pPr>
        <w:pStyle w:val="Heading1"/>
      </w:pPr>
      <w:r>
        <w:t>What are the c</w:t>
      </w:r>
      <w:r w:rsidR="001F4ED1">
        <w:t xml:space="preserve">hallenges associated with the new and </w:t>
      </w:r>
      <w:r>
        <w:t xml:space="preserve">emerging </w:t>
      </w:r>
      <w:r w:rsidR="00176F47">
        <w:t xml:space="preserve">health information </w:t>
      </w:r>
      <w:r>
        <w:t>technologies</w:t>
      </w:r>
      <w:r w:rsidR="00F044CF">
        <w:t>?</w:t>
      </w:r>
    </w:p>
    <w:p w14:paraId="334E81A4" w14:textId="337DD5E8" w:rsidR="001D63F3" w:rsidRPr="00D70CDB" w:rsidRDefault="00471B5D" w:rsidP="001D63F3">
      <w:r w:rsidRPr="00F700A2">
        <w:rPr>
          <w:color w:val="4472C4" w:themeColor="accent5"/>
        </w:rPr>
        <w:t>The purpose of this section is to describe the output of the discussions within the collaborative regarding the novel challenges posed by the new and emerging technologies listed above.</w:t>
      </w:r>
      <w:r w:rsidR="006F40D7">
        <w:rPr>
          <w:color w:val="4472C4" w:themeColor="accent5"/>
        </w:rPr>
        <w:t xml:space="preserve"> We will then discuss the patient-safety implications of these challenges.</w:t>
      </w:r>
    </w:p>
    <w:p w14:paraId="1DC0B331" w14:textId="1C7CF10A" w:rsidR="00660F62" w:rsidRDefault="00660F62" w:rsidP="00660F62">
      <w:pPr>
        <w:rPr>
          <w:color w:val="FF0000"/>
        </w:rPr>
      </w:pPr>
      <w:r w:rsidRPr="00660F62">
        <w:rPr>
          <w:color w:val="FF0000"/>
        </w:rPr>
        <w:t>*Outputs from the short, initial workshop</w:t>
      </w:r>
      <w:r>
        <w:rPr>
          <w:color w:val="FF0000"/>
        </w:rPr>
        <w:t>:</w:t>
      </w:r>
    </w:p>
    <w:p w14:paraId="0037D05F" w14:textId="07C37A31" w:rsidR="00660F62" w:rsidRDefault="00660F62" w:rsidP="00660F62">
      <w:pPr>
        <w:pStyle w:val="ListParagraph"/>
        <w:numPr>
          <w:ilvl w:val="0"/>
          <w:numId w:val="6"/>
        </w:numPr>
        <w:rPr>
          <w:color w:val="FF0000"/>
        </w:rPr>
      </w:pPr>
      <w:r>
        <w:rPr>
          <w:color w:val="FF0000"/>
        </w:rPr>
        <w:t>It is difficult to conceptualise safety issues for digital technology in comparison to physical technology.</w:t>
      </w:r>
    </w:p>
    <w:p w14:paraId="713350FC" w14:textId="508FD74B" w:rsidR="00DB7CE8" w:rsidRDefault="00DB7CE8" w:rsidP="00660F62">
      <w:pPr>
        <w:pStyle w:val="ListParagraph"/>
        <w:numPr>
          <w:ilvl w:val="0"/>
          <w:numId w:val="6"/>
        </w:numPr>
        <w:rPr>
          <w:color w:val="FF0000"/>
        </w:rPr>
      </w:pPr>
      <w:r>
        <w:rPr>
          <w:color w:val="FF0000"/>
        </w:rPr>
        <w:t>Solutionism: The idea that every solution has a technical fix (as opposed to cultural, social, political, emotional, etc.)</w:t>
      </w:r>
    </w:p>
    <w:p w14:paraId="39432CB1" w14:textId="70D8093A" w:rsidR="00DB7CE8" w:rsidRDefault="00DB7CE8" w:rsidP="00DB7CE8">
      <w:pPr>
        <w:pStyle w:val="ListParagraph"/>
        <w:numPr>
          <w:ilvl w:val="1"/>
          <w:numId w:val="6"/>
        </w:numPr>
        <w:rPr>
          <w:color w:val="FF0000"/>
        </w:rPr>
      </w:pPr>
      <w:r>
        <w:rPr>
          <w:color w:val="FF0000"/>
        </w:rPr>
        <w:t>Do we have any non-CompSci contacts who study social/relational dynamics?</w:t>
      </w:r>
    </w:p>
    <w:p w14:paraId="2AE6F8AC" w14:textId="223C3C20" w:rsidR="00DB7CE8" w:rsidRDefault="00DB7CE8" w:rsidP="00DB7CE8">
      <w:pPr>
        <w:pStyle w:val="ListParagraph"/>
        <w:numPr>
          <w:ilvl w:val="1"/>
          <w:numId w:val="6"/>
        </w:numPr>
        <w:rPr>
          <w:color w:val="FF0000"/>
        </w:rPr>
      </w:pPr>
      <w:r>
        <w:rPr>
          <w:color w:val="FF0000"/>
        </w:rPr>
        <w:t>Connect with Centre for Decision Research for insight into how people approach problems in healthcare.</w:t>
      </w:r>
    </w:p>
    <w:p w14:paraId="7BDB6A45" w14:textId="33E2BE4C" w:rsidR="00DB7CE8" w:rsidRDefault="00DB7CE8" w:rsidP="00DB7CE8">
      <w:pPr>
        <w:pStyle w:val="ListParagraph"/>
        <w:numPr>
          <w:ilvl w:val="1"/>
          <w:numId w:val="6"/>
        </w:numPr>
        <w:rPr>
          <w:color w:val="FF0000"/>
        </w:rPr>
      </w:pPr>
      <w:r>
        <w:rPr>
          <w:color w:val="FF0000"/>
        </w:rPr>
        <w:t>Connect with Rebecca Lawton about the psychology of Patient Safety, given who she is and given she is module leader on a module called “Psychology of Patient Safety”.</w:t>
      </w:r>
    </w:p>
    <w:p w14:paraId="44506C2F" w14:textId="6E6A86D5" w:rsidR="00660F62" w:rsidRDefault="00DB7CE8" w:rsidP="00660F62">
      <w:pPr>
        <w:pStyle w:val="ListParagraph"/>
        <w:numPr>
          <w:ilvl w:val="0"/>
          <w:numId w:val="6"/>
        </w:numPr>
        <w:rPr>
          <w:color w:val="FF0000"/>
        </w:rPr>
      </w:pPr>
      <w:r>
        <w:rPr>
          <w:color w:val="FF0000"/>
        </w:rPr>
        <w:t>As it becomes easier to collect more data, how do we correctly incorporate and interpret it?</w:t>
      </w:r>
    </w:p>
    <w:p w14:paraId="251AE8E6" w14:textId="69868C4A" w:rsidR="00660F62" w:rsidRDefault="00660F62" w:rsidP="00660F62">
      <w:pPr>
        <w:pStyle w:val="ListParagraph"/>
        <w:numPr>
          <w:ilvl w:val="0"/>
          <w:numId w:val="6"/>
        </w:numPr>
        <w:rPr>
          <w:color w:val="FF0000"/>
        </w:rPr>
      </w:pPr>
      <w:r>
        <w:rPr>
          <w:color w:val="FF0000"/>
        </w:rPr>
        <w:t>How will novel challenges interact with existing challenges?</w:t>
      </w:r>
    </w:p>
    <w:p w14:paraId="69C0E153" w14:textId="1E1324F8" w:rsidR="00F700A2" w:rsidRDefault="00F700A2" w:rsidP="00F700A2">
      <w:pPr>
        <w:pStyle w:val="ListParagraph"/>
        <w:numPr>
          <w:ilvl w:val="1"/>
          <w:numId w:val="6"/>
        </w:numPr>
        <w:rPr>
          <w:color w:val="FF0000"/>
        </w:rPr>
      </w:pPr>
      <w:r>
        <w:rPr>
          <w:color w:val="FF0000"/>
        </w:rPr>
        <w:t>Digital inequality: will the characteristics of new and emerging technologies contribute to a new class of digital inequality?</w:t>
      </w:r>
    </w:p>
    <w:p w14:paraId="104C9867" w14:textId="5F7E0234" w:rsidR="00F700A2" w:rsidRDefault="00F700A2" w:rsidP="00660F62">
      <w:pPr>
        <w:pStyle w:val="ListParagraph"/>
        <w:numPr>
          <w:ilvl w:val="0"/>
          <w:numId w:val="6"/>
        </w:numPr>
        <w:rPr>
          <w:color w:val="FF0000"/>
        </w:rPr>
      </w:pPr>
      <w:r>
        <w:rPr>
          <w:color w:val="FF0000"/>
        </w:rPr>
        <w:t>Regulations are still reactive rather proactive, so the gap between what is done and its regulation will accelerate as innovation accelerates.</w:t>
      </w:r>
    </w:p>
    <w:p w14:paraId="00276301" w14:textId="1CA4A911" w:rsidR="00F700A2" w:rsidRDefault="00F700A2" w:rsidP="00F700A2">
      <w:pPr>
        <w:pStyle w:val="ListParagraph"/>
        <w:numPr>
          <w:ilvl w:val="1"/>
          <w:numId w:val="6"/>
        </w:numPr>
        <w:rPr>
          <w:color w:val="FF0000"/>
        </w:rPr>
      </w:pPr>
      <w:r>
        <w:rPr>
          <w:color w:val="FF0000"/>
        </w:rPr>
        <w:t>Connected issue about necessity for gatekeepers for ubiquitous H.I.T.</w:t>
      </w:r>
    </w:p>
    <w:p w14:paraId="468A3A81" w14:textId="2DE2BB7B" w:rsidR="00F700A2" w:rsidRPr="00F700A2" w:rsidRDefault="00F700A2" w:rsidP="00F700A2">
      <w:pPr>
        <w:pStyle w:val="ListParagraph"/>
        <w:numPr>
          <w:ilvl w:val="0"/>
          <w:numId w:val="6"/>
        </w:numPr>
        <w:rPr>
          <w:color w:val="FF0000"/>
        </w:rPr>
      </w:pPr>
      <w:r w:rsidRPr="00F700A2">
        <w:rPr>
          <w:color w:val="FF0000"/>
        </w:rPr>
        <w:t>Technologies still being viewed in isolation rather than as a system</w:t>
      </w:r>
      <w:r>
        <w:rPr>
          <w:color w:val="FF0000"/>
        </w:rPr>
        <w:t xml:space="preserve">. </w:t>
      </w:r>
      <w:r w:rsidRPr="00F700A2">
        <w:rPr>
          <w:color w:val="FF0000"/>
        </w:rPr>
        <w:t>This applies to both technological innovation but also safety reviews of technologies.</w:t>
      </w:r>
    </w:p>
    <w:p w14:paraId="14DF9653" w14:textId="2653D03F" w:rsidR="00F700A2" w:rsidRPr="00660F62" w:rsidRDefault="00F700A2" w:rsidP="00660F62">
      <w:pPr>
        <w:pStyle w:val="ListParagraph"/>
        <w:numPr>
          <w:ilvl w:val="0"/>
          <w:numId w:val="6"/>
        </w:numPr>
        <w:rPr>
          <w:color w:val="FF0000"/>
        </w:rPr>
      </w:pPr>
      <w:r>
        <w:rPr>
          <w:color w:val="FF0000"/>
        </w:rPr>
        <w:t xml:space="preserve">Trust: Who are we entrusting with </w:t>
      </w:r>
      <w:r>
        <w:rPr>
          <w:i/>
          <w:color w:val="FF0000"/>
        </w:rPr>
        <w:t>more</w:t>
      </w:r>
      <w:r>
        <w:rPr>
          <w:color w:val="FF0000"/>
        </w:rPr>
        <w:t xml:space="preserve"> of our data </w:t>
      </w:r>
      <w:r>
        <w:rPr>
          <w:i/>
          <w:color w:val="FF0000"/>
        </w:rPr>
        <w:t>faster</w:t>
      </w:r>
      <w:r>
        <w:rPr>
          <w:color w:val="FF0000"/>
        </w:rPr>
        <w:t xml:space="preserve"> and </w:t>
      </w:r>
      <w:r>
        <w:rPr>
          <w:i/>
          <w:color w:val="FF0000"/>
        </w:rPr>
        <w:t>more often</w:t>
      </w:r>
      <w:r>
        <w:rPr>
          <w:color w:val="FF0000"/>
        </w:rPr>
        <w:t>?</w:t>
      </w:r>
    </w:p>
    <w:p w14:paraId="7370E673" w14:textId="5CFCC34B" w:rsidR="00660F62" w:rsidRDefault="00660F62" w:rsidP="00660F62">
      <w:pPr>
        <w:rPr>
          <w:color w:val="FF0000"/>
        </w:rPr>
      </w:pPr>
      <w:r w:rsidRPr="00660F62">
        <w:rPr>
          <w:color w:val="FF0000"/>
        </w:rPr>
        <w:t>*</w:t>
      </w:r>
    </w:p>
    <w:p w14:paraId="67DCED09" w14:textId="52BEAD4F" w:rsidR="00F700A2" w:rsidRDefault="00F700A2" w:rsidP="00660F62">
      <w:pPr>
        <w:rPr>
          <w:color w:val="FF0000"/>
        </w:rPr>
      </w:pPr>
      <w:r w:rsidRPr="00F700A2">
        <w:rPr>
          <w:color w:val="FF0000"/>
        </w:rPr>
        <w:t>*I suggest a thematic map of challenges that connect them in a network graphic*</w:t>
      </w:r>
    </w:p>
    <w:p w14:paraId="780B9214" w14:textId="7E94727B" w:rsidR="00A20FF2" w:rsidRDefault="00A20FF2" w:rsidP="00660F62"/>
    <w:p w14:paraId="1FF8E64D" w14:textId="0424DAFA" w:rsidR="00A20FF2" w:rsidRPr="00660F62" w:rsidRDefault="00A20FF2" w:rsidP="00A20FF2">
      <w:pPr>
        <w:pStyle w:val="Heading2"/>
      </w:pPr>
      <w:r>
        <w:t>Patient-safety implications</w:t>
      </w:r>
    </w:p>
    <w:p w14:paraId="397CD73C" w14:textId="1DCCF559" w:rsidR="00EC546B" w:rsidRDefault="00FD1560" w:rsidP="00970743">
      <w:pPr>
        <w:rPr>
          <w:color w:val="FF0000"/>
        </w:rPr>
      </w:pPr>
      <w:r w:rsidRPr="00FD1560">
        <w:rPr>
          <w:color w:val="4472C4" w:themeColor="accent5"/>
        </w:rPr>
        <w:t>The purpose of this section is to present the patient-safety implications of the classes of patient-safety challenges outlined in the previous section.</w:t>
      </w:r>
      <w:r>
        <w:rPr>
          <w:color w:val="FF0000"/>
        </w:rPr>
        <w:t xml:space="preserve"> </w:t>
      </w:r>
    </w:p>
    <w:p w14:paraId="4180AD56" w14:textId="77777777" w:rsidR="00FD1560" w:rsidRPr="002D033C" w:rsidRDefault="00FD1560" w:rsidP="00970743">
      <w:pPr>
        <w:rPr>
          <w:color w:val="FF0000"/>
        </w:rPr>
      </w:pPr>
    </w:p>
    <w:p w14:paraId="5457B14C" w14:textId="01C5F5E6" w:rsidR="00E97300" w:rsidRPr="00F700A2" w:rsidRDefault="00EC0EB1" w:rsidP="00F700A2">
      <w:pPr>
        <w:pStyle w:val="Heading1"/>
      </w:pPr>
      <w:r>
        <w:t xml:space="preserve">Addressing </w:t>
      </w:r>
      <w:r w:rsidR="002D033C">
        <w:t xml:space="preserve">patient-safety </w:t>
      </w:r>
      <w:r>
        <w:t>challen</w:t>
      </w:r>
      <w:r w:rsidR="002D033C">
        <w:t>g</w:t>
      </w:r>
      <w:r>
        <w:t>es</w:t>
      </w:r>
    </w:p>
    <w:p w14:paraId="1CCB8F93" w14:textId="6D6893F7" w:rsidR="00B05D6C" w:rsidRPr="00F700A2" w:rsidRDefault="00B05D6C" w:rsidP="00EC0EB1">
      <w:pPr>
        <w:rPr>
          <w:color w:val="4472C4" w:themeColor="accent5"/>
        </w:rPr>
      </w:pPr>
      <w:r w:rsidRPr="00F700A2">
        <w:rPr>
          <w:color w:val="4472C4" w:themeColor="accent5"/>
        </w:rPr>
        <w:t xml:space="preserve">The purpose of this section is to present </w:t>
      </w:r>
      <w:r w:rsidR="00FD1560">
        <w:rPr>
          <w:color w:val="4472C4" w:themeColor="accent5"/>
        </w:rPr>
        <w:t xml:space="preserve">techniques, </w:t>
      </w:r>
      <w:r w:rsidR="00EC0EB1">
        <w:rPr>
          <w:color w:val="4472C4" w:themeColor="accent5"/>
        </w:rPr>
        <w:t>theories, approach</w:t>
      </w:r>
      <w:r w:rsidR="009E6042">
        <w:rPr>
          <w:color w:val="4472C4" w:themeColor="accent5"/>
        </w:rPr>
        <w:t>es</w:t>
      </w:r>
      <w:r w:rsidR="00EC0EB1">
        <w:rPr>
          <w:color w:val="4472C4" w:themeColor="accent5"/>
        </w:rPr>
        <w:t xml:space="preserve"> and frameworks that can help to address the</w:t>
      </w:r>
      <w:r w:rsidRPr="00F700A2">
        <w:rPr>
          <w:color w:val="4472C4" w:themeColor="accent5"/>
        </w:rPr>
        <w:t xml:space="preserve"> </w:t>
      </w:r>
      <w:r w:rsidR="002D033C">
        <w:rPr>
          <w:color w:val="4472C4" w:themeColor="accent5"/>
        </w:rPr>
        <w:t>patient-safety</w:t>
      </w:r>
      <w:r w:rsidRPr="00F700A2">
        <w:rPr>
          <w:color w:val="4472C4" w:themeColor="accent5"/>
        </w:rPr>
        <w:t xml:space="preserve"> challenges identified by the collaborative.</w:t>
      </w:r>
    </w:p>
    <w:p w14:paraId="448C8414" w14:textId="77777777" w:rsidR="00B05D6C" w:rsidRPr="00B05D6C" w:rsidRDefault="00B05D6C" w:rsidP="00B05D6C"/>
    <w:p w14:paraId="43399131" w14:textId="4F854331" w:rsidR="00E97300" w:rsidRDefault="00E97300" w:rsidP="00284465">
      <w:pPr>
        <w:pStyle w:val="Heading2"/>
      </w:pPr>
      <w:r>
        <w:t>Safety cases</w:t>
      </w:r>
    </w:p>
    <w:p w14:paraId="699F4F55" w14:textId="77777777" w:rsidR="00004E11" w:rsidRDefault="00004E11" w:rsidP="00004E11">
      <w:pPr>
        <w:rPr>
          <w:color w:val="FF0000"/>
        </w:rPr>
      </w:pPr>
      <w:r w:rsidRPr="00F13924">
        <w:rPr>
          <w:color w:val="FF0000"/>
        </w:rPr>
        <w:t>*</w:t>
      </w:r>
      <w:r>
        <w:rPr>
          <w:color w:val="FF0000"/>
        </w:rPr>
        <w:t>Ibrahim Habli (UoY) to lead on this section*</w:t>
      </w:r>
    </w:p>
    <w:p w14:paraId="68C76253" w14:textId="38D183FA" w:rsidR="00851E30" w:rsidRPr="00F700A2" w:rsidRDefault="00B05D6C" w:rsidP="00004E11">
      <w:pPr>
        <w:rPr>
          <w:color w:val="4472C4" w:themeColor="accent5"/>
        </w:rPr>
      </w:pPr>
      <w:r w:rsidRPr="00F700A2">
        <w:rPr>
          <w:color w:val="4472C4" w:themeColor="accent5"/>
        </w:rPr>
        <w:t xml:space="preserve">The purpose of this subsection is to present the concept of a safety case </w:t>
      </w:r>
      <w:r w:rsidR="00851E30" w:rsidRPr="00F700A2">
        <w:rPr>
          <w:color w:val="4472C4" w:themeColor="accent5"/>
        </w:rPr>
        <w:fldChar w:fldCharType="begin" w:fldLock="1"/>
      </w:r>
      <w:r w:rsidR="000B2D7E" w:rsidRPr="00F700A2">
        <w:rPr>
          <w:color w:val="4472C4" w:themeColor="accent5"/>
        </w:rPr>
        <w:instrText>ADDIN CSL_CITATION {"citationItems":[{"id":"ITEM-1","itemData":{"DOI":"10.1049/cp.2011.0260","ISBN":"9781849195355","abstract":"Due to high levels of complexity in the design and operation of safety-critical systems, the size and complexity of safety-cases continues to grow. This presents considerable challenges to the development, review and maintenance of safety cases. The independent review into the Nimrod crash in 2006 pointed out the dangers of poor practices in safety cases. It noted that the UK Health and Safety Executive (HSE) has also found a number of problems with safety case practices in its role as regulator. In the past, the area of software architecture has been plundered to provide techniques that aid safety case construction and presentation. This paper argues that this can continue to bear fruit, and demonstrates how the principles of multi-view architecture can be used to produce multi-view safety cases. Multi-view safety cases have the potential to filter information of interest to stakeholders, thus reducing complexity and increasing comprehension of the safety argument. Modifiability and extensibility could be improved, as changes to the safety case can be reviewed more easily through relevant stakeholders' views.","author":[{"dropping-particle":"","family":"Flood","given":"M.","non-dropping-particle":"","parse-names":false,"suffix":""},{"dropping-particle":"","family":"Habli","given":"Ibrahim","non-dropping-particle":"","parse-names":false,"suffix":""}],"container-title":"IET Conference Publications","id":"ITEM-1","issue":"578 CP","issued":{"date-parts":[["2011"]]},"page":"1-6","title":"Multi-view safety cases","type":"article-journal","volume":"2011"},"uris":["http://www.mendeley.com/documents/?uuid=0bc5aa90-6672-4d86-a8ef-eb7483e6f2a7"]},{"id":"ITEM-2","itemData":{"DOI":"10.1109/SEHC.2012.6227010","ISBN":"9781467318433","abstract":"Introduction of IT in the health domain can potentially benefit the quality of the delivered healthcare, also contributing to increase safety. However health IT systems themselves can have safety implications and can result in accidents. Creating a safety case has been in practice in numerous domains and is starting to be adopted in the health IT domain with the most notable example, that of the UK National Health Service (NHS), Information Standards Board for Health and Social Care (ISB) standards (formerly DSCN 14/2009 &amp; DSCN 18/2009). Safety cases can be thought of as a defensible, comprehensible and clear argument, supported by evidence that a system is acceptably safe in its operational context. This paper presents the main areas of safety case practice and its implication for the health IT development and stakeholders. © 2012 IEEE.","author":[{"dropping-particle":"","family":"Despotou","given":"George","non-dropping-particle":"","parse-names":false,"suffix":""},{"dropping-particle":"","family":"White","given":"Sean","non-dropping-particle":"","parse-names":false,"suffix":""},{"dropping-particle":"","family":"Kelly","given":"Tim","non-dropping-particle":"","parse-names":false,"suffix":""},{"dropping-particle":"","family":"Ryan","given":"Mark","non-dropping-particle":"","parse-names":false,"suffix":""}],"container-title":"2012 4th International Workshop on Software Engineering in Health Care, SEHC 2012 - Proceedings","id":"ITEM-2","issued":{"date-parts":[["2012"]]},"page":"44-50","title":"Introducing safety cases for health IT","type":"article-journal"},"uris":["http://www.mendeley.com/documents/?uuid=59fdd809-f427-4878-92a0-70d45092df1a"]},{"id":"ITEM-3","itemData":{"DOI":"10.1109/ICSE.2015.199","ISBN":"9781479919345","ISSN":"02705257","abstract":"We describe dynamic safety cases, a novel operationalization of the concept of through-life safety assurance, whose goal is to enable proactive safety management. Using an example from the aviation systems domain, we motivate our approach, its underlying principles, and a lifecycle. We then identify the key elements required to move towards a formalization of the associated framework.","author":[{"dropping-particle":"","family":"Denney","given":"Ewen","non-dropping-particle":"","parse-names":false,"suffix":""},{"dropping-particle":"","family":"Pai","given":"Ganesh","non-dropping-particle":"","parse-names":false,"suffix":""},{"dropping-particle":"","family":"Habli","given":"Ibrahim","non-dropping-particle":"","parse-names":false,"suffix":""}],"container-title":"Proceedings - International Conference on Software Engineering","id":"ITEM-3","issue":"2","issued":{"date-parts":[["2015"]]},"page":"587-590","publisher":"IEEE","title":"Dynamic Safety Cases for Through-Life Safety Assurance","type":"article-journal","volume":"2"},"uris":["http://www.mendeley.com/documents/?uuid=6ff2da79-68fe-4811-a2a4-486735acf399"]},{"id":"ITEM-4","itemData":{"DOI":"10.1016/j.ress.2015.03.033","ISSN":"09518320","abstract":"There has been growing interest in the concept of safety cases for medical devices and health information technology, but questions remain about how safety cases can be developed and used meaningfully in the safety management of healthcare services and processes. The paper presents two examples of the development and use of safety cases at a service level in healthcare. These first practical experiences at the service level suggest that safety cases might be a useful tool to support service improvement and communication of safety in healthcare. The paper argues that safety cases might be helpful in supporting healthcare organisations with the adoption of proactive and rigorous safety management practices. However, it is also important to consider the different level of maturity of safety management and regulatory oversight in healthcare. Adaptations to the purpose and use of safety cases might be required, complemented by the provision of education to both practitioners and regulators.","author":[{"dropping-particle":"","family":"Sujan","given":"Mark A.","non-dropping-particle":"","parse-names":false,"suffix":""},{"dropping-particle":"","family":"Spurgeon","given":"Peter","non-dropping-particle":"","parse-names":false,"suffix":""},{"dropping-particle":"","family":"Cooke","given":"Matthew","non-dropping-particle":"","parse-names":false,"suffix":""},{"dropping-particle":"","family":"Weale","given":"Andy","non-dropping-particle":"","parse-names":false,"suffix":""},{"dropping-particle":"","family":"Debenham","given":"Philip","non-dropping-particle":"","parse-names":false,"suffix":""},{"dropping-particle":"","family":"Cross","given":"Steve","non-dropping-particle":"","parse-names":false,"suffix":""}],"container-title":"Reliability Engineering and System Safety","id":"ITEM-4","issued":{"date-parts":[["2015"]]},"page":"200-207","publisher":"Elsevier","title":"The development of safety cases for healthcare services: Practical experiences, opportunities and challenges","type":"article-journal","volume":"140"},"uris":["http://www.mendeley.com/documents/?uuid=e5cba41f-0989-433d-9270-ba17c483ebf6"]},{"id":"ITEM-5","itemData":{"DOI":"10.1177/1460458219852789","ISSN":"17412811","PMID":"31165661","abstract":"Health Information Technology is now widely promoted as a means for improving patient safety. The technology could also, under certain conditions, pose hazards to patient safety. However, current definitions of hazards are generic and hard to interpret, particularly for large Health Information Technology in complex socio-technical settings, that is, involving interacting clinical, organisational and technological factors. In this article, we develop a new conceptualisation for the notion of hazards and implement this conceptualisation in a tool-supported methodology called the Safety Modelling, Assurance and Reporting Toolset (SMART). Safety Modelling, Assurance and Reporting Toolset aims to support clinicians and engineers in performing hazard identification and risk analysis and producing a safety case for Health Information Technology. Through a pilot study, we used and examined Safety Modelling, Assurance and Reporting Toolset for developing a safety case for electronic prescribing in three acute hospitals. Our results demonstrate the ability of Safety Modelling, Assurance and Reporting Toolset to ensure that the safety evidence is generated based on explicit traceability between the clinical models and Health Information Technology functionality. They also highlight challenges concerning identifying hazards in a consistent way, with clear impact on patient safety in order to facilitate clinically meaningful risk analysis.","author":[{"dropping-particle":"","family":"Habli","given":"Ibrahim","non-dropping-particle":"","parse-names":false,"suffix":""},{"dropping-particle":"","family":"Jia","given":"Yan","non-dropping-particle":"","parse-names":false,"suffix":""},{"dropping-particle":"","family":"White","given":"Sean","non-dropping-particle":"","parse-names":false,"suffix":""},{"dropping-particle":"","family":"Gabriel","given":"George","non-dropping-particle":"","parse-names":false,"suffix":""},{"dropping-particle":"","family":"Lawton","given":"Tom","non-dropping-particle":"","parse-names":false,"suffix":""},{"dropping-particle":"","family":"Sujan","given":"Mark","non-dropping-particle":"","parse-names":false,"suffix":""},{"dropping-particle":"","family":"Tomsett","given":"Clive","non-dropping-particle":"","parse-names":false,"suffix":""}],"container-title":"Health Informatics Journal","id":"ITEM-5","issued":{"date-parts":[["2019"]]},"title":"Development and piloting of a software tool to facilitate proactive hazard and risk analysis of Health Information Technology","type":"article-journal","volume":"5"},"uris":["http://www.mendeley.com/documents/?uuid=8f8bc3bb-d69d-413f-9768-8580a1efb64f"]},{"id":"ITEM-6","itemData":{"DOI":"10.1177/1460458212462079","author":[{"dropping-particle":"","family":"Sujan","given":"Mark A.","non-dropping-particle":"","parse-names":false,"suffix":""},{"dropping-particle":"","family":"Koornneef","given":"Floor","non-dropping-particle":"","parse-names":false,"suffix":""},{"dropping-particle":"","family":"Chozos","given":"Nick","non-dropping-particle":"","parse-names":false,"suffix":""},{"dropping-particle":"","family":"Pozzi","given":"Simone","non-dropping-particle":"","parse-names":false,"suffix":""},{"dropping-particle":"","family":"Kelly","given":"Tim","non-dropping-particle":"","parse-names":false,"suffix":""}],"container-title":"Health Informatics Journal","id":"ITEM-6","issue":"3","issued":{"date-parts":[["2013"]]},"page":"165-182","title":"Safety cases for medical devices and health information technology: Involving health-care organisations in the assurance of safety","type":"article-journal","volume":"19"},"uris":["http://www.mendeley.com/documents/?uuid=bacc3ca6-2605-457e-947f-46e524455e18"]},{"id":"ITEM-7","itemData":{"DOI":"10.1016/j.ssci.2015.12.021","ISSN":"18791042","abstract":"Healthcare organisations are often encouraged to learn from other industries in order to develop proactive and rigorous safety management practices. In the UK safety-critical industries safety cases have been used to provide justification that systems are acceptably safe. There has been growing interest in healthcare in the application of safety cases for medical devices and health information technology. However, the introduction of safety cases into general safety management and regulatory practices in healthcare is largely unexplored and unsupported. Should healthcare as an industry be encouraged to adopt safety cases more widely? This paper reviews safety case practices in six UK industries and identifies drivers and developments in the adoption of safety cases. The paper argues that safety cases might best be used in healthcare to provide an exposition of risk rather than as a regulatory tool to demonstrate acceptable levels of safety. Safety cases might support healthcare organisations in establishing proactive safety management practices. However, there has been criticism that safety cases practices have, at times, contributed to poor safety management and standards by prompting a \"tick-box\" and compliance-driven approach. These criticisms represent challenges for the adoption of safety cases in healthcare, where the level of maturity of safety management systems is arguably still lower than in traditional safety-critical industries. Healthcare stakeholders require access to education and guidance that takes into account the specifics of healthcare as an industry. Further research is required to provide evidence about the effectiveness of safety cases and the costs involved with the approach.","author":[{"dropping-particle":"","family":"Sujan","given":"Mark A.","non-dropping-particle":"","parse-names":false,"suffix":""},{"dropping-particle":"","family":"Habli","given":"Ibrahim","non-dropping-particle":"","parse-names":false,"suffix":""},{"dropping-particle":"","family":"Kelly","given":"Tim P.","non-dropping-particle":"","parse-names":false,"suffix":""},{"dropping-particle":"","family":"Pozzi","given":"Simone","non-dropping-particle":"","parse-names":false,"suffix":""},{"dropping-particle":"","family":"Johnson","given":"Christopher W.","non-dropping-particle":"","parse-names":false,"suffix":""}],"container-title":"Safety Science","id":"ITEM-7","issued":{"date-parts":[["2016"]]},"page":"181-189","publisher":"Elsevier Ltd","title":"Should healthcare providers do safety cases? Lessons from a cross-industry review of safety case practices","type":"article-journal","volume":"84"},"uris":["http://www.mendeley.com/documents/?uuid=86855dd1-8bb0-466e-bb10-7d2b47504eca"]}],"mendeley":{"formattedCitation":"(Denney et al., 2015; Despotou et al., 2012; Flood &amp; Habli, 2011; Habli et al., 2019; Sujan et al., 2016, 2013, 2015)","plainTextFormattedCitation":"(Denney et al., 2015; Despotou et al., 2012; Flood &amp; Habli, 2011; Habli et al., 2019; Sujan et al., 2016, 2013, 2015)","previouslyFormattedCitation":"(Denney et al., 2015; Despotou et al., 2012; Flood &amp; Habli, 2011; Habli et al., 2019; Sujan et al., 2016, 2013, 2015)"},"properties":{"noteIndex":0},"schema":"https://github.com/citation-style-language/schema/raw/master/csl-citation.json"}</w:instrText>
      </w:r>
      <w:r w:rsidR="00851E30" w:rsidRPr="00F700A2">
        <w:rPr>
          <w:color w:val="4472C4" w:themeColor="accent5"/>
        </w:rPr>
        <w:fldChar w:fldCharType="separate"/>
      </w:r>
      <w:r w:rsidR="00851E30" w:rsidRPr="00F700A2">
        <w:rPr>
          <w:noProof/>
          <w:color w:val="4472C4" w:themeColor="accent5"/>
        </w:rPr>
        <w:t>(Denney et al., 2015; Despotou et al., 2012; Flood &amp; Habli, 2011; Habli et al., 2019; Sujan et al., 2016, 2013, 2015)</w:t>
      </w:r>
      <w:r w:rsidR="00851E30" w:rsidRPr="00F700A2">
        <w:rPr>
          <w:color w:val="4472C4" w:themeColor="accent5"/>
        </w:rPr>
        <w:fldChar w:fldCharType="end"/>
      </w:r>
      <w:r w:rsidRPr="00F700A2">
        <w:rPr>
          <w:color w:val="4472C4" w:themeColor="accent5"/>
        </w:rPr>
        <w:t>.</w:t>
      </w:r>
    </w:p>
    <w:p w14:paraId="4874E2A4" w14:textId="14114E15" w:rsidR="00F13924" w:rsidRPr="00F13924" w:rsidRDefault="00F13924" w:rsidP="00F044CF">
      <w:pPr>
        <w:rPr>
          <w:color w:val="FF0000"/>
        </w:rPr>
      </w:pPr>
    </w:p>
    <w:p w14:paraId="4413FA18" w14:textId="77777777" w:rsidR="00E97300" w:rsidRDefault="00E97300" w:rsidP="00E97300"/>
    <w:p w14:paraId="4D6E52CB" w14:textId="5B247389" w:rsidR="00E97300" w:rsidRDefault="00E97300" w:rsidP="00284465">
      <w:pPr>
        <w:pStyle w:val="Heading2"/>
      </w:pPr>
      <w:r>
        <w:t>Design standards / charter</w:t>
      </w:r>
    </w:p>
    <w:p w14:paraId="61AFA88D" w14:textId="65C0C277" w:rsidR="00B23B5B" w:rsidRPr="00F700A2" w:rsidRDefault="00B05D6C" w:rsidP="00B05D6C">
      <w:pPr>
        <w:rPr>
          <w:color w:val="4472C4" w:themeColor="accent5"/>
        </w:rPr>
      </w:pPr>
      <w:r w:rsidRPr="00F700A2">
        <w:rPr>
          <w:color w:val="4472C4" w:themeColor="accent5"/>
        </w:rPr>
        <w:t xml:space="preserve">The purpose of this subsection is to present efforts to develop design standards for </w:t>
      </w:r>
      <w:r w:rsidR="00AA6BB1" w:rsidRPr="00F700A2">
        <w:rPr>
          <w:color w:val="4472C4" w:themeColor="accent5"/>
        </w:rPr>
        <w:t>health information tech</w:t>
      </w:r>
      <w:r w:rsidRPr="00F700A2">
        <w:rPr>
          <w:color w:val="4472C4" w:themeColor="accent5"/>
        </w:rPr>
        <w:t>nology</w:t>
      </w:r>
      <w:r w:rsidR="00D55A92" w:rsidRPr="00F700A2">
        <w:rPr>
          <w:color w:val="4472C4" w:themeColor="accent5"/>
        </w:rPr>
        <w:t xml:space="preserve"> </w:t>
      </w:r>
      <w:r w:rsidR="00D55A92" w:rsidRPr="00F700A2">
        <w:rPr>
          <w:color w:val="4472C4" w:themeColor="accent5"/>
        </w:rPr>
        <w:fldChar w:fldCharType="begin" w:fldLock="1"/>
      </w:r>
      <w:r w:rsidR="00021296" w:rsidRPr="00F700A2">
        <w:rPr>
          <w:color w:val="4472C4" w:themeColor="accent5"/>
        </w:rPr>
        <w:instrText>ADDIN CSL_CITATION {"citationItems":[{"id":"ITEM-1","itemData":{"author":[{"dropping-particle":"","family":"Masum","given":"Hassan","non-dropping-particle":"","parse-names":false,"suffix":""},{"dropping-particle":"","family":"Lackman","given":"Rebecca","non-dropping-particle":"","parse-names":false,"suffix":""},{"dropping-particle":"","family":"Bartleson","given":"Karen","non-dropping-particle":"","parse-names":false,"suffix":""}],"container-title":"Globalization and Health","id":"ITEM-1","issue":"49","issued":{"date-parts":[["2013"]]},"title":"Developing global health technology standards: what can other industries teach us?","type":"article-journal","volume":"9"},"uris":["http://www.mendeley.com/documents/?uuid=74ac3f68-d244-4e6c-aa52-b553d073d345"]},{"id":"ITEM-2","itemData":{"DOI":"10.3233/978-1-61499-808-2-127","ISBN":"9781614998082","abstract":"Clinical Decision Support Systems (CDSS) can have positive effects on quality of care measures, yet have not gained widespread traction in healthcare. This study sought to determine and evaluate barriers and facilitators to CDSS implementation and distribution. Based on 768 systems identified in a literature review we conducted semi-structured telephone interviews with 54 system developers in 16 countries. Qualitative analysis led to the identification of 66 key factors influencing implementation. Central issues evolved around CDSS properties, quality and integration, as well as usability, user related factors, internal marketing, resource issues and collaborations with emphasis partly on topics differing from existing research. Additionally, evidence pointed to regional differences regarding implementation hurdles. Recent regulatory requirements were deemed less of a barrier to system adoption than expected, even though lacking expertise in this area was surprisingly common among interview partners","author":[{"dropping-particle":"","family":"Kux","given":"Benjamin R","non-dropping-particle":"","parse-names":false,"suffix":""},{"dropping-particle":"","family":"Majeed","given":"Raphael W","non-dropping-particle":"","parse-names":false,"suffix":""}],"container-title":"Studies in Health Technology and Informatics","id":"ITEM-2","issued":{"date-parts":[["2017"]]},"page":"127-131","title":"Factors Influencing the Implementation and Distribution of Clinical Decision Support Systems (CDSS)","type":"article-journal","volume":"243"},"uris":["http://www.mendeley.com/documents/?uuid=6780e238-4860-4a1e-b551-50982e2578f3"]},{"id":"ITEM-3","itemData":{"DOI":"10.1136/bmjqs-2019-009484","author":[{"dropping-particle":"","family":"Macrae","given":"Carl","non-dropping-particle":"","parse-names":false,"suffix":""}],"container-title":"BMJ Qual Saf","id":"ITEM-3","issued":{"date-parts":[["2019"]]},"page":"495-498","title":"Governing the safety of artificial intelligence in healthcare","type":"article-journal","volume":"28"},"uris":["http://www.mendeley.com/documents/?uuid=03f4e3b8-d271-4aac-a72b-48f8782bb709"]}],"mendeley":{"formattedCitation":"(Kux &amp; Majeed, 2017; Macrae, 2019; Masum et al., 2013)","plainTextFormattedCitation":"(Kux &amp; Majeed, 2017; Macrae, 2019; Masum et al., 2013)","previouslyFormattedCitation":"(Kux &amp; Majeed, 2017; Macrae, 2019; Masum et al., 2013)"},"properties":{"noteIndex":0},"schema":"https://github.com/citation-style-language/schema/raw/master/csl-citation.json"}</w:instrText>
      </w:r>
      <w:r w:rsidR="00D55A92" w:rsidRPr="00F700A2">
        <w:rPr>
          <w:color w:val="4472C4" w:themeColor="accent5"/>
        </w:rPr>
        <w:fldChar w:fldCharType="separate"/>
      </w:r>
      <w:r w:rsidR="00021296" w:rsidRPr="00F700A2">
        <w:rPr>
          <w:noProof/>
          <w:color w:val="4472C4" w:themeColor="accent5"/>
        </w:rPr>
        <w:t>(Kux &amp; Majeed, 2017; Macrae, 2019; Masum et al., 2013)</w:t>
      </w:r>
      <w:r w:rsidR="00D55A92" w:rsidRPr="00F700A2">
        <w:rPr>
          <w:color w:val="4472C4" w:themeColor="accent5"/>
        </w:rPr>
        <w:fldChar w:fldCharType="end"/>
      </w:r>
      <w:r w:rsidR="00021296" w:rsidRPr="00F700A2">
        <w:rPr>
          <w:color w:val="4472C4" w:themeColor="accent5"/>
        </w:rPr>
        <w:t xml:space="preserve">, e.g. </w:t>
      </w:r>
      <w:r w:rsidR="00B23B5B" w:rsidRPr="00F700A2">
        <w:rPr>
          <w:color w:val="4472C4" w:themeColor="accent5"/>
        </w:rPr>
        <w:t xml:space="preserve">learning from Business Intelligence and sociotechnical theories </w:t>
      </w:r>
      <w:r w:rsidR="00B23B5B" w:rsidRPr="00F700A2">
        <w:rPr>
          <w:color w:val="4472C4" w:themeColor="accent5"/>
        </w:rPr>
        <w:fldChar w:fldCharType="begin" w:fldLock="1"/>
      </w:r>
      <w:r w:rsidR="009D445B" w:rsidRPr="00F700A2">
        <w:rPr>
          <w:color w:val="4472C4" w:themeColor="accent5"/>
        </w:rPr>
        <w:instrText>ADDIN CSL_CITATION {"citationItems":[{"id":"ITEM-1","itemData":{"DOI":"10.1007/978-3-030-17347-0_11","ISBN":"9783030173470","author":[{"dropping-particle":"","family":"Moghimi","given":"Hoda","non-dropping-particle":"","parse-names":false,"suffix":""},{"dropping-particle":"","family":"Wickramasinghe","given":"Nilmini","non-dropping-particle":"","parse-names":false,"suffix":""},{"dropping-particle":"","family":"Adya","given":"Monica","non-dropping-particle":"","parse-names":false,"suffix":""}],"id":"ITEM-1","issued":{"date-parts":[["2020"]]},"number-of-pages":"225-257","title":"Intelligent Risk Detection in Health Care: Integrating Social and Technical Factors to Manage Health Outcomes","type":"book"},"uris":["http://www.mendeley.com/documents/?uuid=89978aac-d734-4300-9a2e-5a2f4361638a"]}],"mendeley":{"formattedCitation":"(Moghimi et al., 2020)","plainTextFormattedCitation":"(Moghimi et al., 2020)","previouslyFormattedCitation":"(Moghimi et al., 2020)"},"properties":{"noteIndex":0},"schema":"https://github.com/citation-style-language/schema/raw/master/csl-citation.json"}</w:instrText>
      </w:r>
      <w:r w:rsidR="00B23B5B" w:rsidRPr="00F700A2">
        <w:rPr>
          <w:color w:val="4472C4" w:themeColor="accent5"/>
        </w:rPr>
        <w:fldChar w:fldCharType="separate"/>
      </w:r>
      <w:r w:rsidR="003D5C61" w:rsidRPr="00F700A2">
        <w:rPr>
          <w:noProof/>
          <w:color w:val="4472C4" w:themeColor="accent5"/>
        </w:rPr>
        <w:t>(Moghimi et al., 2020)</w:t>
      </w:r>
      <w:r w:rsidR="00B23B5B" w:rsidRPr="00F700A2">
        <w:rPr>
          <w:color w:val="4472C4" w:themeColor="accent5"/>
        </w:rPr>
        <w:fldChar w:fldCharType="end"/>
      </w:r>
      <w:r w:rsidR="00021296" w:rsidRPr="00F700A2">
        <w:rPr>
          <w:color w:val="4472C4" w:themeColor="accent5"/>
        </w:rPr>
        <w:t xml:space="preserve">, </w:t>
      </w:r>
      <w:r w:rsidR="00021296" w:rsidRPr="00F700A2">
        <w:rPr>
          <w:rStyle w:val="normaltextrun"/>
          <w:rFonts w:ascii="Calibri" w:hAnsi="Calibri" w:cs="Calibri"/>
          <w:color w:val="4472C4" w:themeColor="accent5"/>
        </w:rPr>
        <w:t xml:space="preserve">Clinical Decision Support Consortia </w:t>
      </w:r>
      <w:r w:rsidR="00021296" w:rsidRPr="00F700A2">
        <w:rPr>
          <w:rStyle w:val="normaltextrun"/>
          <w:rFonts w:ascii="Calibri" w:hAnsi="Calibri" w:cs="Calibri"/>
          <w:color w:val="4472C4" w:themeColor="accent5"/>
        </w:rPr>
        <w:fldChar w:fldCharType="begin" w:fldLock="1"/>
      </w:r>
      <w:r w:rsidR="00021296" w:rsidRPr="00F700A2">
        <w:rPr>
          <w:rStyle w:val="normaltextrun"/>
          <w:rFonts w:ascii="Calibri" w:hAnsi="Calibri" w:cs="Calibri"/>
          <w:color w:val="4472C4" w:themeColor="accent5"/>
        </w:rPr>
        <w:instrText>ADDIN CSL_CITATION {"citationItems":[{"id":"ITEM-1","itemData":{"DOI":"10.1136/jamia.2009.002030","author":[{"dropping-particle":"","family":"Wright","given":"Adam","non-dropping-particle":"","parse-names":false,"suffix":""},{"dropping-particle":"","family":"Sittig","given":"Dean F.","non-dropping-particle":"","parse-names":false,"suffix":""},{"dropping-particle":"","family":"Ash","given":"Joan S.","non-dropping-particle":"","parse-names":false,"suffix":""},{"dropping-particle":"","family":"Bates","given":"David W.","non-dropping-particle":"","parse-names":false,"suffix":""},{"dropping-particle":"","family":"Feblowitz","given":"Joshua","non-dropping-particle":"","parse-names":false,"suffix":""},{"dropping-particle":"","family":"Fraser","given":"Greg","non-dropping-particle":"","parse-names":false,"suffix":""},{"dropping-particle":"","family":"Maviglia","given":"Saverio M","non-dropping-particle":"","parse-names":false,"suffix":""},{"dropping-particle":"","family":"Mcmullen","given":"Carmit","non-dropping-particle":"","parse-names":false,"suffix":""},{"dropping-particle":"","family":"Nichol","given":"W Paul","non-dropping-particle":"","parse-names":false,"suffix":""},{"dropping-particle":"","family":"Pang","given":"Justine E","non-dropping-particle":"","parse-names":false,"suffix":""},{"dropping-particle":"","family":"Starmer","given":"Jack","non-dropping-particle":"","parse-names":false,"suffix":""},{"dropping-particle":"","family":"Middleton","given":"Blackford","non-dropping-particle":"","parse-names":false,"suffix":""}],"container-title":"J Am Med Inform Assoc 2011;18:187e194.","id":"ITEM-1","issued":{"date-parts":[["2011"]]},"page":"187-194","title":"Governance for clinical decision support: case studies and recommended practices from leading institutions","type":"article-journal","volume":"18"},"uris":["http://www.mendeley.com/documents/?uuid=71e63067-e229-4fab-b9e0-b90d2483fed1"]}],"mendeley":{"formattedCitation":"(Wright et al., 2011)","plainTextFormattedCitation":"(Wright et al., 2011)","previouslyFormattedCitation":"(Wright et al., 2011)"},"properties":{"noteIndex":0},"schema":"https://github.com/citation-style-language/schema/raw/master/csl-citation.json"}</w:instrText>
      </w:r>
      <w:r w:rsidR="00021296" w:rsidRPr="00F700A2">
        <w:rPr>
          <w:rStyle w:val="normaltextrun"/>
          <w:rFonts w:ascii="Calibri" w:hAnsi="Calibri" w:cs="Calibri"/>
          <w:color w:val="4472C4" w:themeColor="accent5"/>
        </w:rPr>
        <w:fldChar w:fldCharType="separate"/>
      </w:r>
      <w:r w:rsidR="00021296" w:rsidRPr="00F700A2">
        <w:rPr>
          <w:rStyle w:val="normaltextrun"/>
          <w:rFonts w:ascii="Calibri" w:hAnsi="Calibri" w:cs="Calibri"/>
          <w:noProof/>
          <w:color w:val="4472C4" w:themeColor="accent5"/>
        </w:rPr>
        <w:t>(Wright et al., 2011)</w:t>
      </w:r>
      <w:r w:rsidR="00021296" w:rsidRPr="00F700A2">
        <w:rPr>
          <w:rStyle w:val="normaltextrun"/>
          <w:rFonts w:ascii="Calibri" w:hAnsi="Calibri" w:cs="Calibri"/>
          <w:color w:val="4472C4" w:themeColor="accent5"/>
        </w:rPr>
        <w:fldChar w:fldCharType="end"/>
      </w:r>
      <w:r w:rsidR="00021296" w:rsidRPr="00F700A2">
        <w:rPr>
          <w:rStyle w:val="normaltextrun"/>
          <w:rFonts w:ascii="Calibri" w:hAnsi="Calibri" w:cs="Calibri"/>
          <w:color w:val="4472C4" w:themeColor="accent5"/>
        </w:rPr>
        <w:t xml:space="preserve">, and preceding scale-up with a scoping review of international, national, and relevant local guidelines </w:t>
      </w:r>
      <w:r w:rsidR="00021296" w:rsidRPr="00F700A2">
        <w:rPr>
          <w:rStyle w:val="normaltextrun"/>
          <w:rFonts w:ascii="Calibri" w:hAnsi="Calibri" w:cs="Calibri"/>
          <w:color w:val="4472C4" w:themeColor="accent5"/>
        </w:rPr>
        <w:fldChar w:fldCharType="begin" w:fldLock="1"/>
      </w:r>
      <w:r w:rsidR="008A0035" w:rsidRPr="00F700A2">
        <w:rPr>
          <w:rStyle w:val="normaltextrun"/>
          <w:rFonts w:ascii="Calibri" w:hAnsi="Calibri" w:cs="Calibri"/>
          <w:color w:val="4472C4" w:themeColor="accent5"/>
        </w:rPr>
        <w:instrText>ADDIN CSL_CITATION {"citationItems":[{"id":"ITEM-1","itemData":{"DOI":"10.2196/10813","author":[{"dropping-particle":"","family":"Furlong","given":"Eileen","non-dropping-particle":"","parse-names":false,"suffix":""},{"dropping-particle":"","family":"Darley","given":"Andrew","non-dropping-particle":"","parse-names":false,"suffix":""},{"dropping-particle":"","family":"Fox","given":"Patricia","non-dropping-particle":"","parse-names":false,"suffix":""},{"dropping-particle":"","family":"et al.","given":"","non-dropping-particle":"","parse-names":false,"suffix":""}],"container-title":"JMIR Cancer","id":"ITEM-1","issue":"1","issued":{"date-parts":[["2019"]]},"page":"e10813","title":"Adaptation and Implementation of a Mobile Phone–Based Remote Symptom Monitoring System for People With Cancer in Europe","type":"article-journal","volume":"5"},"uris":["http://www.mendeley.com/documents/?uuid=5598cec4-aff0-4f55-b22e-94c4a48a0d2d"]}],"mendeley":{"formattedCitation":"(Furlong et al., 2019)","plainTextFormattedCitation":"(Furlong et al., 2019)","previouslyFormattedCitation":"(Furlong et al., 2019)"},"properties":{"noteIndex":0},"schema":"https://github.com/citation-style-language/schema/raw/master/csl-citation.json"}</w:instrText>
      </w:r>
      <w:r w:rsidR="00021296" w:rsidRPr="00F700A2">
        <w:rPr>
          <w:rStyle w:val="normaltextrun"/>
          <w:rFonts w:ascii="Calibri" w:hAnsi="Calibri" w:cs="Calibri"/>
          <w:color w:val="4472C4" w:themeColor="accent5"/>
        </w:rPr>
        <w:fldChar w:fldCharType="separate"/>
      </w:r>
      <w:r w:rsidR="00021296" w:rsidRPr="00F700A2">
        <w:rPr>
          <w:rStyle w:val="normaltextrun"/>
          <w:rFonts w:ascii="Calibri" w:hAnsi="Calibri" w:cs="Calibri"/>
          <w:noProof/>
          <w:color w:val="4472C4" w:themeColor="accent5"/>
        </w:rPr>
        <w:t>(Furlong et al., 2019)</w:t>
      </w:r>
      <w:r w:rsidR="00021296" w:rsidRPr="00F700A2">
        <w:rPr>
          <w:rStyle w:val="normaltextrun"/>
          <w:rFonts w:ascii="Calibri" w:hAnsi="Calibri" w:cs="Calibri"/>
          <w:color w:val="4472C4" w:themeColor="accent5"/>
        </w:rPr>
        <w:fldChar w:fldCharType="end"/>
      </w:r>
      <w:r w:rsidRPr="00F700A2">
        <w:rPr>
          <w:color w:val="4472C4" w:themeColor="accent5"/>
        </w:rPr>
        <w:t>.</w:t>
      </w:r>
    </w:p>
    <w:p w14:paraId="2AE2199E" w14:textId="77777777" w:rsidR="00D55A92" w:rsidRDefault="00D55A92" w:rsidP="00E97300"/>
    <w:p w14:paraId="3EFD878F" w14:textId="79B25F40" w:rsidR="00D43272" w:rsidRDefault="00D43272" w:rsidP="00284465">
      <w:pPr>
        <w:pStyle w:val="Heading2"/>
      </w:pPr>
      <w:r>
        <w:t>Interoperability</w:t>
      </w:r>
      <w:r w:rsidR="003C1579">
        <w:t xml:space="preserve"> solutions</w:t>
      </w:r>
    </w:p>
    <w:p w14:paraId="65E617F1" w14:textId="43DE650E" w:rsidR="00E97300" w:rsidRDefault="00B05D6C" w:rsidP="00B05D6C">
      <w:r w:rsidRPr="00F700A2">
        <w:rPr>
          <w:color w:val="4472C4" w:themeColor="accent5"/>
        </w:rPr>
        <w:t xml:space="preserve">The purpose of this subsection is to present efforts made to improve the interoperability of </w:t>
      </w:r>
      <w:r w:rsidR="00AA6BB1" w:rsidRPr="00F700A2">
        <w:rPr>
          <w:color w:val="4472C4" w:themeColor="accent5"/>
        </w:rPr>
        <w:t>health information tech</w:t>
      </w:r>
      <w:r w:rsidRPr="00F700A2">
        <w:rPr>
          <w:color w:val="4472C4" w:themeColor="accent5"/>
        </w:rPr>
        <w:t>nologies and health information technology systems.</w:t>
      </w:r>
    </w:p>
    <w:p w14:paraId="76DAAF92" w14:textId="425A35F2" w:rsidR="00745D0A" w:rsidRDefault="00745D0A" w:rsidP="00E97300"/>
    <w:p w14:paraId="1ABCE160" w14:textId="3D052651" w:rsidR="00810D0C" w:rsidRDefault="00810D0C" w:rsidP="00810D0C">
      <w:pPr>
        <w:pStyle w:val="Heading2"/>
      </w:pPr>
      <w:r>
        <w:t>Dynamic and causal modelling</w:t>
      </w:r>
    </w:p>
    <w:p w14:paraId="4072C906" w14:textId="77777777" w:rsidR="00004E11" w:rsidRDefault="00004E11" w:rsidP="00004E11">
      <w:r w:rsidRPr="00004E11">
        <w:rPr>
          <w:color w:val="FF0000"/>
        </w:rPr>
        <w:t>*David Jenkins (UoM) to lead on this section*</w:t>
      </w:r>
    </w:p>
    <w:p w14:paraId="4D6CEE62" w14:textId="10030CEC" w:rsidR="00810D0C" w:rsidRPr="00F700A2" w:rsidRDefault="00004E11" w:rsidP="00004E11">
      <w:pPr>
        <w:rPr>
          <w:color w:val="4472C4" w:themeColor="accent5"/>
        </w:rPr>
      </w:pPr>
      <w:r w:rsidRPr="00F700A2">
        <w:rPr>
          <w:color w:val="4472C4" w:themeColor="accent5"/>
        </w:rPr>
        <w:t xml:space="preserve"> </w:t>
      </w:r>
      <w:r w:rsidR="00810D0C" w:rsidRPr="00F700A2">
        <w:rPr>
          <w:color w:val="4472C4" w:themeColor="accent5"/>
        </w:rPr>
        <w:t>The purpose of this section is to summarise progress made to tackle the problem of transient relevance of statistical models, making special reference to dynamic and causal modelling solutions</w:t>
      </w:r>
      <w:r w:rsidR="008A0035" w:rsidRPr="00F700A2">
        <w:rPr>
          <w:color w:val="4472C4" w:themeColor="accent5"/>
        </w:rPr>
        <w:t xml:space="preserve"> </w:t>
      </w:r>
      <w:r w:rsidR="008A0035" w:rsidRPr="00F700A2">
        <w:rPr>
          <w:color w:val="4472C4" w:themeColor="accent5"/>
        </w:rPr>
        <w:fldChar w:fldCharType="begin" w:fldLock="1"/>
      </w:r>
      <w:r w:rsidR="001F4ED1" w:rsidRPr="00F700A2">
        <w:rPr>
          <w:color w:val="4472C4" w:themeColor="accent5"/>
        </w:rPr>
        <w:instrText>ADDIN CSL_CITATION {"citationItems":[{"id":"ITEM-1","itemData":{"DOI":"10.1177/0962280215626466","ISSN":"14770334","abstract":"A clinical prediction model is a tool for predicting healthcare outcomes, usually within a specific population and context. A common approach is to develop a new clinical prediction model for each population and context; however, this wastes potentially useful historical information. A better approach is to update or incorporate the existing clinical prediction models already developed for use in similar contexts or populations. In addition, clinical prediction models commonly become miscalibrated over time, and need replacing or updating. In this article, we review a range of approaches for reusing and updating clinical prediction models; these fall in into three main categories: simple coefficient updating, combining multiple previous clinical prediction models in a meta-model and dynamic updating of models. We evaluated the performance (discrimination and calibration) of the different strategies using data on mortality following cardiac surgery in the United Kingdom: We found that no single strategy performed sufficiently well to be used to the exclusion of the others. In conclusion, useful tools exist for updating existing clinical prediction models to a new population or context, and these should be implemented rather than developing a new clinical prediction model from scratch, using a breadth of complementary statistical methods.","author":[{"dropping-particle":"","family":"Su","given":"Ting Li","non-dropping-particle":"","parse-names":false,"suffix":""},{"dropping-particle":"","family":"Jaki","given":"Thomas","non-dropping-particle":"","parse-names":false,"suffix":""},{"dropping-particle":"","family":"Hickey","given":"Graeme L.","non-dropping-particle":"","parse-names":false,"suffix":""},{"dropping-particle":"","family":"Buchan","given":"Iain","non-dropping-particle":"","parse-names":false,"suffix":""},{"dropping-particle":"","family":"Sperrin","given":"Matthew","non-dropping-particle":"","parse-names":false,"suffix":""}],"container-title":"Statistical Methods in Medical Research","id":"ITEM-1","issue":"1","issued":{"date-parts":[["2018"]]},"page":"185-197","title":"A review of statistical updating methods for clinical prediction models","type":"article-journal","volume":"27"},"uris":["http://www.mendeley.com/documents/?uuid=db90f3dc-1d9f-4198-897b-19a67160790e"]},{"id":"ITEM-2","itemData":{"DOI":"10.1161/CIRCOUTCOMES.111.000012","ISSN":"19417713","abstract":"Background-The calibration of several cardiac clinical prediction models has deteriorated over time. We compare different model fitting approaches for in-hospital mortality after cardiac surgery that adjust for cross-sectional case mix in a heterogeneous patient population. Methods and Results-Data from &gt;300 000 consecutive cardiac surgery procedures performed at all National Health Service and some private hospitals in England and Wales between April 2001 and March 2011 were extracted from the National Institute for Cardiovascular Outcomes Research clinical registry. The study outcome was in-hospital mortality. Model approaches included not updating, periodic refitting, rolling window, and dynamic logistic regression. Covariate adjustment was made in each model using variables included in the logistic European System for Cardiac Operative Risk Evaluation model. The association between in-hospital mortality and some variables changed with time. Notably, the intercept coefficient has been steadily decreasing during the study period, consistent with decreasing observed mortality. Some risk factors, such as operative urgency and postinfarct ventricular septal defect, have been relatively stable over time, whereas other risk factors, such as left ventricular function and surgery on the thoracic aorta, have been associated with lower risk relative to the static model. Conclusions-Dynamic models or periodic model refitting is necessary to counteract calibration drift. A dynamic modeling framework that uses contemporary and available historic data can provide a continuously smooth update mechanism that also allows for inferences to be made on individual risk factors. Better models that withstand the effects of time give advantages for governance, quality improvement, and patient-level decision making. © 2013 American Heart Association, Inc.","author":[{"dropping-particle":"","family":"Hickey","given":"Graeme L.","non-dropping-particle":"","parse-names":false,"suffix":""},{"dropping-particle":"","family":"Grant","given":"Stuart W.","non-dropping-particle":"","parse-names":false,"suffix":""},{"dropping-particle":"","family":"Caiado","given":"Camila","non-dropping-particle":"","parse-names":false,"suffix":""},{"dropping-particle":"","family":"Kendall","given":"Simon","non-dropping-particle":"","parse-names":false,"suffix":""},{"dropping-particle":"","family":"Dunning","given":"Joel","non-dropping-particle":"","parse-names":false,"suffix":""},{"dropping-particle":"","family":"Poullis","given":"Michael","non-dropping-particle":"","parse-names":false,"suffix":""},{"dropping-particle":"","family":"Buchan","given":"Iain","non-dropping-particle":"","parse-names":false,"suffix":""},{"dropping-particle":"","family":"Bridgewater","given":"Ben","non-dropping-particle":"","parse-names":false,"suffix":""}],"container-title":"Circulation: Cardiovascular Quality and Outcomes","id":"ITEM-2","issue":"6","issued":{"date-parts":[["2013"]]},"page":"649-658","title":"Dynamic prediction modeling approaches for cardiac surgery","type":"article-journal","volume":"6"},"uris":["http://www.mendeley.com/documents/?uuid=7f1fdbc7-b623-4c0d-b3b3-a8272776b389"]},{"id":"ITEM-3","itemData":{"DOI":"10.1002/sim.6860.A","ISBN":"0277-6715","abstract":"Dynamic prediction uses longitudinal biomarkers for real-time prediction of an individual patient's prognosis. This is critical for patients with an incurable disease such as cancer. Biomarker trajectories are usually not linear, nor even monotone, and vary greatly across individuals. Therefore, it is difficult to fit them with parametric models. With this consideration, we propose an approach for dynamic prediction that does not need to model the biomarker trajectories. Instead, as a trade-off, we assume that the biomarker effects on the risk of disease recurrence are smooth functions over time. This approach turns out to be computationally easier. Simulation studies show that the proposed approach achieves stable estimation of biomarker effects over time, has good predictive performance, and is robust against model misspecification. It is a good compromise between two major approaches, namely, (i) joint modeling of longitudinal and survival data and (ii) landmark analysis. The proposed method is applied to patients with chronic myeloid leukemia. At any time following their treatment with tyrosine kinase inhibitors, longitudinally measured BCR-ABL gene expression levels are used to predict the risk of disease progression. Copyright © 2016 John Wiley &amp; Sons, Ltd.","author":[{"dropping-particle":"","family":"Huang","given":"Xuelin","non-dropping-particle":"","parse-names":false,"suffix":""},{"dropping-particle":"","family":"Yan","given":"Fangrong","non-dropping-particle":"","parse-names":false,"suffix":""},{"dropping-particle":"","family":"Ning","given":"Jing","non-dropping-particle":"","parse-names":false,"suffix":""},{"dropping-particle":"","family":"Feng","given":"Ziding","non-dropping-particle":"","parse-names":false,"suffix":""},{"dropping-particle":"","family":"Choi","given":"Sangbum","non-dropping-particle":"","parse-names":false,"suffix":""},{"dropping-particle":"","family":"Cortes","given":"Jorge","non-dropping-particle":"","parse-names":false,"suffix":""}],"container-title":"Statistics in Medicine","id":"ITEM-3","issue":"13","issued":{"date-parts":[["2016"]]},"page":"2167-2182","title":"A two-stage approach for dynamic prediction of time-to-event distributions","type":"article-journal","volume":"35"},"uris":["http://www.mendeley.com/documents/?uuid=73cc8330-affc-4ba1-a55d-1c39c2d46f75"]},{"id":"ITEM-4","itemData":{"DOI":"10.1093/jamia/ocz197","ISSN":"1527974X","author":[{"dropping-particle":"","family":"Sperrin","given":"Matthew","non-dropping-particle":"","parse-names":false,"suffix":""},{"dropping-particle":"","family":"Jenkins","given":"David","non-dropping-particle":"","parse-names":false,"suffix":""},{"dropping-particle":"","family":"Martin","given":"Glen P.","non-dropping-particle":"","parse-names":false,"suffix":""},{"dropping-particle":"","family":"Peek","given":"Niels","non-dropping-particle":"","parse-names":false,"suffix":""}],"container-title":"Journal of the American Medical Informatics Association","id":"ITEM-4","issue":"12","issued":{"date-parts":[["2019"]]},"page":"1675-1676","title":"Explicit causal reasoning is needed to prevent prognostic models being victims of their own success","type":"article-journal","volume":"26"},"uris":["http://www.mendeley.com/documents/?uuid=89ca11e4-e838-4fa8-bfc4-b1493b7f3253"]},{"id":"ITEM-5","itemData":{"DOI":"10.1002/sim.7913","ISSN":"10970258","abstract":"Clinical prediction models (CPMs) can inform decision making about treatment initiation, which requires predicted risks assuming no treatment is given. However, this is challenging since CPMs are usually derived using data sets where patients received treatment, often initiated postbaseline as “treatment drop-ins.” This study proposes the use of marginal structural models (MSMs) to adjust for treatment drop-in. We illustrate the use of MSMs in the CPM framework through simulation studies that represent randomized controlled trials and real-world observational data and the example of statin initiation for cardiovascular disease prevention. The simulations include a binary treatment and a covariate, each recorded at two timepoints and having a prognostic effect on a binary outcome. The bias in predicted risk was examined in a model ignoring treatment, a model fitted on treatment-naïve patients (at baseline), a model including baseline treatment, and the MSM. In all simulation scenarios, all models except the MSM underestimated the risk of outcome given absence of treatment. These results were supported in the statin initiation example, which showed that ignoring statin initiation postbaseline resulted in models that significantly underestimated the risk of a cardiovascular disease event occurring within 10 years. Consequently, CPMs that do not acknowledge treatment drop-in can lead to underallocation of treatment. In conclusion, when developing CPMs to predict treatment-naïve risk, researchers should consider using MSMs to adjust for treatment drop-in, and also seek to exploit the ability of MSMs to allow estimation of individual treatment effects.","author":[{"dropping-particle":"","family":"Sperrin","given":"Matthew","non-dropping-particle":"","parse-names":false,"suffix":""},{"dropping-particle":"","family":"Martin","given":"Glen P.","non-dropping-particle":"","parse-names":false,"suffix":""},{"dropping-particle":"","family":"Pate","given":"Alexander","non-dropping-particle":"","parse-names":false,"suffix":""},{"dropping-particle":"","family":"Staa","given":"Tjeerd","non-dropping-particle":"Van","parse-names":false,"suffix":""},{"dropping-particle":"","family":"Peek","given":"Niels","non-dropping-particle":"","parse-names":false,"suffix":""},{"dropping-particle":"","family":"Buchan","given":"Iain","non-dropping-particle":"","parse-names":false,"suffix":""}],"container-title":"Statistics in Medicine","id":"ITEM-5","issue":"28","issued":{"date-parts":[["2018"]]},"page":"4142-4154","title":"Using marginal structural models to adjust for treatment drop-in when developing clinical prediction models","type":"article-journal","volume":"37"},"uris":["http://www.mendeley.com/documents/?uuid=52450dd0-0f99-41ee-adf8-7dc242cab719"]}],"mendeley":{"formattedCitation":"(Hickey, Grant, Caiado, et al., 2013; Huang et al., 2016; Sperrin et al., 2019, 2018; Su et al., 2018)","plainTextFormattedCitation":"(Hickey, Grant, Caiado, et al., 2013; Huang et al., 2016; Sperrin et al., 2019, 2018; Su et al., 2018)","previouslyFormattedCitation":"(Hickey, Grant, Caiado, et al., 2013; Huang et al., 2016; Sperrin et al., 2019, 2018; Su et al., 2018)"},"properties":{"noteIndex":0},"schema":"https://github.com/citation-style-language/schema/raw/master/csl-citation.json"}</w:instrText>
      </w:r>
      <w:r w:rsidR="008A0035" w:rsidRPr="00F700A2">
        <w:rPr>
          <w:color w:val="4472C4" w:themeColor="accent5"/>
        </w:rPr>
        <w:fldChar w:fldCharType="separate"/>
      </w:r>
      <w:r w:rsidR="00440844" w:rsidRPr="00F700A2">
        <w:rPr>
          <w:noProof/>
          <w:color w:val="4472C4" w:themeColor="accent5"/>
        </w:rPr>
        <w:t>(Hickey, Grant, Caiado, et al., 2013; Huang et al., 2016; Sperrin et al., 2019, 2018; Su et al., 2018)</w:t>
      </w:r>
      <w:r w:rsidR="008A0035" w:rsidRPr="00F700A2">
        <w:rPr>
          <w:color w:val="4472C4" w:themeColor="accent5"/>
        </w:rPr>
        <w:fldChar w:fldCharType="end"/>
      </w:r>
      <w:r w:rsidR="00810D0C" w:rsidRPr="00F700A2">
        <w:rPr>
          <w:color w:val="4472C4" w:themeColor="accent5"/>
        </w:rPr>
        <w:t>.</w:t>
      </w:r>
    </w:p>
    <w:p w14:paraId="6013784C" w14:textId="77777777" w:rsidR="00004E11" w:rsidRPr="00810D0C" w:rsidRDefault="00004E11" w:rsidP="00004E11"/>
    <w:p w14:paraId="3E8E62A2" w14:textId="1AD0E97B" w:rsidR="00745D0A" w:rsidRDefault="00745D0A" w:rsidP="00745D0A">
      <w:pPr>
        <w:pStyle w:val="Heading2"/>
      </w:pPr>
      <w:r>
        <w:t>M</w:t>
      </w:r>
      <w:r w:rsidR="003C1579">
        <w:t xml:space="preserve">achine </w:t>
      </w:r>
      <w:r>
        <w:t>L</w:t>
      </w:r>
      <w:r w:rsidR="003C1579">
        <w:t>earning</w:t>
      </w:r>
      <w:r>
        <w:t xml:space="preserve"> for data quality</w:t>
      </w:r>
    </w:p>
    <w:p w14:paraId="776ABE95" w14:textId="0EE63B86" w:rsidR="00745D0A" w:rsidRPr="00F700A2" w:rsidRDefault="00B05D6C" w:rsidP="00B05D6C">
      <w:pPr>
        <w:rPr>
          <w:color w:val="4472C4" w:themeColor="accent5"/>
        </w:rPr>
      </w:pPr>
      <w:r w:rsidRPr="00F700A2">
        <w:rPr>
          <w:color w:val="4472C4" w:themeColor="accent5"/>
        </w:rPr>
        <w:t xml:space="preserve">The purpose of this subsection is to discuss the potential for machine-learning methods to help ensure data quality, with special reference to work by </w:t>
      </w:r>
      <w:r w:rsidR="002F4F7F" w:rsidRPr="00F700A2">
        <w:rPr>
          <w:color w:val="4472C4" w:themeColor="accent5"/>
        </w:rPr>
        <w:fldChar w:fldCharType="begin" w:fldLock="1"/>
      </w:r>
      <w:r w:rsidR="005D5021" w:rsidRPr="00F700A2">
        <w:rPr>
          <w:color w:val="4472C4" w:themeColor="accent5"/>
        </w:rPr>
        <w:instrText>ADDIN CSL_CITATION {"citationItems":[{"id":"ITEM-1","itemData":{"DOI":"10.1007/978-3-030-17347-0_16","ISBN":"9783030173470","author":[{"dropping-particle":"","family":"Sako","given":"Zaid","non-dropping-particle":"","parse-names":false,"suffix":""},{"dropping-particle":"","family":"Adibi","given":"Sasan","non-dropping-particle":"","parse-names":false,"suffix":""},{"dropping-particle":"","family":"Wickramasinghe","given":"Nilmini","non-dropping-particle":"","parse-names":false,"suffix":""}],"id":"ITEM-1","issued":{"date-parts":[["2020"]]},"page":"345-359","title":"Addressing Data Accuracy and Information Integrity in mHealth Solutions Using Machine Learning Algorithms","type":"chapter"},"uris":["http://www.mendeley.com/documents/?uuid=699b0d14-12d4-49ba-b0d1-6d7e58ce50d7"]}],"mendeley":{"formattedCitation":"(Sako et al., 2020)","manualFormatting":"Sako et al. (2020)","plainTextFormattedCitation":"(Sako et al., 2020)","previouslyFormattedCitation":"(Sako et al., 2020)"},"properties":{"noteIndex":0},"schema":"https://github.com/citation-style-language/schema/raw/master/csl-citation.json"}</w:instrText>
      </w:r>
      <w:r w:rsidR="002F4F7F" w:rsidRPr="00F700A2">
        <w:rPr>
          <w:color w:val="4472C4" w:themeColor="accent5"/>
        </w:rPr>
        <w:fldChar w:fldCharType="separate"/>
      </w:r>
      <w:r w:rsidR="00B23B5B" w:rsidRPr="00F700A2">
        <w:rPr>
          <w:noProof/>
          <w:color w:val="4472C4" w:themeColor="accent5"/>
        </w:rPr>
        <w:t xml:space="preserve">Sako et al. </w:t>
      </w:r>
      <w:r w:rsidRPr="00F700A2">
        <w:rPr>
          <w:noProof/>
          <w:color w:val="4472C4" w:themeColor="accent5"/>
        </w:rPr>
        <w:t>(</w:t>
      </w:r>
      <w:r w:rsidR="00B23B5B" w:rsidRPr="00F700A2">
        <w:rPr>
          <w:noProof/>
          <w:color w:val="4472C4" w:themeColor="accent5"/>
        </w:rPr>
        <w:t>2020)</w:t>
      </w:r>
      <w:r w:rsidR="002F4F7F" w:rsidRPr="00F700A2">
        <w:rPr>
          <w:color w:val="4472C4" w:themeColor="accent5"/>
        </w:rPr>
        <w:fldChar w:fldCharType="end"/>
      </w:r>
      <w:r w:rsidRPr="00F700A2">
        <w:rPr>
          <w:color w:val="4472C4" w:themeColor="accent5"/>
        </w:rPr>
        <w:t>.</w:t>
      </w:r>
    </w:p>
    <w:p w14:paraId="31864611" w14:textId="77777777" w:rsidR="00004E11" w:rsidRDefault="00004E11" w:rsidP="00B05D6C"/>
    <w:p w14:paraId="175414E6" w14:textId="25893E99" w:rsidR="00004E11" w:rsidRDefault="00004E11" w:rsidP="00004E11">
      <w:pPr>
        <w:pStyle w:val="Heading2"/>
      </w:pPr>
      <w:r>
        <w:t>Human Factors</w:t>
      </w:r>
    </w:p>
    <w:p w14:paraId="1D333D50" w14:textId="45D7AEA4" w:rsidR="00004E11" w:rsidRDefault="00004E11" w:rsidP="00004E11">
      <w:pPr>
        <w:rPr>
          <w:color w:val="FF0000"/>
        </w:rPr>
      </w:pPr>
      <w:r w:rsidRPr="00004E11">
        <w:rPr>
          <w:color w:val="FF0000"/>
        </w:rPr>
        <w:t>*Jon Benn (UoL) to lead on this section*</w:t>
      </w:r>
    </w:p>
    <w:p w14:paraId="7E539A46" w14:textId="74AD8C9C" w:rsidR="00F700A2" w:rsidRDefault="00F700A2" w:rsidP="00004E11">
      <w:pPr>
        <w:rPr>
          <w:color w:val="4472C4" w:themeColor="accent5"/>
        </w:rPr>
      </w:pPr>
      <w:r>
        <w:rPr>
          <w:color w:val="4472C4" w:themeColor="accent5"/>
        </w:rPr>
        <w:t xml:space="preserve">The purpose of this section will be to describe </w:t>
      </w:r>
      <w:r w:rsidR="00D70CDB">
        <w:rPr>
          <w:color w:val="4472C4" w:themeColor="accent5"/>
        </w:rPr>
        <w:t xml:space="preserve">the benefits of </w:t>
      </w:r>
      <w:r>
        <w:rPr>
          <w:color w:val="4472C4" w:themeColor="accent5"/>
        </w:rPr>
        <w:t>a Human-Factors appr</w:t>
      </w:r>
      <w:r w:rsidR="00D70CDB">
        <w:rPr>
          <w:color w:val="4472C4" w:themeColor="accent5"/>
        </w:rPr>
        <w:t>oach to innovation of health</w:t>
      </w:r>
      <w:r>
        <w:rPr>
          <w:color w:val="4472C4" w:themeColor="accent5"/>
        </w:rPr>
        <w:t xml:space="preserve"> </w:t>
      </w:r>
      <w:r w:rsidR="00D70CDB">
        <w:rPr>
          <w:color w:val="4472C4" w:themeColor="accent5"/>
        </w:rPr>
        <w:t>information technologies.</w:t>
      </w:r>
    </w:p>
    <w:p w14:paraId="40F830A9" w14:textId="77777777" w:rsidR="00D70CDB" w:rsidRPr="00004E11" w:rsidRDefault="00D70CDB" w:rsidP="00004E11"/>
    <w:p w14:paraId="551E633F" w14:textId="77777777" w:rsidR="00E97300" w:rsidRDefault="00E97300" w:rsidP="00E97300"/>
    <w:p w14:paraId="09D25151" w14:textId="77777777" w:rsidR="00E97300" w:rsidRDefault="00E97300" w:rsidP="00E97300"/>
    <w:p w14:paraId="64863357" w14:textId="106AFCB8" w:rsidR="006D4CAF" w:rsidRDefault="006D4CAF" w:rsidP="00F700A2">
      <w:pPr>
        <w:pStyle w:val="Heading1"/>
      </w:pPr>
      <w:r>
        <w:t>Discussion</w:t>
      </w:r>
    </w:p>
    <w:p w14:paraId="2DDFC05A" w14:textId="4EE2C8F3" w:rsidR="00865867" w:rsidRPr="00F700A2" w:rsidRDefault="009B3EEC" w:rsidP="009B3EEC">
      <w:pPr>
        <w:rPr>
          <w:color w:val="4472C4" w:themeColor="accent5"/>
        </w:rPr>
      </w:pPr>
      <w:r w:rsidRPr="00F700A2">
        <w:rPr>
          <w:color w:val="4472C4" w:themeColor="accent5"/>
        </w:rPr>
        <w:t>The purpose of this section is to collate additional arguments raised by the collaborative that have not already been addressed in the previous sections. For example, we might choose to discuss how events like the COVID-19 pandemic might drive some technologies ahead and the consequences of such unexpected occurrences, e.g. atypical growth in r</w:t>
      </w:r>
      <w:r w:rsidR="00865867" w:rsidRPr="00F700A2">
        <w:rPr>
          <w:color w:val="4472C4" w:themeColor="accent5"/>
        </w:rPr>
        <w:t>emote monitoring</w:t>
      </w:r>
      <w:r w:rsidRPr="00F700A2">
        <w:rPr>
          <w:color w:val="4472C4" w:themeColor="accent5"/>
        </w:rPr>
        <w:t>, r</w:t>
      </w:r>
      <w:r w:rsidR="00865867" w:rsidRPr="00F700A2">
        <w:rPr>
          <w:color w:val="4472C4" w:themeColor="accent5"/>
        </w:rPr>
        <w:t>emote testing</w:t>
      </w:r>
      <w:r w:rsidRPr="00F700A2">
        <w:rPr>
          <w:color w:val="4472C4" w:themeColor="accent5"/>
        </w:rPr>
        <w:t>, r</w:t>
      </w:r>
      <w:r w:rsidR="00865867" w:rsidRPr="00F700A2">
        <w:rPr>
          <w:color w:val="4472C4" w:themeColor="accent5"/>
        </w:rPr>
        <w:t>emote imaging</w:t>
      </w:r>
      <w:r w:rsidRPr="00F700A2">
        <w:rPr>
          <w:color w:val="4472C4" w:themeColor="accent5"/>
        </w:rPr>
        <w:t>, r</w:t>
      </w:r>
      <w:r w:rsidR="00865867" w:rsidRPr="00F700A2">
        <w:rPr>
          <w:color w:val="4472C4" w:themeColor="accent5"/>
        </w:rPr>
        <w:t>obotic care</w:t>
      </w:r>
      <w:r w:rsidRPr="00F700A2">
        <w:rPr>
          <w:color w:val="4472C4" w:themeColor="accent5"/>
        </w:rPr>
        <w:t>, and p</w:t>
      </w:r>
      <w:r w:rsidR="00865867" w:rsidRPr="00F700A2">
        <w:rPr>
          <w:color w:val="4472C4" w:themeColor="accent5"/>
        </w:rPr>
        <w:t>ersonal preventive medicine</w:t>
      </w:r>
      <w:r w:rsidRPr="00F700A2">
        <w:rPr>
          <w:color w:val="4472C4" w:themeColor="accent5"/>
        </w:rPr>
        <w:t>.</w:t>
      </w:r>
    </w:p>
    <w:p w14:paraId="7BE2FF61" w14:textId="675AA904" w:rsidR="006D4CAF" w:rsidRDefault="006D4CAF" w:rsidP="006D4CAF"/>
    <w:p w14:paraId="1C12E183" w14:textId="77777777" w:rsidR="00EC546B" w:rsidRDefault="00EC546B" w:rsidP="006D4CAF"/>
    <w:p w14:paraId="4E6C1F67" w14:textId="77777777" w:rsidR="006D4CAF" w:rsidRDefault="006D4CAF" w:rsidP="00F700A2">
      <w:pPr>
        <w:pStyle w:val="Heading1"/>
      </w:pPr>
      <w:r>
        <w:t>Conclusion</w:t>
      </w:r>
    </w:p>
    <w:p w14:paraId="7E8D486A" w14:textId="7FC33CFD" w:rsidR="006D4CAF" w:rsidRPr="00F700A2" w:rsidRDefault="009B3EEC" w:rsidP="006D4CAF">
      <w:pPr>
        <w:rPr>
          <w:color w:val="4472C4" w:themeColor="accent5"/>
        </w:rPr>
      </w:pPr>
      <w:r w:rsidRPr="00F700A2">
        <w:rPr>
          <w:color w:val="4472C4" w:themeColor="accent5"/>
        </w:rPr>
        <w:t xml:space="preserve">The purposes of this section are to 1) summarise the intention of this first collaboration in the series, 2) succinctly summarise the </w:t>
      </w:r>
      <w:r w:rsidR="000C0B41">
        <w:rPr>
          <w:color w:val="4472C4" w:themeColor="accent5"/>
        </w:rPr>
        <w:t>characteristics</w:t>
      </w:r>
      <w:r w:rsidRPr="00F700A2">
        <w:rPr>
          <w:color w:val="4472C4" w:themeColor="accent5"/>
        </w:rPr>
        <w:t xml:space="preserve"> of new and emerging </w:t>
      </w:r>
      <w:r w:rsidR="00AA6BB1" w:rsidRPr="00F700A2">
        <w:rPr>
          <w:color w:val="4472C4" w:themeColor="accent5"/>
        </w:rPr>
        <w:t>health information tech</w:t>
      </w:r>
      <w:r w:rsidRPr="00F700A2">
        <w:rPr>
          <w:color w:val="4472C4" w:themeColor="accent5"/>
        </w:rPr>
        <w:t xml:space="preserve">nologies, 3) succinctly summarise the </w:t>
      </w:r>
      <w:r w:rsidR="000C0B41">
        <w:rPr>
          <w:color w:val="4472C4" w:themeColor="accent5"/>
        </w:rPr>
        <w:t>classes</w:t>
      </w:r>
      <w:r w:rsidRPr="00F700A2">
        <w:rPr>
          <w:color w:val="4472C4" w:themeColor="accent5"/>
        </w:rPr>
        <w:t xml:space="preserve"> of </w:t>
      </w:r>
      <w:r w:rsidR="000C0B41">
        <w:rPr>
          <w:color w:val="4472C4" w:themeColor="accent5"/>
        </w:rPr>
        <w:t>patient-safety</w:t>
      </w:r>
      <w:r w:rsidRPr="00F700A2">
        <w:rPr>
          <w:color w:val="4472C4" w:themeColor="accent5"/>
        </w:rPr>
        <w:t xml:space="preserve"> </w:t>
      </w:r>
      <w:r w:rsidR="000C0B41">
        <w:rPr>
          <w:color w:val="4472C4" w:themeColor="accent5"/>
        </w:rPr>
        <w:t>challenges and their safety implications</w:t>
      </w:r>
      <w:r w:rsidRPr="00F700A2">
        <w:rPr>
          <w:color w:val="4472C4" w:themeColor="accent5"/>
        </w:rPr>
        <w:t xml:space="preserve">, 4) succinctly summarise </w:t>
      </w:r>
      <w:r w:rsidR="000C0B41">
        <w:rPr>
          <w:color w:val="4472C4" w:themeColor="accent5"/>
        </w:rPr>
        <w:t>our suggested approaches to address the patient-safety challenges</w:t>
      </w:r>
      <w:r w:rsidRPr="00F700A2">
        <w:rPr>
          <w:color w:val="4472C4" w:themeColor="accent5"/>
        </w:rPr>
        <w:t xml:space="preserve">, 5) suggest the next steps required to facilitate these </w:t>
      </w:r>
      <w:r w:rsidR="000C0B41">
        <w:rPr>
          <w:color w:val="4472C4" w:themeColor="accent5"/>
        </w:rPr>
        <w:t>approaches</w:t>
      </w:r>
      <w:r w:rsidRPr="00F700A2">
        <w:rPr>
          <w:color w:val="4472C4" w:themeColor="accent5"/>
        </w:rPr>
        <w:t>, 6) foreshadow the subsequent collaboration in the series “</w:t>
      </w:r>
      <w:r w:rsidRPr="00F700A2">
        <w:rPr>
          <w:i/>
          <w:color w:val="4472C4" w:themeColor="accent5"/>
        </w:rPr>
        <w:t>The implications of contemporary safety theory (Safety-I and Safety-II) for digital innovation</w:t>
      </w:r>
      <w:r w:rsidR="00250CF3" w:rsidRPr="00F700A2">
        <w:rPr>
          <w:i/>
          <w:color w:val="4472C4" w:themeColor="accent5"/>
        </w:rPr>
        <w:t xml:space="preserve"> in healthcare</w:t>
      </w:r>
      <w:r w:rsidRPr="00F700A2">
        <w:rPr>
          <w:color w:val="4472C4" w:themeColor="accent5"/>
        </w:rPr>
        <w:t>”.</w:t>
      </w:r>
    </w:p>
    <w:p w14:paraId="219726D7" w14:textId="5B836341" w:rsidR="000B2D7E" w:rsidRDefault="000B2D7E" w:rsidP="006D4CAF"/>
    <w:p w14:paraId="5A83A754" w14:textId="752395E8" w:rsidR="000B2D7E" w:rsidRDefault="000B2D7E" w:rsidP="006D4CAF"/>
    <w:p w14:paraId="713ACB55" w14:textId="2B739829" w:rsidR="000B2D7E" w:rsidRDefault="000B2D7E" w:rsidP="00F700A2">
      <w:pPr>
        <w:pStyle w:val="Heading1"/>
      </w:pPr>
      <w:r>
        <w:t>References</w:t>
      </w:r>
    </w:p>
    <w:p w14:paraId="5EBA5A84" w14:textId="2AF805F5" w:rsidR="00CB61D2" w:rsidRPr="00CB61D2" w:rsidRDefault="000B2D7E" w:rsidP="00CB61D2">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CB61D2" w:rsidRPr="00CB61D2">
        <w:rPr>
          <w:rFonts w:ascii="Calibri" w:hAnsi="Calibri" w:cs="Calibri"/>
          <w:noProof/>
          <w:szCs w:val="24"/>
        </w:rPr>
        <w:t xml:space="preserve">Banerjee, A. (2019). Digital health interventions and inequalities: The case for a new paradigm. </w:t>
      </w:r>
      <w:r w:rsidR="00CB61D2" w:rsidRPr="00CB61D2">
        <w:rPr>
          <w:rFonts w:ascii="Calibri" w:hAnsi="Calibri" w:cs="Calibri"/>
          <w:i/>
          <w:iCs/>
          <w:noProof/>
          <w:szCs w:val="24"/>
        </w:rPr>
        <w:t>BMJ Evidence-Based Medicine</w:t>
      </w:r>
      <w:r w:rsidR="00CB61D2" w:rsidRPr="00CB61D2">
        <w:rPr>
          <w:rFonts w:ascii="Calibri" w:hAnsi="Calibri" w:cs="Calibri"/>
          <w:noProof/>
          <w:szCs w:val="24"/>
        </w:rPr>
        <w:t xml:space="preserve">, </w:t>
      </w:r>
      <w:r w:rsidR="00CB61D2" w:rsidRPr="00CB61D2">
        <w:rPr>
          <w:rFonts w:ascii="Calibri" w:hAnsi="Calibri" w:cs="Calibri"/>
          <w:i/>
          <w:iCs/>
          <w:noProof/>
          <w:szCs w:val="24"/>
        </w:rPr>
        <w:t>2</w:t>
      </w:r>
      <w:r w:rsidR="00CB61D2" w:rsidRPr="00CB61D2">
        <w:rPr>
          <w:rFonts w:ascii="Calibri" w:hAnsi="Calibri" w:cs="Calibri"/>
          <w:noProof/>
          <w:szCs w:val="24"/>
        </w:rPr>
        <w:t>, 2–5. https://doi.org/10.1136/bmjebm-2019-111282</w:t>
      </w:r>
    </w:p>
    <w:p w14:paraId="2E2F555E" w14:textId="77777777" w:rsidR="00CB61D2" w:rsidRPr="00CB61D2" w:rsidRDefault="00CB61D2" w:rsidP="00CB61D2">
      <w:pPr>
        <w:widowControl w:val="0"/>
        <w:autoSpaceDE w:val="0"/>
        <w:autoSpaceDN w:val="0"/>
        <w:adjustRightInd w:val="0"/>
        <w:spacing w:line="240" w:lineRule="auto"/>
        <w:ind w:left="480" w:hanging="480"/>
        <w:rPr>
          <w:rFonts w:ascii="Calibri" w:hAnsi="Calibri" w:cs="Calibri"/>
          <w:noProof/>
          <w:szCs w:val="24"/>
        </w:rPr>
      </w:pPr>
      <w:r w:rsidRPr="00CB61D2">
        <w:rPr>
          <w:rFonts w:ascii="Calibri" w:hAnsi="Calibri" w:cs="Calibri"/>
          <w:noProof/>
          <w:szCs w:val="24"/>
        </w:rPr>
        <w:t xml:space="preserve">Baxevanis, A. D., &amp; Ouellette, B. F. F. (Eds.). (2020). </w:t>
      </w:r>
      <w:r w:rsidRPr="00CB61D2">
        <w:rPr>
          <w:rFonts w:ascii="Calibri" w:hAnsi="Calibri" w:cs="Calibri"/>
          <w:i/>
          <w:iCs/>
          <w:noProof/>
          <w:szCs w:val="24"/>
        </w:rPr>
        <w:t>Bioinformatics: A Practical Guide to the Analysis of Genes and Proteins</w:t>
      </w:r>
      <w:r w:rsidRPr="00CB61D2">
        <w:rPr>
          <w:rFonts w:ascii="Calibri" w:hAnsi="Calibri" w:cs="Calibri"/>
          <w:noProof/>
          <w:szCs w:val="24"/>
        </w:rPr>
        <w:t xml:space="preserve"> (2nd ed.). https://doi.org/10.1007/s10439-006-9105-9</w:t>
      </w:r>
    </w:p>
    <w:p w14:paraId="68EAC1B3" w14:textId="77777777" w:rsidR="00CB61D2" w:rsidRPr="00CB61D2" w:rsidRDefault="00CB61D2" w:rsidP="00CB61D2">
      <w:pPr>
        <w:widowControl w:val="0"/>
        <w:autoSpaceDE w:val="0"/>
        <w:autoSpaceDN w:val="0"/>
        <w:adjustRightInd w:val="0"/>
        <w:spacing w:line="240" w:lineRule="auto"/>
        <w:ind w:left="480" w:hanging="480"/>
        <w:rPr>
          <w:rFonts w:ascii="Calibri" w:hAnsi="Calibri" w:cs="Calibri"/>
          <w:noProof/>
          <w:szCs w:val="24"/>
        </w:rPr>
      </w:pPr>
      <w:r w:rsidRPr="00CB61D2">
        <w:rPr>
          <w:rFonts w:ascii="Calibri" w:hAnsi="Calibri" w:cs="Calibri"/>
          <w:noProof/>
          <w:szCs w:val="24"/>
        </w:rPr>
        <w:t xml:space="preserve">Benson, T., &amp; Grieve, G. (2016). </w:t>
      </w:r>
      <w:r w:rsidRPr="00CB61D2">
        <w:rPr>
          <w:rFonts w:ascii="Calibri" w:hAnsi="Calibri" w:cs="Calibri"/>
          <w:i/>
          <w:iCs/>
          <w:noProof/>
          <w:szCs w:val="24"/>
        </w:rPr>
        <w:t>Principles of Health Interoperability: SNOMED CT, HL7 and FHIR</w:t>
      </w:r>
      <w:r w:rsidRPr="00CB61D2">
        <w:rPr>
          <w:rFonts w:ascii="Calibri" w:hAnsi="Calibri" w:cs="Calibri"/>
          <w:noProof/>
          <w:szCs w:val="24"/>
        </w:rPr>
        <w:t xml:space="preserve"> (3rd ed.). Retrieved from https://s3.amazonaws.com/academia.edu.documents/62118976/Principles_of_Health_Interoperability_-_SNOMED_CT__HL7__and_FHIR20200217-30649-712nov.pdf?response-content-disposition=inline%3B filename%3DPrinciples_of_Health_Interoperability.pdf&amp;X-Amz-Algorithm=</w:t>
      </w:r>
    </w:p>
    <w:p w14:paraId="1115E5F8" w14:textId="77777777" w:rsidR="00CB61D2" w:rsidRPr="00CB61D2" w:rsidRDefault="00CB61D2" w:rsidP="00CB61D2">
      <w:pPr>
        <w:widowControl w:val="0"/>
        <w:autoSpaceDE w:val="0"/>
        <w:autoSpaceDN w:val="0"/>
        <w:adjustRightInd w:val="0"/>
        <w:spacing w:line="240" w:lineRule="auto"/>
        <w:ind w:left="480" w:hanging="480"/>
        <w:rPr>
          <w:rFonts w:ascii="Calibri" w:hAnsi="Calibri" w:cs="Calibri"/>
          <w:noProof/>
          <w:szCs w:val="24"/>
        </w:rPr>
      </w:pPr>
      <w:r w:rsidRPr="00CB61D2">
        <w:rPr>
          <w:rFonts w:ascii="Calibri" w:hAnsi="Calibri" w:cs="Calibri"/>
          <w:noProof/>
          <w:szCs w:val="24"/>
        </w:rPr>
        <w:t xml:space="preserve">Daly Lynn, J., Rondón-Sulbarán, J., Quinn, E., Ryan, A., McCormack, B., &amp; Martin, S. (2019). A systematic review of electronic assistive technology within supporting living environments for people with dementia. </w:t>
      </w:r>
      <w:r w:rsidRPr="00CB61D2">
        <w:rPr>
          <w:rFonts w:ascii="Calibri" w:hAnsi="Calibri" w:cs="Calibri"/>
          <w:i/>
          <w:iCs/>
          <w:noProof/>
          <w:szCs w:val="24"/>
        </w:rPr>
        <w:t>Dementia</w:t>
      </w:r>
      <w:r w:rsidRPr="00CB61D2">
        <w:rPr>
          <w:rFonts w:ascii="Calibri" w:hAnsi="Calibri" w:cs="Calibri"/>
          <w:noProof/>
          <w:szCs w:val="24"/>
        </w:rPr>
        <w:t xml:space="preserve">, </w:t>
      </w:r>
      <w:r w:rsidRPr="00CB61D2">
        <w:rPr>
          <w:rFonts w:ascii="Calibri" w:hAnsi="Calibri" w:cs="Calibri"/>
          <w:i/>
          <w:iCs/>
          <w:noProof/>
          <w:szCs w:val="24"/>
        </w:rPr>
        <w:t>18</w:t>
      </w:r>
      <w:r w:rsidRPr="00CB61D2">
        <w:rPr>
          <w:rFonts w:ascii="Calibri" w:hAnsi="Calibri" w:cs="Calibri"/>
          <w:noProof/>
          <w:szCs w:val="24"/>
        </w:rPr>
        <w:t>(7–8), 2371–2435. https://doi.org/10.1177/1471301217733649</w:t>
      </w:r>
    </w:p>
    <w:p w14:paraId="10240AD4" w14:textId="77777777" w:rsidR="00CB61D2" w:rsidRPr="00CB61D2" w:rsidRDefault="00CB61D2" w:rsidP="00CB61D2">
      <w:pPr>
        <w:widowControl w:val="0"/>
        <w:autoSpaceDE w:val="0"/>
        <w:autoSpaceDN w:val="0"/>
        <w:adjustRightInd w:val="0"/>
        <w:spacing w:line="240" w:lineRule="auto"/>
        <w:ind w:left="480" w:hanging="480"/>
        <w:rPr>
          <w:rFonts w:ascii="Calibri" w:hAnsi="Calibri" w:cs="Calibri"/>
          <w:noProof/>
          <w:szCs w:val="24"/>
        </w:rPr>
      </w:pPr>
      <w:r w:rsidRPr="00CB61D2">
        <w:rPr>
          <w:rFonts w:ascii="Calibri" w:hAnsi="Calibri" w:cs="Calibri"/>
          <w:noProof/>
          <w:szCs w:val="24"/>
        </w:rPr>
        <w:t xml:space="preserve">Degoulet, P., &amp; Fieschi, M. (2012). </w:t>
      </w:r>
      <w:r w:rsidRPr="00CB61D2">
        <w:rPr>
          <w:rFonts w:ascii="Calibri" w:hAnsi="Calibri" w:cs="Calibri"/>
          <w:i/>
          <w:iCs/>
          <w:noProof/>
          <w:szCs w:val="24"/>
        </w:rPr>
        <w:t>Introduction to clinical informatics</w:t>
      </w:r>
      <w:r w:rsidRPr="00CB61D2">
        <w:rPr>
          <w:rFonts w:ascii="Calibri" w:hAnsi="Calibri" w:cs="Calibri"/>
          <w:noProof/>
          <w:szCs w:val="24"/>
        </w:rPr>
        <w:t>. New York: Springer.</w:t>
      </w:r>
    </w:p>
    <w:p w14:paraId="51C00F2D" w14:textId="77777777" w:rsidR="00CB61D2" w:rsidRPr="00CB61D2" w:rsidRDefault="00CB61D2" w:rsidP="00CB61D2">
      <w:pPr>
        <w:widowControl w:val="0"/>
        <w:autoSpaceDE w:val="0"/>
        <w:autoSpaceDN w:val="0"/>
        <w:adjustRightInd w:val="0"/>
        <w:spacing w:line="240" w:lineRule="auto"/>
        <w:ind w:left="480" w:hanging="480"/>
        <w:rPr>
          <w:rFonts w:ascii="Calibri" w:hAnsi="Calibri" w:cs="Calibri"/>
          <w:noProof/>
          <w:szCs w:val="24"/>
        </w:rPr>
      </w:pPr>
      <w:r w:rsidRPr="00CB61D2">
        <w:rPr>
          <w:rFonts w:ascii="Calibri" w:hAnsi="Calibri" w:cs="Calibri"/>
          <w:noProof/>
          <w:szCs w:val="24"/>
        </w:rPr>
        <w:t xml:space="preserve">Denney, E., Pai, G., &amp; Habli, I. (2015). Dynamic Safety Cases for Through-Life Safety Assurance. </w:t>
      </w:r>
      <w:r w:rsidRPr="00CB61D2">
        <w:rPr>
          <w:rFonts w:ascii="Calibri" w:hAnsi="Calibri" w:cs="Calibri"/>
          <w:i/>
          <w:iCs/>
          <w:noProof/>
          <w:szCs w:val="24"/>
        </w:rPr>
        <w:t>Proceedings - International Conference on Software Engineering</w:t>
      </w:r>
      <w:r w:rsidRPr="00CB61D2">
        <w:rPr>
          <w:rFonts w:ascii="Calibri" w:hAnsi="Calibri" w:cs="Calibri"/>
          <w:noProof/>
          <w:szCs w:val="24"/>
        </w:rPr>
        <w:t xml:space="preserve">, </w:t>
      </w:r>
      <w:r w:rsidRPr="00CB61D2">
        <w:rPr>
          <w:rFonts w:ascii="Calibri" w:hAnsi="Calibri" w:cs="Calibri"/>
          <w:i/>
          <w:iCs/>
          <w:noProof/>
          <w:szCs w:val="24"/>
        </w:rPr>
        <w:t>2</w:t>
      </w:r>
      <w:r w:rsidRPr="00CB61D2">
        <w:rPr>
          <w:rFonts w:ascii="Calibri" w:hAnsi="Calibri" w:cs="Calibri"/>
          <w:noProof/>
          <w:szCs w:val="24"/>
        </w:rPr>
        <w:t>(2), 587–590. https://doi.org/10.1109/ICSE.2015.199</w:t>
      </w:r>
    </w:p>
    <w:p w14:paraId="501318F9" w14:textId="77777777" w:rsidR="00CB61D2" w:rsidRPr="00CB61D2" w:rsidRDefault="00CB61D2" w:rsidP="00CB61D2">
      <w:pPr>
        <w:widowControl w:val="0"/>
        <w:autoSpaceDE w:val="0"/>
        <w:autoSpaceDN w:val="0"/>
        <w:adjustRightInd w:val="0"/>
        <w:spacing w:line="240" w:lineRule="auto"/>
        <w:ind w:left="480" w:hanging="480"/>
        <w:rPr>
          <w:rFonts w:ascii="Calibri" w:hAnsi="Calibri" w:cs="Calibri"/>
          <w:noProof/>
          <w:szCs w:val="24"/>
        </w:rPr>
      </w:pPr>
      <w:r w:rsidRPr="00CB61D2">
        <w:rPr>
          <w:rFonts w:ascii="Calibri" w:hAnsi="Calibri" w:cs="Calibri"/>
          <w:noProof/>
          <w:szCs w:val="24"/>
        </w:rPr>
        <w:t xml:space="preserve">Despotou, G., White, S., Kelly, T., &amp; Ryan, M. (2012). Introducing safety cases for health IT. </w:t>
      </w:r>
      <w:r w:rsidRPr="00CB61D2">
        <w:rPr>
          <w:rFonts w:ascii="Calibri" w:hAnsi="Calibri" w:cs="Calibri"/>
          <w:i/>
          <w:iCs/>
          <w:noProof/>
          <w:szCs w:val="24"/>
        </w:rPr>
        <w:t>2012 4th International Workshop on Software Engineering in Health Care, SEHC 2012 - Proceedings</w:t>
      </w:r>
      <w:r w:rsidRPr="00CB61D2">
        <w:rPr>
          <w:rFonts w:ascii="Calibri" w:hAnsi="Calibri" w:cs="Calibri"/>
          <w:noProof/>
          <w:szCs w:val="24"/>
        </w:rPr>
        <w:t>, 44–50. https://doi.org/10.1109/SEHC.2012.6227010</w:t>
      </w:r>
    </w:p>
    <w:p w14:paraId="07B1EA51" w14:textId="77777777" w:rsidR="00CB61D2" w:rsidRPr="00CB61D2" w:rsidRDefault="00CB61D2" w:rsidP="00CB61D2">
      <w:pPr>
        <w:widowControl w:val="0"/>
        <w:autoSpaceDE w:val="0"/>
        <w:autoSpaceDN w:val="0"/>
        <w:adjustRightInd w:val="0"/>
        <w:spacing w:line="240" w:lineRule="auto"/>
        <w:ind w:left="480" w:hanging="480"/>
        <w:rPr>
          <w:rFonts w:ascii="Calibri" w:hAnsi="Calibri" w:cs="Calibri"/>
          <w:noProof/>
          <w:szCs w:val="24"/>
        </w:rPr>
      </w:pPr>
      <w:r w:rsidRPr="00CB61D2">
        <w:rPr>
          <w:rFonts w:ascii="Calibri" w:hAnsi="Calibri" w:cs="Calibri"/>
          <w:noProof/>
          <w:szCs w:val="24"/>
        </w:rPr>
        <w:t xml:space="preserve">Flood, M., &amp; Habli, I. (2011). Multi-view safety cases. </w:t>
      </w:r>
      <w:r w:rsidRPr="00CB61D2">
        <w:rPr>
          <w:rFonts w:ascii="Calibri" w:hAnsi="Calibri" w:cs="Calibri"/>
          <w:i/>
          <w:iCs/>
          <w:noProof/>
          <w:szCs w:val="24"/>
        </w:rPr>
        <w:t>IET Conference Publications</w:t>
      </w:r>
      <w:r w:rsidRPr="00CB61D2">
        <w:rPr>
          <w:rFonts w:ascii="Calibri" w:hAnsi="Calibri" w:cs="Calibri"/>
          <w:noProof/>
          <w:szCs w:val="24"/>
        </w:rPr>
        <w:t xml:space="preserve">, </w:t>
      </w:r>
      <w:r w:rsidRPr="00CB61D2">
        <w:rPr>
          <w:rFonts w:ascii="Calibri" w:hAnsi="Calibri" w:cs="Calibri"/>
          <w:i/>
          <w:iCs/>
          <w:noProof/>
          <w:szCs w:val="24"/>
        </w:rPr>
        <w:t>2011</w:t>
      </w:r>
      <w:r w:rsidRPr="00CB61D2">
        <w:rPr>
          <w:rFonts w:ascii="Calibri" w:hAnsi="Calibri" w:cs="Calibri"/>
          <w:noProof/>
          <w:szCs w:val="24"/>
        </w:rPr>
        <w:t>(578 CP), 1–6. https://doi.org/10.1049/cp.2011.0260</w:t>
      </w:r>
    </w:p>
    <w:p w14:paraId="4F76E171" w14:textId="77777777" w:rsidR="00CB61D2" w:rsidRPr="00CB61D2" w:rsidRDefault="00CB61D2" w:rsidP="00CB61D2">
      <w:pPr>
        <w:widowControl w:val="0"/>
        <w:autoSpaceDE w:val="0"/>
        <w:autoSpaceDN w:val="0"/>
        <w:adjustRightInd w:val="0"/>
        <w:spacing w:line="240" w:lineRule="auto"/>
        <w:ind w:left="480" w:hanging="480"/>
        <w:rPr>
          <w:rFonts w:ascii="Calibri" w:hAnsi="Calibri" w:cs="Calibri"/>
          <w:noProof/>
          <w:szCs w:val="24"/>
        </w:rPr>
      </w:pPr>
      <w:r w:rsidRPr="00CB61D2">
        <w:rPr>
          <w:rFonts w:ascii="Calibri" w:hAnsi="Calibri" w:cs="Calibri"/>
          <w:noProof/>
          <w:szCs w:val="24"/>
        </w:rPr>
        <w:t xml:space="preserve">Furlong, E., Darley, A., Fox, P., &amp; et al. (2019). Adaptation and Implementation of a Mobile Phone–Based Remote Symptom Monitoring System for People With Cancer in Europe. </w:t>
      </w:r>
      <w:r w:rsidRPr="00CB61D2">
        <w:rPr>
          <w:rFonts w:ascii="Calibri" w:hAnsi="Calibri" w:cs="Calibri"/>
          <w:i/>
          <w:iCs/>
          <w:noProof/>
          <w:szCs w:val="24"/>
        </w:rPr>
        <w:t>JMIR Cancer</w:t>
      </w:r>
      <w:r w:rsidRPr="00CB61D2">
        <w:rPr>
          <w:rFonts w:ascii="Calibri" w:hAnsi="Calibri" w:cs="Calibri"/>
          <w:noProof/>
          <w:szCs w:val="24"/>
        </w:rPr>
        <w:t xml:space="preserve">, </w:t>
      </w:r>
      <w:r w:rsidRPr="00CB61D2">
        <w:rPr>
          <w:rFonts w:ascii="Calibri" w:hAnsi="Calibri" w:cs="Calibri"/>
          <w:i/>
          <w:iCs/>
          <w:noProof/>
          <w:szCs w:val="24"/>
        </w:rPr>
        <w:t>5</w:t>
      </w:r>
      <w:r w:rsidRPr="00CB61D2">
        <w:rPr>
          <w:rFonts w:ascii="Calibri" w:hAnsi="Calibri" w:cs="Calibri"/>
          <w:noProof/>
          <w:szCs w:val="24"/>
        </w:rPr>
        <w:t>(1), e10813. https://doi.org/10.2196/10813</w:t>
      </w:r>
    </w:p>
    <w:p w14:paraId="1EB398D9" w14:textId="77777777" w:rsidR="00CB61D2" w:rsidRPr="00CB61D2" w:rsidRDefault="00CB61D2" w:rsidP="00CB61D2">
      <w:pPr>
        <w:widowControl w:val="0"/>
        <w:autoSpaceDE w:val="0"/>
        <w:autoSpaceDN w:val="0"/>
        <w:adjustRightInd w:val="0"/>
        <w:spacing w:line="240" w:lineRule="auto"/>
        <w:ind w:left="480" w:hanging="480"/>
        <w:rPr>
          <w:rFonts w:ascii="Calibri" w:hAnsi="Calibri" w:cs="Calibri"/>
          <w:noProof/>
          <w:szCs w:val="24"/>
        </w:rPr>
      </w:pPr>
      <w:r w:rsidRPr="00CB61D2">
        <w:rPr>
          <w:rFonts w:ascii="Calibri" w:hAnsi="Calibri" w:cs="Calibri"/>
          <w:noProof/>
          <w:szCs w:val="24"/>
        </w:rPr>
        <w:t xml:space="preserve">Gammack, J., Hobbs, V., &amp; Pigott, D. (2011). </w:t>
      </w:r>
      <w:r w:rsidRPr="00CB61D2">
        <w:rPr>
          <w:rFonts w:ascii="Calibri" w:hAnsi="Calibri" w:cs="Calibri"/>
          <w:i/>
          <w:iCs/>
          <w:noProof/>
          <w:szCs w:val="24"/>
        </w:rPr>
        <w:t>The Book of Informatics</w:t>
      </w:r>
      <w:r w:rsidRPr="00CB61D2">
        <w:rPr>
          <w:rFonts w:ascii="Calibri" w:hAnsi="Calibri" w:cs="Calibri"/>
          <w:noProof/>
          <w:szCs w:val="24"/>
        </w:rPr>
        <w:t>. Cengage Learning.</w:t>
      </w:r>
    </w:p>
    <w:p w14:paraId="6AFB8CC7" w14:textId="77777777" w:rsidR="00CB61D2" w:rsidRPr="00CB61D2" w:rsidRDefault="00CB61D2" w:rsidP="00CB61D2">
      <w:pPr>
        <w:widowControl w:val="0"/>
        <w:autoSpaceDE w:val="0"/>
        <w:autoSpaceDN w:val="0"/>
        <w:adjustRightInd w:val="0"/>
        <w:spacing w:line="240" w:lineRule="auto"/>
        <w:ind w:left="480" w:hanging="480"/>
        <w:rPr>
          <w:rFonts w:ascii="Calibri" w:hAnsi="Calibri" w:cs="Calibri"/>
          <w:noProof/>
          <w:szCs w:val="24"/>
        </w:rPr>
      </w:pPr>
      <w:r w:rsidRPr="00CB61D2">
        <w:rPr>
          <w:rFonts w:ascii="Calibri" w:hAnsi="Calibri" w:cs="Calibri"/>
          <w:noProof/>
          <w:szCs w:val="24"/>
        </w:rPr>
        <w:t xml:space="preserve">Gómez-González, E., Gomez, E., Márquez-Rivas, J., Guerrero-Claro, M., Fernández-Lizaranzu, I., Relimpio-López, M. I., … Capitán-Morales, L. (2020). Artificial intelligence in medicine and healthcare: a review and classification of current and near-future applications and their ethical and social Impact. </w:t>
      </w:r>
      <w:r w:rsidRPr="00CB61D2">
        <w:rPr>
          <w:rFonts w:ascii="Calibri" w:hAnsi="Calibri" w:cs="Calibri"/>
          <w:i/>
          <w:iCs/>
          <w:noProof/>
          <w:szCs w:val="24"/>
        </w:rPr>
        <w:t>ArXiv</w:t>
      </w:r>
      <w:r w:rsidRPr="00CB61D2">
        <w:rPr>
          <w:rFonts w:ascii="Calibri" w:hAnsi="Calibri" w:cs="Calibri"/>
          <w:noProof/>
          <w:szCs w:val="24"/>
        </w:rPr>
        <w:t>. Retrieved from http://arxiv.org/abs/2001.09778</w:t>
      </w:r>
    </w:p>
    <w:p w14:paraId="4F54A73A" w14:textId="77777777" w:rsidR="00CB61D2" w:rsidRPr="00CB61D2" w:rsidRDefault="00CB61D2" w:rsidP="00CB61D2">
      <w:pPr>
        <w:widowControl w:val="0"/>
        <w:autoSpaceDE w:val="0"/>
        <w:autoSpaceDN w:val="0"/>
        <w:adjustRightInd w:val="0"/>
        <w:spacing w:line="240" w:lineRule="auto"/>
        <w:ind w:left="480" w:hanging="480"/>
        <w:rPr>
          <w:rFonts w:ascii="Calibri" w:hAnsi="Calibri" w:cs="Calibri"/>
          <w:noProof/>
          <w:szCs w:val="24"/>
        </w:rPr>
      </w:pPr>
      <w:r w:rsidRPr="00CB61D2">
        <w:rPr>
          <w:rFonts w:ascii="Calibri" w:hAnsi="Calibri" w:cs="Calibri"/>
          <w:noProof/>
          <w:szCs w:val="24"/>
        </w:rPr>
        <w:t xml:space="preserve">Habli, I., Jia, Y., White, S., Gabriel, G., Lawton, T., Sujan, M., &amp; Tomsett, C. (2019). Development and piloting of a software tool to facilitate proactive hazard and risk analysis of Health Information Technology. </w:t>
      </w:r>
      <w:r w:rsidRPr="00CB61D2">
        <w:rPr>
          <w:rFonts w:ascii="Calibri" w:hAnsi="Calibri" w:cs="Calibri"/>
          <w:i/>
          <w:iCs/>
          <w:noProof/>
          <w:szCs w:val="24"/>
        </w:rPr>
        <w:t>Health Informatics Journal</w:t>
      </w:r>
      <w:r w:rsidRPr="00CB61D2">
        <w:rPr>
          <w:rFonts w:ascii="Calibri" w:hAnsi="Calibri" w:cs="Calibri"/>
          <w:noProof/>
          <w:szCs w:val="24"/>
        </w:rPr>
        <w:t xml:space="preserve">, </w:t>
      </w:r>
      <w:r w:rsidRPr="00CB61D2">
        <w:rPr>
          <w:rFonts w:ascii="Calibri" w:hAnsi="Calibri" w:cs="Calibri"/>
          <w:i/>
          <w:iCs/>
          <w:noProof/>
          <w:szCs w:val="24"/>
        </w:rPr>
        <w:t>5</w:t>
      </w:r>
      <w:r w:rsidRPr="00CB61D2">
        <w:rPr>
          <w:rFonts w:ascii="Calibri" w:hAnsi="Calibri" w:cs="Calibri"/>
          <w:noProof/>
          <w:szCs w:val="24"/>
        </w:rPr>
        <w:t>. https://doi.org/10.1177/1460458219852789</w:t>
      </w:r>
    </w:p>
    <w:p w14:paraId="7DA03C80" w14:textId="77777777" w:rsidR="00CB61D2" w:rsidRPr="00CB61D2" w:rsidRDefault="00CB61D2" w:rsidP="00CB61D2">
      <w:pPr>
        <w:widowControl w:val="0"/>
        <w:autoSpaceDE w:val="0"/>
        <w:autoSpaceDN w:val="0"/>
        <w:adjustRightInd w:val="0"/>
        <w:spacing w:line="240" w:lineRule="auto"/>
        <w:ind w:left="480" w:hanging="480"/>
        <w:rPr>
          <w:rFonts w:ascii="Calibri" w:hAnsi="Calibri" w:cs="Calibri"/>
          <w:noProof/>
          <w:szCs w:val="24"/>
        </w:rPr>
      </w:pPr>
      <w:r w:rsidRPr="00CB61D2">
        <w:rPr>
          <w:rFonts w:ascii="Calibri" w:hAnsi="Calibri" w:cs="Calibri"/>
          <w:noProof/>
          <w:szCs w:val="24"/>
        </w:rPr>
        <w:t xml:space="preserve">Health Level Seven International. (2020). </w:t>
      </w:r>
      <w:r w:rsidRPr="00CB61D2">
        <w:rPr>
          <w:rFonts w:ascii="Calibri" w:hAnsi="Calibri" w:cs="Calibri"/>
          <w:i/>
          <w:iCs/>
          <w:noProof/>
          <w:szCs w:val="24"/>
        </w:rPr>
        <w:t>HL7 International</w:t>
      </w:r>
      <w:r w:rsidRPr="00CB61D2">
        <w:rPr>
          <w:rFonts w:ascii="Calibri" w:hAnsi="Calibri" w:cs="Calibri"/>
          <w:noProof/>
          <w:szCs w:val="24"/>
        </w:rPr>
        <w:t>. Retrieved from https://www.hl7.org/</w:t>
      </w:r>
    </w:p>
    <w:p w14:paraId="073DF1F1" w14:textId="77777777" w:rsidR="00CB61D2" w:rsidRPr="00CB61D2" w:rsidRDefault="00CB61D2" w:rsidP="00CB61D2">
      <w:pPr>
        <w:widowControl w:val="0"/>
        <w:autoSpaceDE w:val="0"/>
        <w:autoSpaceDN w:val="0"/>
        <w:adjustRightInd w:val="0"/>
        <w:spacing w:line="240" w:lineRule="auto"/>
        <w:ind w:left="480" w:hanging="480"/>
        <w:rPr>
          <w:rFonts w:ascii="Calibri" w:hAnsi="Calibri" w:cs="Calibri"/>
          <w:noProof/>
          <w:szCs w:val="24"/>
        </w:rPr>
      </w:pPr>
      <w:r w:rsidRPr="00CB61D2">
        <w:rPr>
          <w:rFonts w:ascii="Calibri" w:hAnsi="Calibri" w:cs="Calibri"/>
          <w:noProof/>
          <w:szCs w:val="24"/>
        </w:rPr>
        <w:t xml:space="preserve">Hickey, G. L., Grant, S. W., Caiado, C., Kendall, S., Dunning, J., Poullis, M., … Bridgewater, B. (2013). Dynamic prediction modeling approaches for cardiac surgery. </w:t>
      </w:r>
      <w:r w:rsidRPr="00CB61D2">
        <w:rPr>
          <w:rFonts w:ascii="Calibri" w:hAnsi="Calibri" w:cs="Calibri"/>
          <w:i/>
          <w:iCs/>
          <w:noProof/>
          <w:szCs w:val="24"/>
        </w:rPr>
        <w:t>Circulation: Cardiovascular Quality and Outcomes</w:t>
      </w:r>
      <w:r w:rsidRPr="00CB61D2">
        <w:rPr>
          <w:rFonts w:ascii="Calibri" w:hAnsi="Calibri" w:cs="Calibri"/>
          <w:noProof/>
          <w:szCs w:val="24"/>
        </w:rPr>
        <w:t xml:space="preserve">, </w:t>
      </w:r>
      <w:r w:rsidRPr="00CB61D2">
        <w:rPr>
          <w:rFonts w:ascii="Calibri" w:hAnsi="Calibri" w:cs="Calibri"/>
          <w:i/>
          <w:iCs/>
          <w:noProof/>
          <w:szCs w:val="24"/>
        </w:rPr>
        <w:t>6</w:t>
      </w:r>
      <w:r w:rsidRPr="00CB61D2">
        <w:rPr>
          <w:rFonts w:ascii="Calibri" w:hAnsi="Calibri" w:cs="Calibri"/>
          <w:noProof/>
          <w:szCs w:val="24"/>
        </w:rPr>
        <w:t>(6), 649–658. https://doi.org/10.1161/CIRCOUTCOMES.111.000012</w:t>
      </w:r>
    </w:p>
    <w:p w14:paraId="6E774C57" w14:textId="77777777" w:rsidR="00CB61D2" w:rsidRPr="00CB61D2" w:rsidRDefault="00CB61D2" w:rsidP="00CB61D2">
      <w:pPr>
        <w:widowControl w:val="0"/>
        <w:autoSpaceDE w:val="0"/>
        <w:autoSpaceDN w:val="0"/>
        <w:adjustRightInd w:val="0"/>
        <w:spacing w:line="240" w:lineRule="auto"/>
        <w:ind w:left="480" w:hanging="480"/>
        <w:rPr>
          <w:rFonts w:ascii="Calibri" w:hAnsi="Calibri" w:cs="Calibri"/>
          <w:noProof/>
          <w:szCs w:val="24"/>
        </w:rPr>
      </w:pPr>
      <w:r w:rsidRPr="00CB61D2">
        <w:rPr>
          <w:rFonts w:ascii="Calibri" w:hAnsi="Calibri" w:cs="Calibri"/>
          <w:noProof/>
          <w:szCs w:val="24"/>
        </w:rPr>
        <w:t xml:space="preserve">Hickey, G. L., Grant, S. W., Murphy, G. J., Bhabra, M., Pagano, D., McAllister, K., … Bridgewater, B. (2013). Dynamic trends in cardiac surgery: Why the logistic euroscore is no longer suitable for contemporary cardiac surgery and implications for future risk models. </w:t>
      </w:r>
      <w:r w:rsidRPr="00CB61D2">
        <w:rPr>
          <w:rFonts w:ascii="Calibri" w:hAnsi="Calibri" w:cs="Calibri"/>
          <w:i/>
          <w:iCs/>
          <w:noProof/>
          <w:szCs w:val="24"/>
        </w:rPr>
        <w:t>European Journal of Cardio-Thoracic Surgery</w:t>
      </w:r>
      <w:r w:rsidRPr="00CB61D2">
        <w:rPr>
          <w:rFonts w:ascii="Calibri" w:hAnsi="Calibri" w:cs="Calibri"/>
          <w:noProof/>
          <w:szCs w:val="24"/>
        </w:rPr>
        <w:t xml:space="preserve">, </w:t>
      </w:r>
      <w:r w:rsidRPr="00CB61D2">
        <w:rPr>
          <w:rFonts w:ascii="Calibri" w:hAnsi="Calibri" w:cs="Calibri"/>
          <w:i/>
          <w:iCs/>
          <w:noProof/>
          <w:szCs w:val="24"/>
        </w:rPr>
        <w:t>43</w:t>
      </w:r>
      <w:r w:rsidRPr="00CB61D2">
        <w:rPr>
          <w:rFonts w:ascii="Calibri" w:hAnsi="Calibri" w:cs="Calibri"/>
          <w:noProof/>
          <w:szCs w:val="24"/>
        </w:rPr>
        <w:t>(6), 1146–1152. https://doi.org/10.1093/ejcts/ezs584</w:t>
      </w:r>
    </w:p>
    <w:p w14:paraId="71B8A2BC" w14:textId="77777777" w:rsidR="00CB61D2" w:rsidRPr="00CB61D2" w:rsidRDefault="00CB61D2" w:rsidP="00CB61D2">
      <w:pPr>
        <w:widowControl w:val="0"/>
        <w:autoSpaceDE w:val="0"/>
        <w:autoSpaceDN w:val="0"/>
        <w:adjustRightInd w:val="0"/>
        <w:spacing w:line="240" w:lineRule="auto"/>
        <w:ind w:left="480" w:hanging="480"/>
        <w:rPr>
          <w:rFonts w:ascii="Calibri" w:hAnsi="Calibri" w:cs="Calibri"/>
          <w:noProof/>
          <w:szCs w:val="24"/>
        </w:rPr>
      </w:pPr>
      <w:r w:rsidRPr="00CB61D2">
        <w:rPr>
          <w:rFonts w:ascii="Calibri" w:hAnsi="Calibri" w:cs="Calibri"/>
          <w:noProof/>
          <w:szCs w:val="24"/>
        </w:rPr>
        <w:t xml:space="preserve">Houta, S., Ameler, T., &amp; Surges, R. (2019). Use of HL7 FHIR to structure data in epilepsy self-management applications. </w:t>
      </w:r>
      <w:r w:rsidRPr="00CB61D2">
        <w:rPr>
          <w:rFonts w:ascii="Calibri" w:hAnsi="Calibri" w:cs="Calibri"/>
          <w:i/>
          <w:iCs/>
          <w:noProof/>
          <w:szCs w:val="24"/>
        </w:rPr>
        <w:t>2019 International Conference on Wireless and Mobile Computing, Networking and Communications (WiMob)</w:t>
      </w:r>
      <w:r w:rsidRPr="00CB61D2">
        <w:rPr>
          <w:rFonts w:ascii="Calibri" w:hAnsi="Calibri" w:cs="Calibri"/>
          <w:noProof/>
          <w:szCs w:val="24"/>
        </w:rPr>
        <w:t>, 111–115.</w:t>
      </w:r>
    </w:p>
    <w:p w14:paraId="5347ED53" w14:textId="77777777" w:rsidR="00CB61D2" w:rsidRPr="00CB61D2" w:rsidRDefault="00CB61D2" w:rsidP="00CB61D2">
      <w:pPr>
        <w:widowControl w:val="0"/>
        <w:autoSpaceDE w:val="0"/>
        <w:autoSpaceDN w:val="0"/>
        <w:adjustRightInd w:val="0"/>
        <w:spacing w:line="240" w:lineRule="auto"/>
        <w:ind w:left="480" w:hanging="480"/>
        <w:rPr>
          <w:rFonts w:ascii="Calibri" w:hAnsi="Calibri" w:cs="Calibri"/>
          <w:noProof/>
          <w:szCs w:val="24"/>
        </w:rPr>
      </w:pPr>
      <w:r w:rsidRPr="00CB61D2">
        <w:rPr>
          <w:rFonts w:ascii="Calibri" w:hAnsi="Calibri" w:cs="Calibri"/>
          <w:noProof/>
          <w:szCs w:val="24"/>
        </w:rPr>
        <w:t xml:space="preserve">Huang, X., Yan, F., Ning, J., Feng, Z., Choi, S., &amp; Cortes, J. (2016). A two-stage approach for dynamic prediction of time-to-event distributions. </w:t>
      </w:r>
      <w:r w:rsidRPr="00CB61D2">
        <w:rPr>
          <w:rFonts w:ascii="Calibri" w:hAnsi="Calibri" w:cs="Calibri"/>
          <w:i/>
          <w:iCs/>
          <w:noProof/>
          <w:szCs w:val="24"/>
        </w:rPr>
        <w:t>Statistics in Medicine</w:t>
      </w:r>
      <w:r w:rsidRPr="00CB61D2">
        <w:rPr>
          <w:rFonts w:ascii="Calibri" w:hAnsi="Calibri" w:cs="Calibri"/>
          <w:noProof/>
          <w:szCs w:val="24"/>
        </w:rPr>
        <w:t xml:space="preserve">, </w:t>
      </w:r>
      <w:r w:rsidRPr="00CB61D2">
        <w:rPr>
          <w:rFonts w:ascii="Calibri" w:hAnsi="Calibri" w:cs="Calibri"/>
          <w:i/>
          <w:iCs/>
          <w:noProof/>
          <w:szCs w:val="24"/>
        </w:rPr>
        <w:t>35</w:t>
      </w:r>
      <w:r w:rsidRPr="00CB61D2">
        <w:rPr>
          <w:rFonts w:ascii="Calibri" w:hAnsi="Calibri" w:cs="Calibri"/>
          <w:noProof/>
          <w:szCs w:val="24"/>
        </w:rPr>
        <w:t>(13), 2167–2182. https://doi.org/10.1002/sim.6860.A</w:t>
      </w:r>
    </w:p>
    <w:p w14:paraId="096859B4" w14:textId="77777777" w:rsidR="00CB61D2" w:rsidRPr="00CB61D2" w:rsidRDefault="00CB61D2" w:rsidP="00CB61D2">
      <w:pPr>
        <w:widowControl w:val="0"/>
        <w:autoSpaceDE w:val="0"/>
        <w:autoSpaceDN w:val="0"/>
        <w:adjustRightInd w:val="0"/>
        <w:spacing w:line="240" w:lineRule="auto"/>
        <w:ind w:left="480" w:hanging="480"/>
        <w:rPr>
          <w:rFonts w:ascii="Calibri" w:hAnsi="Calibri" w:cs="Calibri"/>
          <w:noProof/>
          <w:szCs w:val="24"/>
        </w:rPr>
      </w:pPr>
      <w:r w:rsidRPr="00CB61D2">
        <w:rPr>
          <w:rFonts w:ascii="Calibri" w:hAnsi="Calibri" w:cs="Calibri"/>
          <w:noProof/>
          <w:szCs w:val="24"/>
        </w:rPr>
        <w:t xml:space="preserve">IMIA. (2020). </w:t>
      </w:r>
      <w:r w:rsidRPr="00CB61D2">
        <w:rPr>
          <w:rFonts w:ascii="Calibri" w:hAnsi="Calibri" w:cs="Calibri"/>
          <w:i/>
          <w:iCs/>
          <w:noProof/>
          <w:szCs w:val="24"/>
        </w:rPr>
        <w:t>International Medical Informatics Association</w:t>
      </w:r>
      <w:r w:rsidRPr="00CB61D2">
        <w:rPr>
          <w:rFonts w:ascii="Calibri" w:hAnsi="Calibri" w:cs="Calibri"/>
          <w:noProof/>
          <w:szCs w:val="24"/>
        </w:rPr>
        <w:t>. Retrieved from https://imia-medinfo.org</w:t>
      </w:r>
    </w:p>
    <w:p w14:paraId="03460BFC" w14:textId="77777777" w:rsidR="00CB61D2" w:rsidRPr="00CB61D2" w:rsidRDefault="00CB61D2" w:rsidP="00CB61D2">
      <w:pPr>
        <w:widowControl w:val="0"/>
        <w:autoSpaceDE w:val="0"/>
        <w:autoSpaceDN w:val="0"/>
        <w:adjustRightInd w:val="0"/>
        <w:spacing w:line="240" w:lineRule="auto"/>
        <w:ind w:left="480" w:hanging="480"/>
        <w:rPr>
          <w:rFonts w:ascii="Calibri" w:hAnsi="Calibri" w:cs="Calibri"/>
          <w:noProof/>
          <w:szCs w:val="24"/>
        </w:rPr>
      </w:pPr>
      <w:r w:rsidRPr="00CB61D2">
        <w:rPr>
          <w:rFonts w:ascii="Calibri" w:hAnsi="Calibri" w:cs="Calibri"/>
          <w:noProof/>
          <w:szCs w:val="24"/>
        </w:rPr>
        <w:t xml:space="preserve">Jenkins, D. A., Sperrin, M., Martin, G. P., &amp; Peek, N. (2018). Dynamic models to predict health outcomes: current status and methodological challenges. </w:t>
      </w:r>
      <w:r w:rsidRPr="00CB61D2">
        <w:rPr>
          <w:rFonts w:ascii="Calibri" w:hAnsi="Calibri" w:cs="Calibri"/>
          <w:i/>
          <w:iCs/>
          <w:noProof/>
          <w:szCs w:val="24"/>
        </w:rPr>
        <w:t>Diagnostic and Prognostic Research</w:t>
      </w:r>
      <w:r w:rsidRPr="00CB61D2">
        <w:rPr>
          <w:rFonts w:ascii="Calibri" w:hAnsi="Calibri" w:cs="Calibri"/>
          <w:noProof/>
          <w:szCs w:val="24"/>
        </w:rPr>
        <w:t xml:space="preserve">, </w:t>
      </w:r>
      <w:r w:rsidRPr="00CB61D2">
        <w:rPr>
          <w:rFonts w:ascii="Calibri" w:hAnsi="Calibri" w:cs="Calibri"/>
          <w:i/>
          <w:iCs/>
          <w:noProof/>
          <w:szCs w:val="24"/>
        </w:rPr>
        <w:t>2</w:t>
      </w:r>
      <w:r w:rsidRPr="00CB61D2">
        <w:rPr>
          <w:rFonts w:ascii="Calibri" w:hAnsi="Calibri" w:cs="Calibri"/>
          <w:noProof/>
          <w:szCs w:val="24"/>
        </w:rPr>
        <w:t>(1), 1–9. https://doi.org/10.1186/s41512-018-0045-2</w:t>
      </w:r>
    </w:p>
    <w:p w14:paraId="314681DD" w14:textId="77777777" w:rsidR="00CB61D2" w:rsidRPr="00CB61D2" w:rsidRDefault="00CB61D2" w:rsidP="00CB61D2">
      <w:pPr>
        <w:widowControl w:val="0"/>
        <w:autoSpaceDE w:val="0"/>
        <w:autoSpaceDN w:val="0"/>
        <w:adjustRightInd w:val="0"/>
        <w:spacing w:line="240" w:lineRule="auto"/>
        <w:ind w:left="480" w:hanging="480"/>
        <w:rPr>
          <w:rFonts w:ascii="Calibri" w:hAnsi="Calibri" w:cs="Calibri"/>
          <w:noProof/>
          <w:szCs w:val="24"/>
        </w:rPr>
      </w:pPr>
      <w:r w:rsidRPr="00CB61D2">
        <w:rPr>
          <w:rFonts w:ascii="Calibri" w:hAnsi="Calibri" w:cs="Calibri"/>
          <w:noProof/>
          <w:szCs w:val="24"/>
        </w:rPr>
        <w:t xml:space="preserve">Kostkova, P. (2015). Grand challenges in digital health. </w:t>
      </w:r>
      <w:r w:rsidRPr="00CB61D2">
        <w:rPr>
          <w:rFonts w:ascii="Calibri" w:hAnsi="Calibri" w:cs="Calibri"/>
          <w:i/>
          <w:iCs/>
          <w:noProof/>
          <w:szCs w:val="24"/>
        </w:rPr>
        <w:t>Frontiers in Public Health</w:t>
      </w:r>
      <w:r w:rsidRPr="00CB61D2">
        <w:rPr>
          <w:rFonts w:ascii="Calibri" w:hAnsi="Calibri" w:cs="Calibri"/>
          <w:noProof/>
          <w:szCs w:val="24"/>
        </w:rPr>
        <w:t xml:space="preserve">, </w:t>
      </w:r>
      <w:r w:rsidRPr="00CB61D2">
        <w:rPr>
          <w:rFonts w:ascii="Calibri" w:hAnsi="Calibri" w:cs="Calibri"/>
          <w:i/>
          <w:iCs/>
          <w:noProof/>
          <w:szCs w:val="24"/>
        </w:rPr>
        <w:t>3</w:t>
      </w:r>
      <w:r w:rsidRPr="00CB61D2">
        <w:rPr>
          <w:rFonts w:ascii="Calibri" w:hAnsi="Calibri" w:cs="Calibri"/>
          <w:noProof/>
          <w:szCs w:val="24"/>
        </w:rPr>
        <w:t>(134), 1–5. https://doi.org/10.3389/fpubh.2015.00134</w:t>
      </w:r>
    </w:p>
    <w:p w14:paraId="78F0C16B" w14:textId="77777777" w:rsidR="00CB61D2" w:rsidRPr="00CB61D2" w:rsidRDefault="00CB61D2" w:rsidP="00CB61D2">
      <w:pPr>
        <w:widowControl w:val="0"/>
        <w:autoSpaceDE w:val="0"/>
        <w:autoSpaceDN w:val="0"/>
        <w:adjustRightInd w:val="0"/>
        <w:spacing w:line="240" w:lineRule="auto"/>
        <w:ind w:left="480" w:hanging="480"/>
        <w:rPr>
          <w:rFonts w:ascii="Calibri" w:hAnsi="Calibri" w:cs="Calibri"/>
          <w:noProof/>
          <w:szCs w:val="24"/>
        </w:rPr>
      </w:pPr>
      <w:r w:rsidRPr="00CB61D2">
        <w:rPr>
          <w:rFonts w:ascii="Calibri" w:hAnsi="Calibri" w:cs="Calibri"/>
          <w:noProof/>
          <w:szCs w:val="24"/>
        </w:rPr>
        <w:t xml:space="preserve">Kuhn, K. A., Knoll, A., Mewes, H. W., Schwaiger, M., Bode, A., Broy, M., … Ziegler, S. (2008). Informatics and Medicine - From Molecules to Populations. </w:t>
      </w:r>
      <w:r w:rsidRPr="00CB61D2">
        <w:rPr>
          <w:rFonts w:ascii="Calibri" w:hAnsi="Calibri" w:cs="Calibri"/>
          <w:i/>
          <w:iCs/>
          <w:noProof/>
          <w:szCs w:val="24"/>
        </w:rPr>
        <w:t>Methods of Information in Medicine</w:t>
      </w:r>
      <w:r w:rsidRPr="00CB61D2">
        <w:rPr>
          <w:rFonts w:ascii="Calibri" w:hAnsi="Calibri" w:cs="Calibri"/>
          <w:noProof/>
          <w:szCs w:val="24"/>
        </w:rPr>
        <w:t xml:space="preserve">, </w:t>
      </w:r>
      <w:r w:rsidRPr="00CB61D2">
        <w:rPr>
          <w:rFonts w:ascii="Calibri" w:hAnsi="Calibri" w:cs="Calibri"/>
          <w:i/>
          <w:iCs/>
          <w:noProof/>
          <w:szCs w:val="24"/>
        </w:rPr>
        <w:t>47</w:t>
      </w:r>
      <w:r w:rsidRPr="00CB61D2">
        <w:rPr>
          <w:rFonts w:ascii="Calibri" w:hAnsi="Calibri" w:cs="Calibri"/>
          <w:noProof/>
          <w:szCs w:val="24"/>
        </w:rPr>
        <w:t>(4), 283–295. https://doi.org/10.3414/ME9117</w:t>
      </w:r>
    </w:p>
    <w:p w14:paraId="47391750" w14:textId="77777777" w:rsidR="00CB61D2" w:rsidRPr="00CB61D2" w:rsidRDefault="00CB61D2" w:rsidP="00CB61D2">
      <w:pPr>
        <w:widowControl w:val="0"/>
        <w:autoSpaceDE w:val="0"/>
        <w:autoSpaceDN w:val="0"/>
        <w:adjustRightInd w:val="0"/>
        <w:spacing w:line="240" w:lineRule="auto"/>
        <w:ind w:left="480" w:hanging="480"/>
        <w:rPr>
          <w:rFonts w:ascii="Calibri" w:hAnsi="Calibri" w:cs="Calibri"/>
          <w:noProof/>
          <w:szCs w:val="24"/>
        </w:rPr>
      </w:pPr>
      <w:r w:rsidRPr="00CB61D2">
        <w:rPr>
          <w:rFonts w:ascii="Calibri" w:hAnsi="Calibri" w:cs="Calibri"/>
          <w:noProof/>
          <w:szCs w:val="24"/>
        </w:rPr>
        <w:t xml:space="preserve">Kux, B. R., &amp; Majeed, R. W. (2017). Factors Influencing the Implementation and Distribution of Clinical Decision Support Systems (CDSS). </w:t>
      </w:r>
      <w:r w:rsidRPr="00CB61D2">
        <w:rPr>
          <w:rFonts w:ascii="Calibri" w:hAnsi="Calibri" w:cs="Calibri"/>
          <w:i/>
          <w:iCs/>
          <w:noProof/>
          <w:szCs w:val="24"/>
        </w:rPr>
        <w:t>Studies in Health Technology and Informatics</w:t>
      </w:r>
      <w:r w:rsidRPr="00CB61D2">
        <w:rPr>
          <w:rFonts w:ascii="Calibri" w:hAnsi="Calibri" w:cs="Calibri"/>
          <w:noProof/>
          <w:szCs w:val="24"/>
        </w:rPr>
        <w:t xml:space="preserve">, </w:t>
      </w:r>
      <w:r w:rsidRPr="00CB61D2">
        <w:rPr>
          <w:rFonts w:ascii="Calibri" w:hAnsi="Calibri" w:cs="Calibri"/>
          <w:i/>
          <w:iCs/>
          <w:noProof/>
          <w:szCs w:val="24"/>
        </w:rPr>
        <w:t>243</w:t>
      </w:r>
      <w:r w:rsidRPr="00CB61D2">
        <w:rPr>
          <w:rFonts w:ascii="Calibri" w:hAnsi="Calibri" w:cs="Calibri"/>
          <w:noProof/>
          <w:szCs w:val="24"/>
        </w:rPr>
        <w:t>, 127–131. https://doi.org/10.3233/978-1-61499-808-2-127</w:t>
      </w:r>
    </w:p>
    <w:p w14:paraId="74403233" w14:textId="77777777" w:rsidR="00CB61D2" w:rsidRPr="00CB61D2" w:rsidRDefault="00CB61D2" w:rsidP="00CB61D2">
      <w:pPr>
        <w:widowControl w:val="0"/>
        <w:autoSpaceDE w:val="0"/>
        <w:autoSpaceDN w:val="0"/>
        <w:adjustRightInd w:val="0"/>
        <w:spacing w:line="240" w:lineRule="auto"/>
        <w:ind w:left="480" w:hanging="480"/>
        <w:rPr>
          <w:rFonts w:ascii="Calibri" w:hAnsi="Calibri" w:cs="Calibri"/>
          <w:noProof/>
          <w:szCs w:val="24"/>
        </w:rPr>
      </w:pPr>
      <w:r w:rsidRPr="00CB61D2">
        <w:rPr>
          <w:rFonts w:ascii="Calibri" w:hAnsi="Calibri" w:cs="Calibri"/>
          <w:noProof/>
          <w:szCs w:val="24"/>
        </w:rPr>
        <w:t xml:space="preserve">Lupton, D. (2017). </w:t>
      </w:r>
      <w:r w:rsidRPr="00CB61D2">
        <w:rPr>
          <w:rFonts w:ascii="Calibri" w:hAnsi="Calibri" w:cs="Calibri"/>
          <w:i/>
          <w:iCs/>
          <w:noProof/>
          <w:szCs w:val="24"/>
        </w:rPr>
        <w:t>Digital Health: Critical and Cross-Disciplinary Perspectives</w:t>
      </w:r>
      <w:r w:rsidRPr="00CB61D2">
        <w:rPr>
          <w:rFonts w:ascii="Calibri" w:hAnsi="Calibri" w:cs="Calibri"/>
          <w:noProof/>
          <w:szCs w:val="24"/>
        </w:rPr>
        <w:t xml:space="preserve"> (K. Chamberlain &amp; A. Lyons, Eds.). Retrieved from https://books.google.co.uk/books?hl=en&amp;lr=&amp;id=09srDwAAQBAJ&amp;oi=fnd&amp;pg=PT8&amp;dq=Novel+challenges+of+new+and+emerging+digital+health+technologies&amp;ots=5dgCyGehlJ&amp;sig=OTsQkQj_iHtz5W12G_z5aSUt8F4&amp;redir_esc=y#v=onepage&amp;q&amp;f=false</w:t>
      </w:r>
    </w:p>
    <w:p w14:paraId="5DD2BC12" w14:textId="77777777" w:rsidR="00CB61D2" w:rsidRPr="00CB61D2" w:rsidRDefault="00CB61D2" w:rsidP="00CB61D2">
      <w:pPr>
        <w:widowControl w:val="0"/>
        <w:autoSpaceDE w:val="0"/>
        <w:autoSpaceDN w:val="0"/>
        <w:adjustRightInd w:val="0"/>
        <w:spacing w:line="240" w:lineRule="auto"/>
        <w:ind w:left="480" w:hanging="480"/>
        <w:rPr>
          <w:rFonts w:ascii="Calibri" w:hAnsi="Calibri" w:cs="Calibri"/>
          <w:noProof/>
          <w:szCs w:val="24"/>
        </w:rPr>
      </w:pPr>
      <w:r w:rsidRPr="00CB61D2">
        <w:rPr>
          <w:rFonts w:ascii="Calibri" w:hAnsi="Calibri" w:cs="Calibri"/>
          <w:noProof/>
          <w:szCs w:val="24"/>
        </w:rPr>
        <w:t xml:space="preserve">Macrae, C. (2019). Governing the safety of artificial intelligence in healthcare. </w:t>
      </w:r>
      <w:r w:rsidRPr="00CB61D2">
        <w:rPr>
          <w:rFonts w:ascii="Calibri" w:hAnsi="Calibri" w:cs="Calibri"/>
          <w:i/>
          <w:iCs/>
          <w:noProof/>
          <w:szCs w:val="24"/>
        </w:rPr>
        <w:t>BMJ Qual Saf</w:t>
      </w:r>
      <w:r w:rsidRPr="00CB61D2">
        <w:rPr>
          <w:rFonts w:ascii="Calibri" w:hAnsi="Calibri" w:cs="Calibri"/>
          <w:noProof/>
          <w:szCs w:val="24"/>
        </w:rPr>
        <w:t xml:space="preserve">, </w:t>
      </w:r>
      <w:r w:rsidRPr="00CB61D2">
        <w:rPr>
          <w:rFonts w:ascii="Calibri" w:hAnsi="Calibri" w:cs="Calibri"/>
          <w:i/>
          <w:iCs/>
          <w:noProof/>
          <w:szCs w:val="24"/>
        </w:rPr>
        <w:t>28</w:t>
      </w:r>
      <w:r w:rsidRPr="00CB61D2">
        <w:rPr>
          <w:rFonts w:ascii="Calibri" w:hAnsi="Calibri" w:cs="Calibri"/>
          <w:noProof/>
          <w:szCs w:val="24"/>
        </w:rPr>
        <w:t>, 495–498. https://doi.org/10.1136/bmjqs-2019-009484</w:t>
      </w:r>
    </w:p>
    <w:p w14:paraId="7885EDF4" w14:textId="77777777" w:rsidR="00CB61D2" w:rsidRPr="00CB61D2" w:rsidRDefault="00CB61D2" w:rsidP="00CB61D2">
      <w:pPr>
        <w:widowControl w:val="0"/>
        <w:autoSpaceDE w:val="0"/>
        <w:autoSpaceDN w:val="0"/>
        <w:adjustRightInd w:val="0"/>
        <w:spacing w:line="240" w:lineRule="auto"/>
        <w:ind w:left="480" w:hanging="480"/>
        <w:rPr>
          <w:rFonts w:ascii="Calibri" w:hAnsi="Calibri" w:cs="Calibri"/>
          <w:noProof/>
          <w:szCs w:val="24"/>
        </w:rPr>
      </w:pPr>
      <w:r w:rsidRPr="00CB61D2">
        <w:rPr>
          <w:rFonts w:ascii="Calibri" w:hAnsi="Calibri" w:cs="Calibri"/>
          <w:noProof/>
          <w:szCs w:val="24"/>
        </w:rPr>
        <w:t xml:space="preserve">Magnusson, J. A., &amp; Fu Jr., P. C. (Eds.). (2013). </w:t>
      </w:r>
      <w:r w:rsidRPr="00CB61D2">
        <w:rPr>
          <w:rFonts w:ascii="Calibri" w:hAnsi="Calibri" w:cs="Calibri"/>
          <w:i/>
          <w:iCs/>
          <w:noProof/>
          <w:szCs w:val="24"/>
        </w:rPr>
        <w:t>Public health informatics and information systems</w:t>
      </w:r>
      <w:r w:rsidRPr="00CB61D2">
        <w:rPr>
          <w:rFonts w:ascii="Calibri" w:hAnsi="Calibri" w:cs="Calibri"/>
          <w:noProof/>
          <w:szCs w:val="24"/>
        </w:rPr>
        <w:t xml:space="preserve"> (2nd ed.). London: Springer.</w:t>
      </w:r>
    </w:p>
    <w:p w14:paraId="4506ADAA" w14:textId="77777777" w:rsidR="00CB61D2" w:rsidRPr="00CB61D2" w:rsidRDefault="00CB61D2" w:rsidP="00CB61D2">
      <w:pPr>
        <w:widowControl w:val="0"/>
        <w:autoSpaceDE w:val="0"/>
        <w:autoSpaceDN w:val="0"/>
        <w:adjustRightInd w:val="0"/>
        <w:spacing w:line="240" w:lineRule="auto"/>
        <w:ind w:left="480" w:hanging="480"/>
        <w:rPr>
          <w:rFonts w:ascii="Calibri" w:hAnsi="Calibri" w:cs="Calibri"/>
          <w:noProof/>
          <w:szCs w:val="24"/>
        </w:rPr>
      </w:pPr>
      <w:r w:rsidRPr="00CB61D2">
        <w:rPr>
          <w:rFonts w:ascii="Calibri" w:hAnsi="Calibri" w:cs="Calibri"/>
          <w:noProof/>
          <w:szCs w:val="24"/>
        </w:rPr>
        <w:t xml:space="preserve">Masum, H., Lackman, R., &amp; Bartleson, K. (2013). Developing global health technology standards: what can other industries teach us? </w:t>
      </w:r>
      <w:r w:rsidRPr="00CB61D2">
        <w:rPr>
          <w:rFonts w:ascii="Calibri" w:hAnsi="Calibri" w:cs="Calibri"/>
          <w:i/>
          <w:iCs/>
          <w:noProof/>
          <w:szCs w:val="24"/>
        </w:rPr>
        <w:t>Globalization and Health</w:t>
      </w:r>
      <w:r w:rsidRPr="00CB61D2">
        <w:rPr>
          <w:rFonts w:ascii="Calibri" w:hAnsi="Calibri" w:cs="Calibri"/>
          <w:noProof/>
          <w:szCs w:val="24"/>
        </w:rPr>
        <w:t xml:space="preserve">, </w:t>
      </w:r>
      <w:r w:rsidRPr="00CB61D2">
        <w:rPr>
          <w:rFonts w:ascii="Calibri" w:hAnsi="Calibri" w:cs="Calibri"/>
          <w:i/>
          <w:iCs/>
          <w:noProof/>
          <w:szCs w:val="24"/>
        </w:rPr>
        <w:t>9</w:t>
      </w:r>
      <w:r w:rsidRPr="00CB61D2">
        <w:rPr>
          <w:rFonts w:ascii="Calibri" w:hAnsi="Calibri" w:cs="Calibri"/>
          <w:noProof/>
          <w:szCs w:val="24"/>
        </w:rPr>
        <w:t>(49).</w:t>
      </w:r>
    </w:p>
    <w:p w14:paraId="2C412EB2" w14:textId="77777777" w:rsidR="00CB61D2" w:rsidRPr="00CB61D2" w:rsidRDefault="00CB61D2" w:rsidP="00CB61D2">
      <w:pPr>
        <w:widowControl w:val="0"/>
        <w:autoSpaceDE w:val="0"/>
        <w:autoSpaceDN w:val="0"/>
        <w:adjustRightInd w:val="0"/>
        <w:spacing w:line="240" w:lineRule="auto"/>
        <w:ind w:left="480" w:hanging="480"/>
        <w:rPr>
          <w:rFonts w:ascii="Calibri" w:hAnsi="Calibri" w:cs="Calibri"/>
          <w:noProof/>
          <w:szCs w:val="24"/>
        </w:rPr>
      </w:pPr>
      <w:r w:rsidRPr="00CB61D2">
        <w:rPr>
          <w:rFonts w:ascii="Calibri" w:hAnsi="Calibri" w:cs="Calibri"/>
          <w:noProof/>
          <w:szCs w:val="24"/>
        </w:rPr>
        <w:t xml:space="preserve">McAuley, A. (2014). Digital health interventions: Widening access or widening inequalities? </w:t>
      </w:r>
      <w:r w:rsidRPr="00CB61D2">
        <w:rPr>
          <w:rFonts w:ascii="Calibri" w:hAnsi="Calibri" w:cs="Calibri"/>
          <w:i/>
          <w:iCs/>
          <w:noProof/>
          <w:szCs w:val="24"/>
        </w:rPr>
        <w:t>Public Health</w:t>
      </w:r>
      <w:r w:rsidRPr="00CB61D2">
        <w:rPr>
          <w:rFonts w:ascii="Calibri" w:hAnsi="Calibri" w:cs="Calibri"/>
          <w:noProof/>
          <w:szCs w:val="24"/>
        </w:rPr>
        <w:t xml:space="preserve">, </w:t>
      </w:r>
      <w:r w:rsidRPr="00CB61D2">
        <w:rPr>
          <w:rFonts w:ascii="Calibri" w:hAnsi="Calibri" w:cs="Calibri"/>
          <w:i/>
          <w:iCs/>
          <w:noProof/>
          <w:szCs w:val="24"/>
        </w:rPr>
        <w:t>128</w:t>
      </w:r>
      <w:r w:rsidRPr="00CB61D2">
        <w:rPr>
          <w:rFonts w:ascii="Calibri" w:hAnsi="Calibri" w:cs="Calibri"/>
          <w:noProof/>
          <w:szCs w:val="24"/>
        </w:rPr>
        <w:t>(12), 1118–1120. https://doi.org/10.1016/j.puhe.2014.10.008</w:t>
      </w:r>
    </w:p>
    <w:p w14:paraId="5BA937A2" w14:textId="77777777" w:rsidR="00CB61D2" w:rsidRPr="00CB61D2" w:rsidRDefault="00CB61D2" w:rsidP="00CB61D2">
      <w:pPr>
        <w:widowControl w:val="0"/>
        <w:autoSpaceDE w:val="0"/>
        <w:autoSpaceDN w:val="0"/>
        <w:adjustRightInd w:val="0"/>
        <w:spacing w:line="240" w:lineRule="auto"/>
        <w:ind w:left="480" w:hanging="480"/>
        <w:rPr>
          <w:rFonts w:ascii="Calibri" w:hAnsi="Calibri" w:cs="Calibri"/>
          <w:noProof/>
          <w:szCs w:val="24"/>
        </w:rPr>
      </w:pPr>
      <w:r w:rsidRPr="00CB61D2">
        <w:rPr>
          <w:rFonts w:ascii="Calibri" w:hAnsi="Calibri" w:cs="Calibri"/>
          <w:noProof/>
          <w:szCs w:val="24"/>
        </w:rPr>
        <w:t xml:space="preserve">McCormick, K., &amp; Saba, V. (2015). </w:t>
      </w:r>
      <w:r w:rsidRPr="00CB61D2">
        <w:rPr>
          <w:rFonts w:ascii="Calibri" w:hAnsi="Calibri" w:cs="Calibri"/>
          <w:i/>
          <w:iCs/>
          <w:noProof/>
          <w:szCs w:val="24"/>
        </w:rPr>
        <w:t>Essentials of nursing informatics</w:t>
      </w:r>
      <w:r w:rsidRPr="00CB61D2">
        <w:rPr>
          <w:rFonts w:ascii="Calibri" w:hAnsi="Calibri" w:cs="Calibri"/>
          <w:noProof/>
          <w:szCs w:val="24"/>
        </w:rPr>
        <w:t xml:space="preserve"> (6th ed.). Retrieved from https://lib.hpu.edu.vn/handle/123456789/32430</w:t>
      </w:r>
    </w:p>
    <w:p w14:paraId="05C81AF2" w14:textId="77777777" w:rsidR="00CB61D2" w:rsidRPr="00CB61D2" w:rsidRDefault="00CB61D2" w:rsidP="00CB61D2">
      <w:pPr>
        <w:widowControl w:val="0"/>
        <w:autoSpaceDE w:val="0"/>
        <w:autoSpaceDN w:val="0"/>
        <w:adjustRightInd w:val="0"/>
        <w:spacing w:line="240" w:lineRule="auto"/>
        <w:ind w:left="480" w:hanging="480"/>
        <w:rPr>
          <w:rFonts w:ascii="Calibri" w:hAnsi="Calibri" w:cs="Calibri"/>
          <w:noProof/>
          <w:szCs w:val="24"/>
        </w:rPr>
      </w:pPr>
      <w:r w:rsidRPr="00CB61D2">
        <w:rPr>
          <w:rFonts w:ascii="Calibri" w:hAnsi="Calibri" w:cs="Calibri"/>
          <w:noProof/>
          <w:szCs w:val="24"/>
        </w:rPr>
        <w:t xml:space="preserve">Michie, S., Yardley, L., West, R., &amp; Greaves, F. (2017). Developing and Evaluating Digital Interventions to Promote Behavior Change in Health and Health Care: Recommendations Resulting From an International Workshop Corresponding Author : </w:t>
      </w:r>
      <w:r w:rsidRPr="00CB61D2">
        <w:rPr>
          <w:rFonts w:ascii="Calibri" w:hAnsi="Calibri" w:cs="Calibri"/>
          <w:i/>
          <w:iCs/>
          <w:noProof/>
          <w:szCs w:val="24"/>
        </w:rPr>
        <w:t>Journal of Medical Internet Research</w:t>
      </w:r>
      <w:r w:rsidRPr="00CB61D2">
        <w:rPr>
          <w:rFonts w:ascii="Calibri" w:hAnsi="Calibri" w:cs="Calibri"/>
          <w:noProof/>
          <w:szCs w:val="24"/>
        </w:rPr>
        <w:t xml:space="preserve">, </w:t>
      </w:r>
      <w:r w:rsidRPr="00CB61D2">
        <w:rPr>
          <w:rFonts w:ascii="Calibri" w:hAnsi="Calibri" w:cs="Calibri"/>
          <w:i/>
          <w:iCs/>
          <w:noProof/>
          <w:szCs w:val="24"/>
        </w:rPr>
        <w:t>19</w:t>
      </w:r>
      <w:r w:rsidRPr="00CB61D2">
        <w:rPr>
          <w:rFonts w:ascii="Calibri" w:hAnsi="Calibri" w:cs="Calibri"/>
          <w:noProof/>
          <w:szCs w:val="24"/>
        </w:rPr>
        <w:t>. https://doi.org/10.2196/jmir.7126</w:t>
      </w:r>
    </w:p>
    <w:p w14:paraId="68BE6844" w14:textId="77777777" w:rsidR="00CB61D2" w:rsidRPr="00CB61D2" w:rsidRDefault="00CB61D2" w:rsidP="00CB61D2">
      <w:pPr>
        <w:widowControl w:val="0"/>
        <w:autoSpaceDE w:val="0"/>
        <w:autoSpaceDN w:val="0"/>
        <w:adjustRightInd w:val="0"/>
        <w:spacing w:line="240" w:lineRule="auto"/>
        <w:ind w:left="480" w:hanging="480"/>
        <w:rPr>
          <w:rFonts w:ascii="Calibri" w:hAnsi="Calibri" w:cs="Calibri"/>
          <w:noProof/>
          <w:szCs w:val="24"/>
        </w:rPr>
      </w:pPr>
      <w:r w:rsidRPr="00CB61D2">
        <w:rPr>
          <w:rFonts w:ascii="Calibri" w:hAnsi="Calibri" w:cs="Calibri"/>
          <w:noProof/>
          <w:szCs w:val="24"/>
        </w:rPr>
        <w:t xml:space="preserve">Moghimi, H., Wickramasinghe, N., &amp; Adya, M. (2020). </w:t>
      </w:r>
      <w:r w:rsidRPr="00CB61D2">
        <w:rPr>
          <w:rFonts w:ascii="Calibri" w:hAnsi="Calibri" w:cs="Calibri"/>
          <w:i/>
          <w:iCs/>
          <w:noProof/>
          <w:szCs w:val="24"/>
        </w:rPr>
        <w:t>Intelligent Risk Detection in Health Care: Integrating Social and Technical Factors to Manage Health Outcomes</w:t>
      </w:r>
      <w:r w:rsidRPr="00CB61D2">
        <w:rPr>
          <w:rFonts w:ascii="Calibri" w:hAnsi="Calibri" w:cs="Calibri"/>
          <w:noProof/>
          <w:szCs w:val="24"/>
        </w:rPr>
        <w:t>. https://doi.org/10.1007/978-3-030-17347-0_11</w:t>
      </w:r>
    </w:p>
    <w:p w14:paraId="6BB2D4F0" w14:textId="77777777" w:rsidR="00CB61D2" w:rsidRPr="00CB61D2" w:rsidRDefault="00CB61D2" w:rsidP="00CB61D2">
      <w:pPr>
        <w:widowControl w:val="0"/>
        <w:autoSpaceDE w:val="0"/>
        <w:autoSpaceDN w:val="0"/>
        <w:adjustRightInd w:val="0"/>
        <w:spacing w:line="240" w:lineRule="auto"/>
        <w:ind w:left="480" w:hanging="480"/>
        <w:rPr>
          <w:rFonts w:ascii="Calibri" w:hAnsi="Calibri" w:cs="Calibri"/>
          <w:noProof/>
          <w:szCs w:val="24"/>
        </w:rPr>
      </w:pPr>
      <w:r w:rsidRPr="00CB61D2">
        <w:rPr>
          <w:rFonts w:ascii="Calibri" w:hAnsi="Calibri" w:cs="Calibri"/>
          <w:noProof/>
          <w:szCs w:val="24"/>
        </w:rPr>
        <w:t xml:space="preserve">Neves, B. B., &amp; Vetere, F. (Eds.). (2019). </w:t>
      </w:r>
      <w:r w:rsidRPr="00CB61D2">
        <w:rPr>
          <w:rFonts w:ascii="Calibri" w:hAnsi="Calibri" w:cs="Calibri"/>
          <w:i/>
          <w:iCs/>
          <w:noProof/>
          <w:szCs w:val="24"/>
        </w:rPr>
        <w:t>Aging and Digital Technology: Designing and evaluating emerging technologies for older adults</w:t>
      </w:r>
      <w:r w:rsidRPr="00CB61D2">
        <w:rPr>
          <w:rFonts w:ascii="Calibri" w:hAnsi="Calibri" w:cs="Calibri"/>
          <w:noProof/>
          <w:szCs w:val="24"/>
        </w:rPr>
        <w:t>. https://doi.org/10.1007/978-981-13-3693-5</w:t>
      </w:r>
    </w:p>
    <w:p w14:paraId="469FEC08" w14:textId="77777777" w:rsidR="00CB61D2" w:rsidRPr="00CB61D2" w:rsidRDefault="00CB61D2" w:rsidP="00CB61D2">
      <w:pPr>
        <w:widowControl w:val="0"/>
        <w:autoSpaceDE w:val="0"/>
        <w:autoSpaceDN w:val="0"/>
        <w:adjustRightInd w:val="0"/>
        <w:spacing w:line="240" w:lineRule="auto"/>
        <w:ind w:left="480" w:hanging="480"/>
        <w:rPr>
          <w:rFonts w:ascii="Calibri" w:hAnsi="Calibri" w:cs="Calibri"/>
          <w:noProof/>
          <w:szCs w:val="24"/>
        </w:rPr>
      </w:pPr>
      <w:r w:rsidRPr="00CB61D2">
        <w:rPr>
          <w:rFonts w:ascii="Calibri" w:hAnsi="Calibri" w:cs="Calibri"/>
          <w:noProof/>
          <w:szCs w:val="24"/>
        </w:rPr>
        <w:t xml:space="preserve">Pilotto, A., Boi, R., &amp; Petermans, J. (2018). Technology in geriatrics. </w:t>
      </w:r>
      <w:r w:rsidRPr="00CB61D2">
        <w:rPr>
          <w:rFonts w:ascii="Calibri" w:hAnsi="Calibri" w:cs="Calibri"/>
          <w:i/>
          <w:iCs/>
          <w:noProof/>
          <w:szCs w:val="24"/>
        </w:rPr>
        <w:t>Age and Ageing</w:t>
      </w:r>
      <w:r w:rsidRPr="00CB61D2">
        <w:rPr>
          <w:rFonts w:ascii="Calibri" w:hAnsi="Calibri" w:cs="Calibri"/>
          <w:noProof/>
          <w:szCs w:val="24"/>
        </w:rPr>
        <w:t xml:space="preserve">, </w:t>
      </w:r>
      <w:r w:rsidRPr="00CB61D2">
        <w:rPr>
          <w:rFonts w:ascii="Calibri" w:hAnsi="Calibri" w:cs="Calibri"/>
          <w:i/>
          <w:iCs/>
          <w:noProof/>
          <w:szCs w:val="24"/>
        </w:rPr>
        <w:t>47</w:t>
      </w:r>
      <w:r w:rsidRPr="00CB61D2">
        <w:rPr>
          <w:rFonts w:ascii="Calibri" w:hAnsi="Calibri" w:cs="Calibri"/>
          <w:noProof/>
          <w:szCs w:val="24"/>
        </w:rPr>
        <w:t>(6), 771–774. https://doi.org/10.1093/ageing/afy026</w:t>
      </w:r>
    </w:p>
    <w:p w14:paraId="002EB7AA" w14:textId="77777777" w:rsidR="00CB61D2" w:rsidRPr="00CB61D2" w:rsidRDefault="00CB61D2" w:rsidP="00CB61D2">
      <w:pPr>
        <w:widowControl w:val="0"/>
        <w:autoSpaceDE w:val="0"/>
        <w:autoSpaceDN w:val="0"/>
        <w:adjustRightInd w:val="0"/>
        <w:spacing w:line="240" w:lineRule="auto"/>
        <w:ind w:left="480" w:hanging="480"/>
        <w:rPr>
          <w:rFonts w:ascii="Calibri" w:hAnsi="Calibri" w:cs="Calibri"/>
          <w:noProof/>
          <w:szCs w:val="24"/>
        </w:rPr>
      </w:pPr>
      <w:r w:rsidRPr="00CB61D2">
        <w:rPr>
          <w:rFonts w:ascii="Calibri" w:hAnsi="Calibri" w:cs="Calibri"/>
          <w:noProof/>
          <w:szCs w:val="24"/>
        </w:rPr>
        <w:t xml:space="preserve">Richesson, R. L., &amp; Andrews, J. E. (Eds.). (2019). </w:t>
      </w:r>
      <w:r w:rsidRPr="00CB61D2">
        <w:rPr>
          <w:rFonts w:ascii="Calibri" w:hAnsi="Calibri" w:cs="Calibri"/>
          <w:i/>
          <w:iCs/>
          <w:noProof/>
          <w:szCs w:val="24"/>
        </w:rPr>
        <w:t>Clinical research informatics</w:t>
      </w:r>
      <w:r w:rsidRPr="00CB61D2">
        <w:rPr>
          <w:rFonts w:ascii="Calibri" w:hAnsi="Calibri" w:cs="Calibri"/>
          <w:noProof/>
          <w:szCs w:val="24"/>
        </w:rPr>
        <w:t xml:space="preserve"> (2nd ed.). Springer.</w:t>
      </w:r>
    </w:p>
    <w:p w14:paraId="1B48B68C" w14:textId="77777777" w:rsidR="00CB61D2" w:rsidRPr="00CB61D2" w:rsidRDefault="00CB61D2" w:rsidP="00CB61D2">
      <w:pPr>
        <w:widowControl w:val="0"/>
        <w:autoSpaceDE w:val="0"/>
        <w:autoSpaceDN w:val="0"/>
        <w:adjustRightInd w:val="0"/>
        <w:spacing w:line="240" w:lineRule="auto"/>
        <w:ind w:left="480" w:hanging="480"/>
        <w:rPr>
          <w:rFonts w:ascii="Calibri" w:hAnsi="Calibri" w:cs="Calibri"/>
          <w:noProof/>
          <w:szCs w:val="24"/>
        </w:rPr>
      </w:pPr>
      <w:r w:rsidRPr="00CB61D2">
        <w:rPr>
          <w:rFonts w:ascii="Calibri" w:hAnsi="Calibri" w:cs="Calibri"/>
          <w:noProof/>
          <w:szCs w:val="24"/>
        </w:rPr>
        <w:t xml:space="preserve">Robinson, L., Cotten, S. R., Ono, H., Quan-Haase, A., Mesch, G., Chen, W., … Stern, M. J. (2015). Digital inequalities and why they matter. </w:t>
      </w:r>
      <w:r w:rsidRPr="00CB61D2">
        <w:rPr>
          <w:rFonts w:ascii="Calibri" w:hAnsi="Calibri" w:cs="Calibri"/>
          <w:i/>
          <w:iCs/>
          <w:noProof/>
          <w:szCs w:val="24"/>
        </w:rPr>
        <w:t>Information Communication and Society</w:t>
      </w:r>
      <w:r w:rsidRPr="00CB61D2">
        <w:rPr>
          <w:rFonts w:ascii="Calibri" w:hAnsi="Calibri" w:cs="Calibri"/>
          <w:noProof/>
          <w:szCs w:val="24"/>
        </w:rPr>
        <w:t xml:space="preserve">, </w:t>
      </w:r>
      <w:r w:rsidRPr="00CB61D2">
        <w:rPr>
          <w:rFonts w:ascii="Calibri" w:hAnsi="Calibri" w:cs="Calibri"/>
          <w:i/>
          <w:iCs/>
          <w:noProof/>
          <w:szCs w:val="24"/>
        </w:rPr>
        <w:t>18</w:t>
      </w:r>
      <w:r w:rsidRPr="00CB61D2">
        <w:rPr>
          <w:rFonts w:ascii="Calibri" w:hAnsi="Calibri" w:cs="Calibri"/>
          <w:noProof/>
          <w:szCs w:val="24"/>
        </w:rPr>
        <w:t>(5), 569–582. https://doi.org/10.1080/1369118X.2015.1012532</w:t>
      </w:r>
    </w:p>
    <w:p w14:paraId="4F8FDEC5" w14:textId="77777777" w:rsidR="00CB61D2" w:rsidRPr="00CB61D2" w:rsidRDefault="00CB61D2" w:rsidP="00CB61D2">
      <w:pPr>
        <w:widowControl w:val="0"/>
        <w:autoSpaceDE w:val="0"/>
        <w:autoSpaceDN w:val="0"/>
        <w:adjustRightInd w:val="0"/>
        <w:spacing w:line="240" w:lineRule="auto"/>
        <w:ind w:left="480" w:hanging="480"/>
        <w:rPr>
          <w:rFonts w:ascii="Calibri" w:hAnsi="Calibri" w:cs="Calibri"/>
          <w:noProof/>
          <w:szCs w:val="24"/>
        </w:rPr>
      </w:pPr>
      <w:r w:rsidRPr="00CB61D2">
        <w:rPr>
          <w:rFonts w:ascii="Calibri" w:hAnsi="Calibri" w:cs="Calibri"/>
          <w:noProof/>
          <w:szCs w:val="24"/>
        </w:rPr>
        <w:t xml:space="preserve">Roehrs, A. (2019). </w:t>
      </w:r>
      <w:r w:rsidRPr="00CB61D2">
        <w:rPr>
          <w:rFonts w:ascii="Calibri" w:hAnsi="Calibri" w:cs="Calibri"/>
          <w:i/>
          <w:iCs/>
          <w:noProof/>
          <w:szCs w:val="24"/>
        </w:rPr>
        <w:t>OmniPHR: A blockchain based interoperable architecture for personal health records</w:t>
      </w:r>
      <w:r w:rsidRPr="00CB61D2">
        <w:rPr>
          <w:rFonts w:ascii="Calibri" w:hAnsi="Calibri" w:cs="Calibri"/>
          <w:noProof/>
          <w:szCs w:val="24"/>
        </w:rPr>
        <w:t xml:space="preserve"> (Universidade do Vale do Rio dos Sinos). Retrieved from http://www.repositorio.jesuita.org.br/bitstream/handle/UNISINOS/8867/Alex Roehrs_.pdf?sequence=1&amp;isAllowed=y</w:t>
      </w:r>
    </w:p>
    <w:p w14:paraId="5D61FF7C" w14:textId="77777777" w:rsidR="00CB61D2" w:rsidRPr="00CB61D2" w:rsidRDefault="00CB61D2" w:rsidP="00CB61D2">
      <w:pPr>
        <w:widowControl w:val="0"/>
        <w:autoSpaceDE w:val="0"/>
        <w:autoSpaceDN w:val="0"/>
        <w:adjustRightInd w:val="0"/>
        <w:spacing w:line="240" w:lineRule="auto"/>
        <w:ind w:left="480" w:hanging="480"/>
        <w:rPr>
          <w:rFonts w:ascii="Calibri" w:hAnsi="Calibri" w:cs="Calibri"/>
          <w:noProof/>
          <w:szCs w:val="24"/>
        </w:rPr>
      </w:pPr>
      <w:r w:rsidRPr="00CB61D2">
        <w:rPr>
          <w:rFonts w:ascii="Calibri" w:hAnsi="Calibri" w:cs="Calibri"/>
          <w:noProof/>
          <w:szCs w:val="24"/>
        </w:rPr>
        <w:t xml:space="preserve">Roehrs, A., Andr, C., Righi, R., Jos, S., &amp; Wichman, M. H. (2019). Toward a Model for Personal Health Record Interoperability. </w:t>
      </w:r>
      <w:r w:rsidRPr="00CB61D2">
        <w:rPr>
          <w:rFonts w:ascii="Calibri" w:hAnsi="Calibri" w:cs="Calibri"/>
          <w:i/>
          <w:iCs/>
          <w:noProof/>
          <w:szCs w:val="24"/>
        </w:rPr>
        <w:t>IEEE Journal of Biomedical and Health Informatics</w:t>
      </w:r>
      <w:r w:rsidRPr="00CB61D2">
        <w:rPr>
          <w:rFonts w:ascii="Calibri" w:hAnsi="Calibri" w:cs="Calibri"/>
          <w:noProof/>
          <w:szCs w:val="24"/>
        </w:rPr>
        <w:t xml:space="preserve">, </w:t>
      </w:r>
      <w:r w:rsidRPr="00CB61D2">
        <w:rPr>
          <w:rFonts w:ascii="Calibri" w:hAnsi="Calibri" w:cs="Calibri"/>
          <w:i/>
          <w:iCs/>
          <w:noProof/>
          <w:szCs w:val="24"/>
        </w:rPr>
        <w:t>23</w:t>
      </w:r>
      <w:r w:rsidRPr="00CB61D2">
        <w:rPr>
          <w:rFonts w:ascii="Calibri" w:hAnsi="Calibri" w:cs="Calibri"/>
          <w:noProof/>
          <w:szCs w:val="24"/>
        </w:rPr>
        <w:t>(2), 867–873.</w:t>
      </w:r>
    </w:p>
    <w:p w14:paraId="139322AC" w14:textId="77777777" w:rsidR="00CB61D2" w:rsidRPr="00CB61D2" w:rsidRDefault="00CB61D2" w:rsidP="00CB61D2">
      <w:pPr>
        <w:widowControl w:val="0"/>
        <w:autoSpaceDE w:val="0"/>
        <w:autoSpaceDN w:val="0"/>
        <w:adjustRightInd w:val="0"/>
        <w:spacing w:line="240" w:lineRule="auto"/>
        <w:ind w:left="480" w:hanging="480"/>
        <w:rPr>
          <w:rFonts w:ascii="Calibri" w:hAnsi="Calibri" w:cs="Calibri"/>
          <w:noProof/>
          <w:szCs w:val="24"/>
        </w:rPr>
      </w:pPr>
      <w:r w:rsidRPr="00CB61D2">
        <w:rPr>
          <w:rFonts w:ascii="Calibri" w:hAnsi="Calibri" w:cs="Calibri"/>
          <w:noProof/>
          <w:szCs w:val="24"/>
        </w:rPr>
        <w:t xml:space="preserve">Roehrs, A., André, C., &amp; Righi, R. (2017). OmniPHR : A distributed architecture model to integrate personal health records. </w:t>
      </w:r>
      <w:r w:rsidRPr="00CB61D2">
        <w:rPr>
          <w:rFonts w:ascii="Calibri" w:hAnsi="Calibri" w:cs="Calibri"/>
          <w:i/>
          <w:iCs/>
          <w:noProof/>
          <w:szCs w:val="24"/>
        </w:rPr>
        <w:t>Journal of Biomedical Informatics</w:t>
      </w:r>
      <w:r w:rsidRPr="00CB61D2">
        <w:rPr>
          <w:rFonts w:ascii="Calibri" w:hAnsi="Calibri" w:cs="Calibri"/>
          <w:noProof/>
          <w:szCs w:val="24"/>
        </w:rPr>
        <w:t xml:space="preserve">, </w:t>
      </w:r>
      <w:r w:rsidRPr="00CB61D2">
        <w:rPr>
          <w:rFonts w:ascii="Calibri" w:hAnsi="Calibri" w:cs="Calibri"/>
          <w:i/>
          <w:iCs/>
          <w:noProof/>
          <w:szCs w:val="24"/>
        </w:rPr>
        <w:t>71</w:t>
      </w:r>
      <w:r w:rsidRPr="00CB61D2">
        <w:rPr>
          <w:rFonts w:ascii="Calibri" w:hAnsi="Calibri" w:cs="Calibri"/>
          <w:noProof/>
          <w:szCs w:val="24"/>
        </w:rPr>
        <w:t>, 70–81. https://doi.org/10.1016/j.jbi.2017.05.012</w:t>
      </w:r>
    </w:p>
    <w:p w14:paraId="0EA5E62C" w14:textId="77777777" w:rsidR="00CB61D2" w:rsidRPr="00CB61D2" w:rsidRDefault="00CB61D2" w:rsidP="00CB61D2">
      <w:pPr>
        <w:widowControl w:val="0"/>
        <w:autoSpaceDE w:val="0"/>
        <w:autoSpaceDN w:val="0"/>
        <w:adjustRightInd w:val="0"/>
        <w:spacing w:line="240" w:lineRule="auto"/>
        <w:ind w:left="480" w:hanging="480"/>
        <w:rPr>
          <w:rFonts w:ascii="Calibri" w:hAnsi="Calibri" w:cs="Calibri"/>
          <w:noProof/>
          <w:szCs w:val="24"/>
        </w:rPr>
      </w:pPr>
      <w:r w:rsidRPr="00CB61D2">
        <w:rPr>
          <w:rFonts w:ascii="Calibri" w:hAnsi="Calibri" w:cs="Calibri"/>
          <w:noProof/>
          <w:szCs w:val="24"/>
        </w:rPr>
        <w:t xml:space="preserve">Sako, Z., Adibi, S., &amp; Wickramasinghe, N. (2020). </w:t>
      </w:r>
      <w:r w:rsidRPr="00CB61D2">
        <w:rPr>
          <w:rFonts w:ascii="Calibri" w:hAnsi="Calibri" w:cs="Calibri"/>
          <w:i/>
          <w:iCs/>
          <w:noProof/>
          <w:szCs w:val="24"/>
        </w:rPr>
        <w:t>Addressing Data Accuracy and Information Integrity in mHealth Solutions Using Machine Learning Algorithms</w:t>
      </w:r>
      <w:r w:rsidRPr="00CB61D2">
        <w:rPr>
          <w:rFonts w:ascii="Calibri" w:hAnsi="Calibri" w:cs="Calibri"/>
          <w:noProof/>
          <w:szCs w:val="24"/>
        </w:rPr>
        <w:t>. https://doi.org/10.1007/978-3-030-17347-0_16</w:t>
      </w:r>
    </w:p>
    <w:p w14:paraId="0D7BD69E" w14:textId="77777777" w:rsidR="00CB61D2" w:rsidRPr="00CB61D2" w:rsidRDefault="00CB61D2" w:rsidP="00CB61D2">
      <w:pPr>
        <w:widowControl w:val="0"/>
        <w:autoSpaceDE w:val="0"/>
        <w:autoSpaceDN w:val="0"/>
        <w:adjustRightInd w:val="0"/>
        <w:spacing w:line="240" w:lineRule="auto"/>
        <w:ind w:left="480" w:hanging="480"/>
        <w:rPr>
          <w:rFonts w:ascii="Calibri" w:hAnsi="Calibri" w:cs="Calibri"/>
          <w:noProof/>
          <w:szCs w:val="24"/>
        </w:rPr>
      </w:pPr>
      <w:r w:rsidRPr="00CB61D2">
        <w:rPr>
          <w:rFonts w:ascii="Calibri" w:hAnsi="Calibri" w:cs="Calibri"/>
          <w:noProof/>
          <w:szCs w:val="24"/>
        </w:rPr>
        <w:t xml:space="preserve">Saripalle, R., Runyan, C., &amp; Russell, M. (2019). Using HL7 FHIR to achieve interoperability in patient health record. </w:t>
      </w:r>
      <w:r w:rsidRPr="00CB61D2">
        <w:rPr>
          <w:rFonts w:ascii="Calibri" w:hAnsi="Calibri" w:cs="Calibri"/>
          <w:i/>
          <w:iCs/>
          <w:noProof/>
          <w:szCs w:val="24"/>
        </w:rPr>
        <w:t>Journal of Biomedical Informatics</w:t>
      </w:r>
      <w:r w:rsidRPr="00CB61D2">
        <w:rPr>
          <w:rFonts w:ascii="Calibri" w:hAnsi="Calibri" w:cs="Calibri"/>
          <w:noProof/>
          <w:szCs w:val="24"/>
        </w:rPr>
        <w:t xml:space="preserve">, </w:t>
      </w:r>
      <w:r w:rsidRPr="00CB61D2">
        <w:rPr>
          <w:rFonts w:ascii="Calibri" w:hAnsi="Calibri" w:cs="Calibri"/>
          <w:i/>
          <w:iCs/>
          <w:noProof/>
          <w:szCs w:val="24"/>
        </w:rPr>
        <w:t>94</w:t>
      </w:r>
      <w:r w:rsidRPr="00CB61D2">
        <w:rPr>
          <w:rFonts w:ascii="Calibri" w:hAnsi="Calibri" w:cs="Calibri"/>
          <w:noProof/>
          <w:szCs w:val="24"/>
        </w:rPr>
        <w:t>(103188). https://doi.org/10.1016/j.jbi.2019.103188</w:t>
      </w:r>
    </w:p>
    <w:p w14:paraId="62E51A74" w14:textId="77777777" w:rsidR="00CB61D2" w:rsidRPr="00CB61D2" w:rsidRDefault="00CB61D2" w:rsidP="00CB61D2">
      <w:pPr>
        <w:widowControl w:val="0"/>
        <w:autoSpaceDE w:val="0"/>
        <w:autoSpaceDN w:val="0"/>
        <w:adjustRightInd w:val="0"/>
        <w:spacing w:line="240" w:lineRule="auto"/>
        <w:ind w:left="480" w:hanging="480"/>
        <w:rPr>
          <w:rFonts w:ascii="Calibri" w:hAnsi="Calibri" w:cs="Calibri"/>
          <w:noProof/>
          <w:szCs w:val="24"/>
        </w:rPr>
      </w:pPr>
      <w:r w:rsidRPr="00CB61D2">
        <w:rPr>
          <w:rFonts w:ascii="Calibri" w:hAnsi="Calibri" w:cs="Calibri"/>
          <w:noProof/>
          <w:szCs w:val="24"/>
        </w:rPr>
        <w:t xml:space="preserve">Shortliffe, E. H., &amp; Cimino, J. J. (Eds.). (2013). </w:t>
      </w:r>
      <w:r w:rsidRPr="00CB61D2">
        <w:rPr>
          <w:rFonts w:ascii="Calibri" w:hAnsi="Calibri" w:cs="Calibri"/>
          <w:i/>
          <w:iCs/>
          <w:noProof/>
          <w:szCs w:val="24"/>
        </w:rPr>
        <w:t>Biomedical Informatics: Computer applications in healthcare and biomedicine</w:t>
      </w:r>
      <w:r w:rsidRPr="00CB61D2">
        <w:rPr>
          <w:rFonts w:ascii="Calibri" w:hAnsi="Calibri" w:cs="Calibri"/>
          <w:noProof/>
          <w:szCs w:val="24"/>
        </w:rPr>
        <w:t xml:space="preserve"> (4th ed.). New York: Springer.</w:t>
      </w:r>
    </w:p>
    <w:p w14:paraId="0A34B0AE" w14:textId="77777777" w:rsidR="00CB61D2" w:rsidRPr="00CB61D2" w:rsidRDefault="00CB61D2" w:rsidP="00CB61D2">
      <w:pPr>
        <w:widowControl w:val="0"/>
        <w:autoSpaceDE w:val="0"/>
        <w:autoSpaceDN w:val="0"/>
        <w:adjustRightInd w:val="0"/>
        <w:spacing w:line="240" w:lineRule="auto"/>
        <w:ind w:left="480" w:hanging="480"/>
        <w:rPr>
          <w:rFonts w:ascii="Calibri" w:hAnsi="Calibri" w:cs="Calibri"/>
          <w:noProof/>
          <w:szCs w:val="24"/>
        </w:rPr>
      </w:pPr>
      <w:r w:rsidRPr="00CB61D2">
        <w:rPr>
          <w:rFonts w:ascii="Calibri" w:hAnsi="Calibri" w:cs="Calibri"/>
          <w:noProof/>
          <w:szCs w:val="24"/>
        </w:rPr>
        <w:t xml:space="preserve">Sperrin, M., Jenkins, D., Martin, G. P., &amp; Peek, N. (2019). Explicit causal reasoning is needed to prevent prognostic models being victims of their own success. </w:t>
      </w:r>
      <w:r w:rsidRPr="00CB61D2">
        <w:rPr>
          <w:rFonts w:ascii="Calibri" w:hAnsi="Calibri" w:cs="Calibri"/>
          <w:i/>
          <w:iCs/>
          <w:noProof/>
          <w:szCs w:val="24"/>
        </w:rPr>
        <w:t>Journal of the American Medical Informatics Association</w:t>
      </w:r>
      <w:r w:rsidRPr="00CB61D2">
        <w:rPr>
          <w:rFonts w:ascii="Calibri" w:hAnsi="Calibri" w:cs="Calibri"/>
          <w:noProof/>
          <w:szCs w:val="24"/>
        </w:rPr>
        <w:t xml:space="preserve">, </w:t>
      </w:r>
      <w:r w:rsidRPr="00CB61D2">
        <w:rPr>
          <w:rFonts w:ascii="Calibri" w:hAnsi="Calibri" w:cs="Calibri"/>
          <w:i/>
          <w:iCs/>
          <w:noProof/>
          <w:szCs w:val="24"/>
        </w:rPr>
        <w:t>26</w:t>
      </w:r>
      <w:r w:rsidRPr="00CB61D2">
        <w:rPr>
          <w:rFonts w:ascii="Calibri" w:hAnsi="Calibri" w:cs="Calibri"/>
          <w:noProof/>
          <w:szCs w:val="24"/>
        </w:rPr>
        <w:t>(12), 1675–1676. https://doi.org/10.1093/jamia/ocz197</w:t>
      </w:r>
    </w:p>
    <w:p w14:paraId="226AC334" w14:textId="77777777" w:rsidR="00CB61D2" w:rsidRPr="00CB61D2" w:rsidRDefault="00CB61D2" w:rsidP="00CB61D2">
      <w:pPr>
        <w:widowControl w:val="0"/>
        <w:autoSpaceDE w:val="0"/>
        <w:autoSpaceDN w:val="0"/>
        <w:adjustRightInd w:val="0"/>
        <w:spacing w:line="240" w:lineRule="auto"/>
        <w:ind w:left="480" w:hanging="480"/>
        <w:rPr>
          <w:rFonts w:ascii="Calibri" w:hAnsi="Calibri" w:cs="Calibri"/>
          <w:noProof/>
          <w:szCs w:val="24"/>
        </w:rPr>
      </w:pPr>
      <w:r w:rsidRPr="00CB61D2">
        <w:rPr>
          <w:rFonts w:ascii="Calibri" w:hAnsi="Calibri" w:cs="Calibri"/>
          <w:noProof/>
          <w:szCs w:val="24"/>
        </w:rPr>
        <w:t xml:space="preserve">Sperrin, M., Martin, G. P., Pate, A., Van Staa, T., Peek, N., &amp; Buchan, I. (2018). Using marginal structural models to adjust for treatment drop-in when developing clinical prediction models. </w:t>
      </w:r>
      <w:r w:rsidRPr="00CB61D2">
        <w:rPr>
          <w:rFonts w:ascii="Calibri" w:hAnsi="Calibri" w:cs="Calibri"/>
          <w:i/>
          <w:iCs/>
          <w:noProof/>
          <w:szCs w:val="24"/>
        </w:rPr>
        <w:t>Statistics in Medicine</w:t>
      </w:r>
      <w:r w:rsidRPr="00CB61D2">
        <w:rPr>
          <w:rFonts w:ascii="Calibri" w:hAnsi="Calibri" w:cs="Calibri"/>
          <w:noProof/>
          <w:szCs w:val="24"/>
        </w:rPr>
        <w:t xml:space="preserve">, </w:t>
      </w:r>
      <w:r w:rsidRPr="00CB61D2">
        <w:rPr>
          <w:rFonts w:ascii="Calibri" w:hAnsi="Calibri" w:cs="Calibri"/>
          <w:i/>
          <w:iCs/>
          <w:noProof/>
          <w:szCs w:val="24"/>
        </w:rPr>
        <w:t>37</w:t>
      </w:r>
      <w:r w:rsidRPr="00CB61D2">
        <w:rPr>
          <w:rFonts w:ascii="Calibri" w:hAnsi="Calibri" w:cs="Calibri"/>
          <w:noProof/>
          <w:szCs w:val="24"/>
        </w:rPr>
        <w:t>(28), 4142–4154. https://doi.org/10.1002/sim.7913</w:t>
      </w:r>
    </w:p>
    <w:p w14:paraId="74CF5A02" w14:textId="77777777" w:rsidR="00CB61D2" w:rsidRPr="00CB61D2" w:rsidRDefault="00CB61D2" w:rsidP="00CB61D2">
      <w:pPr>
        <w:widowControl w:val="0"/>
        <w:autoSpaceDE w:val="0"/>
        <w:autoSpaceDN w:val="0"/>
        <w:adjustRightInd w:val="0"/>
        <w:spacing w:line="240" w:lineRule="auto"/>
        <w:ind w:left="480" w:hanging="480"/>
        <w:rPr>
          <w:rFonts w:ascii="Calibri" w:hAnsi="Calibri" w:cs="Calibri"/>
          <w:noProof/>
          <w:szCs w:val="24"/>
        </w:rPr>
      </w:pPr>
      <w:r w:rsidRPr="00CB61D2">
        <w:rPr>
          <w:rFonts w:ascii="Calibri" w:hAnsi="Calibri" w:cs="Calibri"/>
          <w:noProof/>
          <w:szCs w:val="24"/>
        </w:rPr>
        <w:t xml:space="preserve">Steinbuch, K. (1957). Informatik: Automatische Informationsverarbeitung. </w:t>
      </w:r>
      <w:r w:rsidRPr="00CB61D2">
        <w:rPr>
          <w:rFonts w:ascii="Calibri" w:hAnsi="Calibri" w:cs="Calibri"/>
          <w:i/>
          <w:iCs/>
          <w:noProof/>
          <w:szCs w:val="24"/>
        </w:rPr>
        <w:t>SEG-Nachrichten</w:t>
      </w:r>
      <w:r w:rsidRPr="00CB61D2">
        <w:rPr>
          <w:rFonts w:ascii="Calibri" w:hAnsi="Calibri" w:cs="Calibri"/>
          <w:noProof/>
          <w:szCs w:val="24"/>
        </w:rPr>
        <w:t xml:space="preserve">, </w:t>
      </w:r>
      <w:r w:rsidRPr="00CB61D2">
        <w:rPr>
          <w:rFonts w:ascii="Calibri" w:hAnsi="Calibri" w:cs="Calibri"/>
          <w:i/>
          <w:iCs/>
          <w:noProof/>
          <w:szCs w:val="24"/>
        </w:rPr>
        <w:t>4</w:t>
      </w:r>
      <w:r w:rsidRPr="00CB61D2">
        <w:rPr>
          <w:rFonts w:ascii="Calibri" w:hAnsi="Calibri" w:cs="Calibri"/>
          <w:noProof/>
          <w:szCs w:val="24"/>
        </w:rPr>
        <w:t>.</w:t>
      </w:r>
    </w:p>
    <w:p w14:paraId="51BD00CD" w14:textId="77777777" w:rsidR="00CB61D2" w:rsidRPr="00CB61D2" w:rsidRDefault="00CB61D2" w:rsidP="00CB61D2">
      <w:pPr>
        <w:widowControl w:val="0"/>
        <w:autoSpaceDE w:val="0"/>
        <w:autoSpaceDN w:val="0"/>
        <w:adjustRightInd w:val="0"/>
        <w:spacing w:line="240" w:lineRule="auto"/>
        <w:ind w:left="480" w:hanging="480"/>
        <w:rPr>
          <w:rFonts w:ascii="Calibri" w:hAnsi="Calibri" w:cs="Calibri"/>
          <w:noProof/>
          <w:szCs w:val="24"/>
        </w:rPr>
      </w:pPr>
      <w:r w:rsidRPr="00CB61D2">
        <w:rPr>
          <w:rFonts w:ascii="Calibri" w:hAnsi="Calibri" w:cs="Calibri"/>
          <w:noProof/>
          <w:szCs w:val="24"/>
        </w:rPr>
        <w:t xml:space="preserve">Stock, W. G., &amp; Stock, M. (2013). </w:t>
      </w:r>
      <w:r w:rsidRPr="00CB61D2">
        <w:rPr>
          <w:rFonts w:ascii="Calibri" w:hAnsi="Calibri" w:cs="Calibri"/>
          <w:i/>
          <w:iCs/>
          <w:noProof/>
          <w:szCs w:val="24"/>
        </w:rPr>
        <w:t>Handbook of Information Science</w:t>
      </w:r>
      <w:r w:rsidRPr="00CB61D2">
        <w:rPr>
          <w:rFonts w:ascii="Calibri" w:hAnsi="Calibri" w:cs="Calibri"/>
          <w:noProof/>
          <w:szCs w:val="24"/>
        </w:rPr>
        <w:t>. Berlin: De Gruyter.</w:t>
      </w:r>
    </w:p>
    <w:p w14:paraId="5AD49EE6" w14:textId="77777777" w:rsidR="00CB61D2" w:rsidRPr="00CB61D2" w:rsidRDefault="00CB61D2" w:rsidP="00CB61D2">
      <w:pPr>
        <w:widowControl w:val="0"/>
        <w:autoSpaceDE w:val="0"/>
        <w:autoSpaceDN w:val="0"/>
        <w:adjustRightInd w:val="0"/>
        <w:spacing w:line="240" w:lineRule="auto"/>
        <w:ind w:left="480" w:hanging="480"/>
        <w:rPr>
          <w:rFonts w:ascii="Calibri" w:hAnsi="Calibri" w:cs="Calibri"/>
          <w:noProof/>
          <w:szCs w:val="24"/>
        </w:rPr>
      </w:pPr>
      <w:r w:rsidRPr="00CB61D2">
        <w:rPr>
          <w:rFonts w:ascii="Calibri" w:hAnsi="Calibri" w:cs="Calibri"/>
          <w:noProof/>
          <w:szCs w:val="24"/>
        </w:rPr>
        <w:t xml:space="preserve">Su, T. L., Jaki, T., Hickey, G. L., Buchan, I., &amp; Sperrin, M. (2018). A review of statistical updating methods for clinical prediction models. </w:t>
      </w:r>
      <w:r w:rsidRPr="00CB61D2">
        <w:rPr>
          <w:rFonts w:ascii="Calibri" w:hAnsi="Calibri" w:cs="Calibri"/>
          <w:i/>
          <w:iCs/>
          <w:noProof/>
          <w:szCs w:val="24"/>
        </w:rPr>
        <w:t>Statistical Methods in Medical Research</w:t>
      </w:r>
      <w:r w:rsidRPr="00CB61D2">
        <w:rPr>
          <w:rFonts w:ascii="Calibri" w:hAnsi="Calibri" w:cs="Calibri"/>
          <w:noProof/>
          <w:szCs w:val="24"/>
        </w:rPr>
        <w:t xml:space="preserve">, </w:t>
      </w:r>
      <w:r w:rsidRPr="00CB61D2">
        <w:rPr>
          <w:rFonts w:ascii="Calibri" w:hAnsi="Calibri" w:cs="Calibri"/>
          <w:i/>
          <w:iCs/>
          <w:noProof/>
          <w:szCs w:val="24"/>
        </w:rPr>
        <w:t>27</w:t>
      </w:r>
      <w:r w:rsidRPr="00CB61D2">
        <w:rPr>
          <w:rFonts w:ascii="Calibri" w:hAnsi="Calibri" w:cs="Calibri"/>
          <w:noProof/>
          <w:szCs w:val="24"/>
        </w:rPr>
        <w:t>(1), 185–197. https://doi.org/10.1177/0962280215626466</w:t>
      </w:r>
    </w:p>
    <w:p w14:paraId="29E0C302" w14:textId="77777777" w:rsidR="00CB61D2" w:rsidRPr="00CB61D2" w:rsidRDefault="00CB61D2" w:rsidP="00CB61D2">
      <w:pPr>
        <w:widowControl w:val="0"/>
        <w:autoSpaceDE w:val="0"/>
        <w:autoSpaceDN w:val="0"/>
        <w:adjustRightInd w:val="0"/>
        <w:spacing w:line="240" w:lineRule="auto"/>
        <w:ind w:left="480" w:hanging="480"/>
        <w:rPr>
          <w:rFonts w:ascii="Calibri" w:hAnsi="Calibri" w:cs="Calibri"/>
          <w:noProof/>
          <w:szCs w:val="24"/>
        </w:rPr>
      </w:pPr>
      <w:r w:rsidRPr="00CB61D2">
        <w:rPr>
          <w:rFonts w:ascii="Calibri" w:hAnsi="Calibri" w:cs="Calibri"/>
          <w:noProof/>
          <w:szCs w:val="24"/>
        </w:rPr>
        <w:t xml:space="preserve">Sujan, M. A., Habli, I., Kelly, T. P., Pozzi, S., &amp; Johnson, C. W. (2016). Should healthcare providers do safety cases? Lessons from a cross-industry review of safety case practices. </w:t>
      </w:r>
      <w:r w:rsidRPr="00CB61D2">
        <w:rPr>
          <w:rFonts w:ascii="Calibri" w:hAnsi="Calibri" w:cs="Calibri"/>
          <w:i/>
          <w:iCs/>
          <w:noProof/>
          <w:szCs w:val="24"/>
        </w:rPr>
        <w:t>Safety Science</w:t>
      </w:r>
      <w:r w:rsidRPr="00CB61D2">
        <w:rPr>
          <w:rFonts w:ascii="Calibri" w:hAnsi="Calibri" w:cs="Calibri"/>
          <w:noProof/>
          <w:szCs w:val="24"/>
        </w:rPr>
        <w:t xml:space="preserve">, </w:t>
      </w:r>
      <w:r w:rsidRPr="00CB61D2">
        <w:rPr>
          <w:rFonts w:ascii="Calibri" w:hAnsi="Calibri" w:cs="Calibri"/>
          <w:i/>
          <w:iCs/>
          <w:noProof/>
          <w:szCs w:val="24"/>
        </w:rPr>
        <w:t>84</w:t>
      </w:r>
      <w:r w:rsidRPr="00CB61D2">
        <w:rPr>
          <w:rFonts w:ascii="Calibri" w:hAnsi="Calibri" w:cs="Calibri"/>
          <w:noProof/>
          <w:szCs w:val="24"/>
        </w:rPr>
        <w:t>, 181–189. https://doi.org/10.1016/j.ssci.2015.12.021</w:t>
      </w:r>
    </w:p>
    <w:p w14:paraId="2EA5FB52" w14:textId="77777777" w:rsidR="00CB61D2" w:rsidRPr="00CB61D2" w:rsidRDefault="00CB61D2" w:rsidP="00CB61D2">
      <w:pPr>
        <w:widowControl w:val="0"/>
        <w:autoSpaceDE w:val="0"/>
        <w:autoSpaceDN w:val="0"/>
        <w:adjustRightInd w:val="0"/>
        <w:spacing w:line="240" w:lineRule="auto"/>
        <w:ind w:left="480" w:hanging="480"/>
        <w:rPr>
          <w:rFonts w:ascii="Calibri" w:hAnsi="Calibri" w:cs="Calibri"/>
          <w:noProof/>
          <w:szCs w:val="24"/>
        </w:rPr>
      </w:pPr>
      <w:r w:rsidRPr="00CB61D2">
        <w:rPr>
          <w:rFonts w:ascii="Calibri" w:hAnsi="Calibri" w:cs="Calibri"/>
          <w:noProof/>
          <w:szCs w:val="24"/>
        </w:rPr>
        <w:t xml:space="preserve">Sujan, M. A., Koornneef, F., Chozos, N., Pozzi, S., &amp; Kelly, T. (2013). Safety cases for medical devices and health information technology: Involving health-care organisations in the assurance of safety. </w:t>
      </w:r>
      <w:r w:rsidRPr="00CB61D2">
        <w:rPr>
          <w:rFonts w:ascii="Calibri" w:hAnsi="Calibri" w:cs="Calibri"/>
          <w:i/>
          <w:iCs/>
          <w:noProof/>
          <w:szCs w:val="24"/>
        </w:rPr>
        <w:t>Health Informatics Journal</w:t>
      </w:r>
      <w:r w:rsidRPr="00CB61D2">
        <w:rPr>
          <w:rFonts w:ascii="Calibri" w:hAnsi="Calibri" w:cs="Calibri"/>
          <w:noProof/>
          <w:szCs w:val="24"/>
        </w:rPr>
        <w:t xml:space="preserve">, </w:t>
      </w:r>
      <w:r w:rsidRPr="00CB61D2">
        <w:rPr>
          <w:rFonts w:ascii="Calibri" w:hAnsi="Calibri" w:cs="Calibri"/>
          <w:i/>
          <w:iCs/>
          <w:noProof/>
          <w:szCs w:val="24"/>
        </w:rPr>
        <w:t>19</w:t>
      </w:r>
      <w:r w:rsidRPr="00CB61D2">
        <w:rPr>
          <w:rFonts w:ascii="Calibri" w:hAnsi="Calibri" w:cs="Calibri"/>
          <w:noProof/>
          <w:szCs w:val="24"/>
        </w:rPr>
        <w:t>(3), 165–182. https://doi.org/10.1177/1460458212462079</w:t>
      </w:r>
    </w:p>
    <w:p w14:paraId="30A7393B" w14:textId="77777777" w:rsidR="00CB61D2" w:rsidRPr="00CB61D2" w:rsidRDefault="00CB61D2" w:rsidP="00CB61D2">
      <w:pPr>
        <w:widowControl w:val="0"/>
        <w:autoSpaceDE w:val="0"/>
        <w:autoSpaceDN w:val="0"/>
        <w:adjustRightInd w:val="0"/>
        <w:spacing w:line="240" w:lineRule="auto"/>
        <w:ind w:left="480" w:hanging="480"/>
        <w:rPr>
          <w:rFonts w:ascii="Calibri" w:hAnsi="Calibri" w:cs="Calibri"/>
          <w:noProof/>
          <w:szCs w:val="24"/>
        </w:rPr>
      </w:pPr>
      <w:r w:rsidRPr="00CB61D2">
        <w:rPr>
          <w:rFonts w:ascii="Calibri" w:hAnsi="Calibri" w:cs="Calibri"/>
          <w:noProof/>
          <w:szCs w:val="24"/>
        </w:rPr>
        <w:t xml:space="preserve">Sujan, M. A., Spurgeon, P., Cooke, M., Weale, A., Debenham, P., &amp; Cross, S. (2015). The development of safety cases for healthcare services: Practical experiences, opportunities and challenges. </w:t>
      </w:r>
      <w:r w:rsidRPr="00CB61D2">
        <w:rPr>
          <w:rFonts w:ascii="Calibri" w:hAnsi="Calibri" w:cs="Calibri"/>
          <w:i/>
          <w:iCs/>
          <w:noProof/>
          <w:szCs w:val="24"/>
        </w:rPr>
        <w:t>Reliability Engineering and System Safety</w:t>
      </w:r>
      <w:r w:rsidRPr="00CB61D2">
        <w:rPr>
          <w:rFonts w:ascii="Calibri" w:hAnsi="Calibri" w:cs="Calibri"/>
          <w:noProof/>
          <w:szCs w:val="24"/>
        </w:rPr>
        <w:t xml:space="preserve">, </w:t>
      </w:r>
      <w:r w:rsidRPr="00CB61D2">
        <w:rPr>
          <w:rFonts w:ascii="Calibri" w:hAnsi="Calibri" w:cs="Calibri"/>
          <w:i/>
          <w:iCs/>
          <w:noProof/>
          <w:szCs w:val="24"/>
        </w:rPr>
        <w:t>140</w:t>
      </w:r>
      <w:r w:rsidRPr="00CB61D2">
        <w:rPr>
          <w:rFonts w:ascii="Calibri" w:hAnsi="Calibri" w:cs="Calibri"/>
          <w:noProof/>
          <w:szCs w:val="24"/>
        </w:rPr>
        <w:t>, 200–207. https://doi.org/10.1016/j.ress.2015.03.033</w:t>
      </w:r>
    </w:p>
    <w:p w14:paraId="1A4B4801" w14:textId="77777777" w:rsidR="00CB61D2" w:rsidRPr="00CB61D2" w:rsidRDefault="00CB61D2" w:rsidP="00CB61D2">
      <w:pPr>
        <w:widowControl w:val="0"/>
        <w:autoSpaceDE w:val="0"/>
        <w:autoSpaceDN w:val="0"/>
        <w:adjustRightInd w:val="0"/>
        <w:spacing w:line="240" w:lineRule="auto"/>
        <w:ind w:left="480" w:hanging="480"/>
        <w:rPr>
          <w:rFonts w:ascii="Calibri" w:hAnsi="Calibri" w:cs="Calibri"/>
          <w:noProof/>
          <w:szCs w:val="24"/>
        </w:rPr>
      </w:pPr>
      <w:r w:rsidRPr="00CB61D2">
        <w:rPr>
          <w:rFonts w:ascii="Calibri" w:hAnsi="Calibri" w:cs="Calibri"/>
          <w:noProof/>
          <w:szCs w:val="24"/>
        </w:rPr>
        <w:t xml:space="preserve">Wickramasinghe, N., &amp; Bodendorf, F. (Eds.). (2020). </w:t>
      </w:r>
      <w:r w:rsidRPr="00CB61D2">
        <w:rPr>
          <w:rFonts w:ascii="Calibri" w:hAnsi="Calibri" w:cs="Calibri"/>
          <w:i/>
          <w:iCs/>
          <w:noProof/>
          <w:szCs w:val="24"/>
        </w:rPr>
        <w:t>Delivering Superior Health and Wellness Management with IoT and Analytics</w:t>
      </w:r>
      <w:r w:rsidRPr="00CB61D2">
        <w:rPr>
          <w:rFonts w:ascii="Calibri" w:hAnsi="Calibri" w:cs="Calibri"/>
          <w:noProof/>
          <w:szCs w:val="24"/>
        </w:rPr>
        <w:t>. https://doi.org/10.1007/978-3-030-17347-0</w:t>
      </w:r>
    </w:p>
    <w:p w14:paraId="55161159" w14:textId="77777777" w:rsidR="00CB61D2" w:rsidRPr="00CB61D2" w:rsidRDefault="00CB61D2" w:rsidP="00CB61D2">
      <w:pPr>
        <w:widowControl w:val="0"/>
        <w:autoSpaceDE w:val="0"/>
        <w:autoSpaceDN w:val="0"/>
        <w:adjustRightInd w:val="0"/>
        <w:spacing w:line="240" w:lineRule="auto"/>
        <w:ind w:left="480" w:hanging="480"/>
        <w:rPr>
          <w:rFonts w:ascii="Calibri" w:hAnsi="Calibri" w:cs="Calibri"/>
          <w:noProof/>
          <w:szCs w:val="24"/>
        </w:rPr>
      </w:pPr>
      <w:r w:rsidRPr="00CB61D2">
        <w:rPr>
          <w:rFonts w:ascii="Calibri" w:hAnsi="Calibri" w:cs="Calibri"/>
          <w:noProof/>
          <w:szCs w:val="24"/>
        </w:rPr>
        <w:t xml:space="preserve">Widrow, B., Hartenstein, R., &amp; Hecht-Nielsen, R. (2005). Eulogy: Karl Steinbuch 1917-2005. </w:t>
      </w:r>
      <w:r w:rsidRPr="00CB61D2">
        <w:rPr>
          <w:rFonts w:ascii="Calibri" w:hAnsi="Calibri" w:cs="Calibri"/>
          <w:i/>
          <w:iCs/>
          <w:noProof/>
          <w:szCs w:val="24"/>
        </w:rPr>
        <w:t>IEEE Computational Intelligence Society</w:t>
      </w:r>
      <w:r w:rsidRPr="00CB61D2">
        <w:rPr>
          <w:rFonts w:ascii="Calibri" w:hAnsi="Calibri" w:cs="Calibri"/>
          <w:noProof/>
          <w:szCs w:val="24"/>
        </w:rPr>
        <w:t xml:space="preserve">, </w:t>
      </w:r>
      <w:r w:rsidRPr="00CB61D2">
        <w:rPr>
          <w:rFonts w:ascii="Calibri" w:hAnsi="Calibri" w:cs="Calibri"/>
          <w:i/>
          <w:iCs/>
          <w:noProof/>
          <w:szCs w:val="24"/>
        </w:rPr>
        <w:t>5</w:t>
      </w:r>
      <w:r w:rsidRPr="00CB61D2">
        <w:rPr>
          <w:rFonts w:ascii="Calibri" w:hAnsi="Calibri" w:cs="Calibri"/>
          <w:noProof/>
          <w:szCs w:val="24"/>
        </w:rPr>
        <w:t>. Retrieved from http://helios.informatik.uni-kl.de/euology.pdf</w:t>
      </w:r>
    </w:p>
    <w:p w14:paraId="4AA46C02" w14:textId="77777777" w:rsidR="00CB61D2" w:rsidRPr="00CB61D2" w:rsidRDefault="00CB61D2" w:rsidP="00CB61D2">
      <w:pPr>
        <w:widowControl w:val="0"/>
        <w:autoSpaceDE w:val="0"/>
        <w:autoSpaceDN w:val="0"/>
        <w:adjustRightInd w:val="0"/>
        <w:spacing w:line="240" w:lineRule="auto"/>
        <w:ind w:left="480" w:hanging="480"/>
        <w:rPr>
          <w:rFonts w:ascii="Calibri" w:hAnsi="Calibri" w:cs="Calibri"/>
          <w:noProof/>
        </w:rPr>
      </w:pPr>
      <w:r w:rsidRPr="00CB61D2">
        <w:rPr>
          <w:rFonts w:ascii="Calibri" w:hAnsi="Calibri" w:cs="Calibri"/>
          <w:noProof/>
          <w:szCs w:val="24"/>
        </w:rPr>
        <w:t xml:space="preserve">Wright, A., Sittig, D. F., Ash, J. S., Bates, D. W., Feblowitz, J., Fraser, G., … Middleton, B. (2011). Governance for clinical decision support: case studies and recommended practices from leading institutions. </w:t>
      </w:r>
      <w:r w:rsidRPr="00CB61D2">
        <w:rPr>
          <w:rFonts w:ascii="Calibri" w:hAnsi="Calibri" w:cs="Calibri"/>
          <w:i/>
          <w:iCs/>
          <w:noProof/>
          <w:szCs w:val="24"/>
        </w:rPr>
        <w:t>J Am Med Inform Assoc 2011;18:187e194.</w:t>
      </w:r>
      <w:r w:rsidRPr="00CB61D2">
        <w:rPr>
          <w:rFonts w:ascii="Calibri" w:hAnsi="Calibri" w:cs="Calibri"/>
          <w:noProof/>
          <w:szCs w:val="24"/>
        </w:rPr>
        <w:t xml:space="preserve">, </w:t>
      </w:r>
      <w:r w:rsidRPr="00CB61D2">
        <w:rPr>
          <w:rFonts w:ascii="Calibri" w:hAnsi="Calibri" w:cs="Calibri"/>
          <w:i/>
          <w:iCs/>
          <w:noProof/>
          <w:szCs w:val="24"/>
        </w:rPr>
        <w:t>18</w:t>
      </w:r>
      <w:r w:rsidRPr="00CB61D2">
        <w:rPr>
          <w:rFonts w:ascii="Calibri" w:hAnsi="Calibri" w:cs="Calibri"/>
          <w:noProof/>
          <w:szCs w:val="24"/>
        </w:rPr>
        <w:t>, 187–194. https://doi.org/10.1136/jamia.2009.002030</w:t>
      </w:r>
    </w:p>
    <w:p w14:paraId="0CA11EC3" w14:textId="56D98AAC" w:rsidR="000B2D7E" w:rsidRPr="000B2D7E" w:rsidRDefault="000B2D7E" w:rsidP="000B2D7E">
      <w:r>
        <w:fldChar w:fldCharType="end"/>
      </w:r>
    </w:p>
    <w:sectPr w:rsidR="000B2D7E" w:rsidRPr="000B2D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17B26"/>
    <w:multiLevelType w:val="hybridMultilevel"/>
    <w:tmpl w:val="5CB27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062BEB"/>
    <w:multiLevelType w:val="hybridMultilevel"/>
    <w:tmpl w:val="12362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36A7101"/>
    <w:multiLevelType w:val="hybridMultilevel"/>
    <w:tmpl w:val="EB70C8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4F46BEC"/>
    <w:multiLevelType w:val="hybridMultilevel"/>
    <w:tmpl w:val="31640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A5E6029"/>
    <w:multiLevelType w:val="hybridMultilevel"/>
    <w:tmpl w:val="715E84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8400502"/>
    <w:multiLevelType w:val="hybridMultilevel"/>
    <w:tmpl w:val="B03A1C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C3E"/>
    <w:rsid w:val="00004E11"/>
    <w:rsid w:val="000106B6"/>
    <w:rsid w:val="00010BDA"/>
    <w:rsid w:val="00021296"/>
    <w:rsid w:val="00034A72"/>
    <w:rsid w:val="00091076"/>
    <w:rsid w:val="000B1500"/>
    <w:rsid w:val="000B2D7E"/>
    <w:rsid w:val="000C0B41"/>
    <w:rsid w:val="000C3285"/>
    <w:rsid w:val="000F3C4B"/>
    <w:rsid w:val="00106D11"/>
    <w:rsid w:val="00145866"/>
    <w:rsid w:val="00176F47"/>
    <w:rsid w:val="001D250F"/>
    <w:rsid w:val="001D63F3"/>
    <w:rsid w:val="001E6930"/>
    <w:rsid w:val="001F1F11"/>
    <w:rsid w:val="001F4ED1"/>
    <w:rsid w:val="00202BF3"/>
    <w:rsid w:val="002042AB"/>
    <w:rsid w:val="002374E8"/>
    <w:rsid w:val="00250CF3"/>
    <w:rsid w:val="002555AF"/>
    <w:rsid w:val="00273975"/>
    <w:rsid w:val="00284465"/>
    <w:rsid w:val="00284512"/>
    <w:rsid w:val="00297CAF"/>
    <w:rsid w:val="002B1538"/>
    <w:rsid w:val="002B4E34"/>
    <w:rsid w:val="002C09D8"/>
    <w:rsid w:val="002D0046"/>
    <w:rsid w:val="002D033C"/>
    <w:rsid w:val="002E4B1D"/>
    <w:rsid w:val="002F4F7F"/>
    <w:rsid w:val="00300119"/>
    <w:rsid w:val="00317D7E"/>
    <w:rsid w:val="00327447"/>
    <w:rsid w:val="0033423D"/>
    <w:rsid w:val="003406D7"/>
    <w:rsid w:val="0035003E"/>
    <w:rsid w:val="00396FBF"/>
    <w:rsid w:val="003A21A3"/>
    <w:rsid w:val="003C1579"/>
    <w:rsid w:val="003D3C2C"/>
    <w:rsid w:val="003D5C61"/>
    <w:rsid w:val="003E432A"/>
    <w:rsid w:val="003F4D89"/>
    <w:rsid w:val="0042675A"/>
    <w:rsid w:val="00436C11"/>
    <w:rsid w:val="00440844"/>
    <w:rsid w:val="0044234D"/>
    <w:rsid w:val="004500F4"/>
    <w:rsid w:val="00471B5D"/>
    <w:rsid w:val="00485BDA"/>
    <w:rsid w:val="004B6407"/>
    <w:rsid w:val="004D1594"/>
    <w:rsid w:val="004D3B59"/>
    <w:rsid w:val="004E1810"/>
    <w:rsid w:val="005433AE"/>
    <w:rsid w:val="005669B6"/>
    <w:rsid w:val="0058573C"/>
    <w:rsid w:val="005951F5"/>
    <w:rsid w:val="005B1194"/>
    <w:rsid w:val="005B384E"/>
    <w:rsid w:val="005C22CE"/>
    <w:rsid w:val="005C3899"/>
    <w:rsid w:val="005D1861"/>
    <w:rsid w:val="005D5021"/>
    <w:rsid w:val="0060263F"/>
    <w:rsid w:val="00645B3A"/>
    <w:rsid w:val="00656305"/>
    <w:rsid w:val="00660180"/>
    <w:rsid w:val="00660BE3"/>
    <w:rsid w:val="00660F62"/>
    <w:rsid w:val="00664690"/>
    <w:rsid w:val="006655F1"/>
    <w:rsid w:val="00696E91"/>
    <w:rsid w:val="006A63CC"/>
    <w:rsid w:val="006B1420"/>
    <w:rsid w:val="006D4CAF"/>
    <w:rsid w:val="006F40D7"/>
    <w:rsid w:val="006F548D"/>
    <w:rsid w:val="007013C0"/>
    <w:rsid w:val="00726CBE"/>
    <w:rsid w:val="0074365C"/>
    <w:rsid w:val="00745D0A"/>
    <w:rsid w:val="007768B1"/>
    <w:rsid w:val="007E3C62"/>
    <w:rsid w:val="00806240"/>
    <w:rsid w:val="00810D0C"/>
    <w:rsid w:val="0084507D"/>
    <w:rsid w:val="00845B9A"/>
    <w:rsid w:val="00851E30"/>
    <w:rsid w:val="00865867"/>
    <w:rsid w:val="008A0035"/>
    <w:rsid w:val="008E287D"/>
    <w:rsid w:val="008F18E2"/>
    <w:rsid w:val="0091758F"/>
    <w:rsid w:val="0092381F"/>
    <w:rsid w:val="00925D03"/>
    <w:rsid w:val="0094634B"/>
    <w:rsid w:val="00970743"/>
    <w:rsid w:val="0097113D"/>
    <w:rsid w:val="00982746"/>
    <w:rsid w:val="009B3EEC"/>
    <w:rsid w:val="009D445B"/>
    <w:rsid w:val="009E6042"/>
    <w:rsid w:val="00A01C74"/>
    <w:rsid w:val="00A20FF2"/>
    <w:rsid w:val="00A37072"/>
    <w:rsid w:val="00A66B8C"/>
    <w:rsid w:val="00A85774"/>
    <w:rsid w:val="00AA168B"/>
    <w:rsid w:val="00AA3B35"/>
    <w:rsid w:val="00AA44BF"/>
    <w:rsid w:val="00AA6BB1"/>
    <w:rsid w:val="00AB2605"/>
    <w:rsid w:val="00AB3439"/>
    <w:rsid w:val="00AC4731"/>
    <w:rsid w:val="00AC7E1A"/>
    <w:rsid w:val="00AE6E53"/>
    <w:rsid w:val="00B05D6C"/>
    <w:rsid w:val="00B16CD2"/>
    <w:rsid w:val="00B23B5B"/>
    <w:rsid w:val="00B257BA"/>
    <w:rsid w:val="00B56E66"/>
    <w:rsid w:val="00B63A48"/>
    <w:rsid w:val="00BA1042"/>
    <w:rsid w:val="00BA5A47"/>
    <w:rsid w:val="00BA7B39"/>
    <w:rsid w:val="00BB64DA"/>
    <w:rsid w:val="00BC5580"/>
    <w:rsid w:val="00BE037C"/>
    <w:rsid w:val="00BE66F8"/>
    <w:rsid w:val="00BF751D"/>
    <w:rsid w:val="00C104AB"/>
    <w:rsid w:val="00C17F5B"/>
    <w:rsid w:val="00C4621B"/>
    <w:rsid w:val="00C630E0"/>
    <w:rsid w:val="00C903CD"/>
    <w:rsid w:val="00C94FC0"/>
    <w:rsid w:val="00CB61D2"/>
    <w:rsid w:val="00CC11BB"/>
    <w:rsid w:val="00D00A14"/>
    <w:rsid w:val="00D018E4"/>
    <w:rsid w:val="00D43272"/>
    <w:rsid w:val="00D432FD"/>
    <w:rsid w:val="00D55A92"/>
    <w:rsid w:val="00D70CDB"/>
    <w:rsid w:val="00D90488"/>
    <w:rsid w:val="00DB6DEE"/>
    <w:rsid w:val="00DB7CE8"/>
    <w:rsid w:val="00DC3CBB"/>
    <w:rsid w:val="00DE29AB"/>
    <w:rsid w:val="00E20652"/>
    <w:rsid w:val="00E20AE5"/>
    <w:rsid w:val="00E377E5"/>
    <w:rsid w:val="00E619A1"/>
    <w:rsid w:val="00E801B5"/>
    <w:rsid w:val="00E947B2"/>
    <w:rsid w:val="00E97300"/>
    <w:rsid w:val="00EA677C"/>
    <w:rsid w:val="00EB41D2"/>
    <w:rsid w:val="00EC0EB1"/>
    <w:rsid w:val="00EC546B"/>
    <w:rsid w:val="00EC5B1F"/>
    <w:rsid w:val="00ED7385"/>
    <w:rsid w:val="00EE1801"/>
    <w:rsid w:val="00EE6CBD"/>
    <w:rsid w:val="00F044CF"/>
    <w:rsid w:val="00F13924"/>
    <w:rsid w:val="00F33529"/>
    <w:rsid w:val="00F403E4"/>
    <w:rsid w:val="00F63C3E"/>
    <w:rsid w:val="00F700A2"/>
    <w:rsid w:val="00F90BA4"/>
    <w:rsid w:val="00FC11C7"/>
    <w:rsid w:val="00FC1B5E"/>
    <w:rsid w:val="00FD1560"/>
    <w:rsid w:val="00FD2F1D"/>
    <w:rsid w:val="00FD6AAD"/>
    <w:rsid w:val="00FD7B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8FC86"/>
  <w15:chartTrackingRefBased/>
  <w15:docId w15:val="{E0496641-6E31-4892-83BC-4E3FC7249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F700A2"/>
    <w:pPr>
      <w:keepNext/>
      <w:keepLines/>
      <w:spacing w:before="240" w:after="0"/>
      <w:jc w:val="center"/>
      <w:outlineLvl w:val="0"/>
    </w:pPr>
    <w:rPr>
      <w:rFonts w:asciiTheme="majorHAnsi" w:eastAsiaTheme="majorEastAsia" w:hAnsiTheme="majorHAnsi" w:cstheme="majorBidi"/>
      <w:sz w:val="34"/>
      <w:szCs w:val="32"/>
    </w:rPr>
  </w:style>
  <w:style w:type="paragraph" w:styleId="Heading2">
    <w:name w:val="heading 2"/>
    <w:basedOn w:val="Normal"/>
    <w:next w:val="Normal"/>
    <w:link w:val="Heading2Char"/>
    <w:autoRedefine/>
    <w:uiPriority w:val="9"/>
    <w:unhideWhenUsed/>
    <w:qFormat/>
    <w:rsid w:val="00106D11"/>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autoRedefine/>
    <w:uiPriority w:val="9"/>
    <w:unhideWhenUsed/>
    <w:qFormat/>
    <w:rsid w:val="00106D11"/>
    <w:pPr>
      <w:keepNext/>
      <w:keepLines/>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autoRedefine/>
    <w:uiPriority w:val="9"/>
    <w:unhideWhenUsed/>
    <w:qFormat/>
    <w:rsid w:val="00106D11"/>
    <w:pPr>
      <w:keepNext/>
      <w:keepLines/>
      <w:spacing w:before="40" w:after="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6D11"/>
    <w:rPr>
      <w:rFonts w:asciiTheme="majorHAnsi" w:eastAsiaTheme="majorEastAsia" w:hAnsiTheme="majorHAnsi" w:cstheme="majorBidi"/>
      <w:sz w:val="26"/>
      <w:szCs w:val="26"/>
    </w:rPr>
  </w:style>
  <w:style w:type="character" w:customStyle="1" w:styleId="Heading1Char">
    <w:name w:val="Heading 1 Char"/>
    <w:basedOn w:val="DefaultParagraphFont"/>
    <w:link w:val="Heading1"/>
    <w:uiPriority w:val="9"/>
    <w:rsid w:val="00F700A2"/>
    <w:rPr>
      <w:rFonts w:asciiTheme="majorHAnsi" w:eastAsiaTheme="majorEastAsia" w:hAnsiTheme="majorHAnsi" w:cstheme="majorBidi"/>
      <w:sz w:val="34"/>
      <w:szCs w:val="32"/>
    </w:rPr>
  </w:style>
  <w:style w:type="character" w:customStyle="1" w:styleId="Heading3Char">
    <w:name w:val="Heading 3 Char"/>
    <w:basedOn w:val="DefaultParagraphFont"/>
    <w:link w:val="Heading3"/>
    <w:uiPriority w:val="9"/>
    <w:rsid w:val="00106D11"/>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106D11"/>
    <w:rPr>
      <w:rFonts w:asciiTheme="majorHAnsi" w:eastAsiaTheme="majorEastAsia" w:hAnsiTheme="majorHAnsi" w:cstheme="majorBidi"/>
      <w:i/>
      <w:iCs/>
    </w:rPr>
  </w:style>
  <w:style w:type="paragraph" w:styleId="ListParagraph">
    <w:name w:val="List Paragraph"/>
    <w:basedOn w:val="Normal"/>
    <w:uiPriority w:val="34"/>
    <w:qFormat/>
    <w:rsid w:val="00865867"/>
    <w:pPr>
      <w:ind w:left="720"/>
      <w:contextualSpacing/>
    </w:pPr>
  </w:style>
  <w:style w:type="character" w:styleId="Hyperlink">
    <w:name w:val="Hyperlink"/>
    <w:basedOn w:val="DefaultParagraphFont"/>
    <w:uiPriority w:val="99"/>
    <w:unhideWhenUsed/>
    <w:rsid w:val="005D1861"/>
    <w:rPr>
      <w:color w:val="0563C1" w:themeColor="hyperlink"/>
      <w:u w:val="single"/>
    </w:rPr>
  </w:style>
  <w:style w:type="character" w:styleId="FollowedHyperlink">
    <w:name w:val="FollowedHyperlink"/>
    <w:basedOn w:val="DefaultParagraphFont"/>
    <w:uiPriority w:val="99"/>
    <w:semiHidden/>
    <w:unhideWhenUsed/>
    <w:rsid w:val="00806240"/>
    <w:rPr>
      <w:color w:val="954F72" w:themeColor="followedHyperlink"/>
      <w:u w:val="single"/>
    </w:rPr>
  </w:style>
  <w:style w:type="character" w:styleId="CommentReference">
    <w:name w:val="annotation reference"/>
    <w:basedOn w:val="DefaultParagraphFont"/>
    <w:uiPriority w:val="99"/>
    <w:semiHidden/>
    <w:unhideWhenUsed/>
    <w:rsid w:val="00726CBE"/>
    <w:rPr>
      <w:sz w:val="16"/>
      <w:szCs w:val="16"/>
    </w:rPr>
  </w:style>
  <w:style w:type="paragraph" w:styleId="CommentText">
    <w:name w:val="annotation text"/>
    <w:basedOn w:val="Normal"/>
    <w:link w:val="CommentTextChar"/>
    <w:uiPriority w:val="99"/>
    <w:semiHidden/>
    <w:unhideWhenUsed/>
    <w:rsid w:val="00726CBE"/>
    <w:pPr>
      <w:spacing w:line="240" w:lineRule="auto"/>
    </w:pPr>
    <w:rPr>
      <w:sz w:val="20"/>
      <w:szCs w:val="20"/>
    </w:rPr>
  </w:style>
  <w:style w:type="character" w:customStyle="1" w:styleId="CommentTextChar">
    <w:name w:val="Comment Text Char"/>
    <w:basedOn w:val="DefaultParagraphFont"/>
    <w:link w:val="CommentText"/>
    <w:uiPriority w:val="99"/>
    <w:semiHidden/>
    <w:rsid w:val="00726CBE"/>
    <w:rPr>
      <w:sz w:val="20"/>
      <w:szCs w:val="20"/>
    </w:rPr>
  </w:style>
  <w:style w:type="paragraph" w:styleId="CommentSubject">
    <w:name w:val="annotation subject"/>
    <w:basedOn w:val="CommentText"/>
    <w:next w:val="CommentText"/>
    <w:link w:val="CommentSubjectChar"/>
    <w:uiPriority w:val="99"/>
    <w:semiHidden/>
    <w:unhideWhenUsed/>
    <w:rsid w:val="00726CBE"/>
    <w:rPr>
      <w:b/>
      <w:bCs/>
    </w:rPr>
  </w:style>
  <w:style w:type="character" w:customStyle="1" w:styleId="CommentSubjectChar">
    <w:name w:val="Comment Subject Char"/>
    <w:basedOn w:val="CommentTextChar"/>
    <w:link w:val="CommentSubject"/>
    <w:uiPriority w:val="99"/>
    <w:semiHidden/>
    <w:rsid w:val="00726CBE"/>
    <w:rPr>
      <w:b/>
      <w:bCs/>
      <w:sz w:val="20"/>
      <w:szCs w:val="20"/>
    </w:rPr>
  </w:style>
  <w:style w:type="paragraph" w:styleId="BalloonText">
    <w:name w:val="Balloon Text"/>
    <w:basedOn w:val="Normal"/>
    <w:link w:val="BalloonTextChar"/>
    <w:uiPriority w:val="99"/>
    <w:semiHidden/>
    <w:unhideWhenUsed/>
    <w:rsid w:val="00726C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6CBE"/>
    <w:rPr>
      <w:rFonts w:ascii="Segoe UI" w:hAnsi="Segoe UI" w:cs="Segoe UI"/>
      <w:sz w:val="18"/>
      <w:szCs w:val="18"/>
    </w:rPr>
  </w:style>
  <w:style w:type="table" w:styleId="TableGrid">
    <w:name w:val="Table Grid"/>
    <w:basedOn w:val="TableNormal"/>
    <w:uiPriority w:val="39"/>
    <w:rsid w:val="006601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0212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9594859">
      <w:bodyDiv w:val="1"/>
      <w:marLeft w:val="0"/>
      <w:marRight w:val="0"/>
      <w:marTop w:val="0"/>
      <w:marBottom w:val="0"/>
      <w:divBdr>
        <w:top w:val="none" w:sz="0" w:space="0" w:color="auto"/>
        <w:left w:val="none" w:sz="0" w:space="0" w:color="auto"/>
        <w:bottom w:val="none" w:sz="0" w:space="0" w:color="auto"/>
        <w:right w:val="none" w:sz="0" w:space="0" w:color="auto"/>
      </w:divBdr>
      <w:divsChild>
        <w:div w:id="3171980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DE130CAEB37044C9F27A096B751B6FA" ma:contentTypeVersion="12" ma:contentTypeDescription="Create a new document." ma:contentTypeScope="" ma:versionID="5fe32df70957739b5070c3ec97c20c3b">
  <xsd:schema xmlns:xsd="http://www.w3.org/2001/XMLSchema" xmlns:xs="http://www.w3.org/2001/XMLSchema" xmlns:p="http://schemas.microsoft.com/office/2006/metadata/properties" xmlns:ns3="bbd61249-83b9-438e-a84b-789da273a8cb" xmlns:ns4="5e36aeda-f48f-46f3-9de8-7474189645c5" targetNamespace="http://schemas.microsoft.com/office/2006/metadata/properties" ma:root="true" ma:fieldsID="71da4579eb5b50dc5cf8c9abdd0204cc" ns3:_="" ns4:_="">
    <xsd:import namespace="bbd61249-83b9-438e-a84b-789da273a8cb"/>
    <xsd:import namespace="5e36aeda-f48f-46f3-9de8-7474189645c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d61249-83b9-438e-a84b-789da273a8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36aeda-f48f-46f3-9de8-7474189645c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C37764-4454-4AEC-8F8D-91B1E14314A1}">
  <ds:schemaRefs>
    <ds:schemaRef ds:uri="http://schemas.microsoft.com/sharepoint/v3/contenttype/forms"/>
  </ds:schemaRefs>
</ds:datastoreItem>
</file>

<file path=customXml/itemProps2.xml><?xml version="1.0" encoding="utf-8"?>
<ds:datastoreItem xmlns:ds="http://schemas.openxmlformats.org/officeDocument/2006/customXml" ds:itemID="{0024DCC9-CBAB-4943-B2F0-744E30F053E7}">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5e36aeda-f48f-46f3-9de8-7474189645c5"/>
    <ds:schemaRef ds:uri="bbd61249-83b9-438e-a84b-789da273a8cb"/>
    <ds:schemaRef ds:uri="http://www.w3.org/XML/1998/namespace"/>
    <ds:schemaRef ds:uri="http://purl.org/dc/dcmitype/"/>
  </ds:schemaRefs>
</ds:datastoreItem>
</file>

<file path=customXml/itemProps3.xml><?xml version="1.0" encoding="utf-8"?>
<ds:datastoreItem xmlns:ds="http://schemas.openxmlformats.org/officeDocument/2006/customXml" ds:itemID="{1590F1AF-3903-49DB-AC15-287A591AB7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d61249-83b9-438e-a84b-789da273a8cb"/>
    <ds:schemaRef ds:uri="5e36aeda-f48f-46f3-9de8-7474189645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E959CDA-9AB1-4FAF-82E8-BDD4D7AEE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9</Pages>
  <Words>15724</Words>
  <Characters>89632</Characters>
  <Application>Microsoft Office Word</Application>
  <DocSecurity>0</DocSecurity>
  <Lines>746</Lines>
  <Paragraphs>210</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105146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Ciarán McInerney</dc:creator>
  <cp:keywords/>
  <dc:description/>
  <cp:lastModifiedBy>Ciarán McInerney</cp:lastModifiedBy>
  <cp:revision>27</cp:revision>
  <dcterms:created xsi:type="dcterms:W3CDTF">2020-04-28T12:03:00Z</dcterms:created>
  <dcterms:modified xsi:type="dcterms:W3CDTF">2020-05-07T08:33:00Z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d9b94113-83fb-3279-ac68-8a70b7357c0a</vt:lpwstr>
  </property>
  <property fmtid="{D5CDD505-2E9C-101B-9397-08002B2CF9AE}" pid="4" name="Mendeley Citation Style_1">
    <vt:lpwstr>https://csl.mendeley.com/styles/450365071/apa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https://csl.mendeley.com/styles/450365071/apa</vt:lpwstr>
  </property>
  <property fmtid="{D5CDD505-2E9C-101B-9397-08002B2CF9AE}" pid="12" name="Mendeley Recent Style Name 3_1">
    <vt:lpwstr>American Psychological Association 6th edition - Guntur Kusuma</vt:lpwstr>
  </property>
  <property fmtid="{D5CDD505-2E9C-101B-9397-08002B2CF9AE}" pid="13" name="Mendeley Recent Style Id 4_1">
    <vt:lpwstr>http://www.zotero.org/styles/american-sociological-association</vt:lpwstr>
  </property>
  <property fmtid="{D5CDD505-2E9C-101B-9397-08002B2CF9AE}" pid="14" name="Mendeley Recent Style Name 4_1">
    <vt:lpwstr>American Sociological Association</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ContentTypeId">
    <vt:lpwstr>0x0101006DE130CAEB37044C9F27A096B751B6FA</vt:lpwstr>
  </property>
</Properties>
</file>