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73E9C" w14:textId="6B17FC5A" w:rsidR="00E67735" w:rsidRPr="00A24D49" w:rsidRDefault="00E67735" w:rsidP="000F5857">
      <w:pPr>
        <w:spacing w:after="0" w:line="240" w:lineRule="auto"/>
        <w:rPr>
          <w:b/>
        </w:rPr>
      </w:pPr>
      <w:r w:rsidRPr="00A24D49">
        <w:rPr>
          <w:b/>
        </w:rPr>
        <w:t>Title</w:t>
      </w:r>
    </w:p>
    <w:p w14:paraId="5293D175" w14:textId="0C64BA6C" w:rsidR="006D4CAF" w:rsidRDefault="00156F5E" w:rsidP="000F5857">
      <w:pPr>
        <w:spacing w:after="0" w:line="240" w:lineRule="auto"/>
      </w:pPr>
      <w:r>
        <w:t xml:space="preserve">Patient </w:t>
      </w:r>
      <w:r w:rsidR="00AD4971" w:rsidRPr="00AD4971">
        <w:t>Safety Informatics:</w:t>
      </w:r>
      <w:r w:rsidR="003A1A36">
        <w:t xml:space="preserve"> Meeting</w:t>
      </w:r>
      <w:r>
        <w:t xml:space="preserve"> the </w:t>
      </w:r>
      <w:r w:rsidR="00AD4971" w:rsidRPr="00AD4971">
        <w:t xml:space="preserve">challenges </w:t>
      </w:r>
      <w:r w:rsidR="000C663C">
        <w:t>of</w:t>
      </w:r>
      <w:r w:rsidR="00AD4971" w:rsidRPr="00AD4971">
        <w:t xml:space="preserve"> </w:t>
      </w:r>
      <w:r w:rsidR="003667E8">
        <w:t xml:space="preserve">emerging </w:t>
      </w:r>
      <w:commentRangeStart w:id="0"/>
      <w:r w:rsidR="003667E8">
        <w:t>digital health</w:t>
      </w:r>
      <w:commentRangeEnd w:id="0"/>
      <w:r w:rsidR="00124EC6">
        <w:rPr>
          <w:rStyle w:val="CommentReference"/>
        </w:rPr>
        <w:commentReference w:id="0"/>
      </w:r>
    </w:p>
    <w:p w14:paraId="11BEA67E" w14:textId="15D199BA" w:rsidR="00E67735" w:rsidRDefault="00E67735" w:rsidP="000F5857">
      <w:pPr>
        <w:spacing w:after="0" w:line="240" w:lineRule="auto"/>
      </w:pPr>
    </w:p>
    <w:p w14:paraId="2503255A" w14:textId="3DE77049" w:rsidR="00E67735" w:rsidRPr="00A24D49" w:rsidRDefault="00E67735" w:rsidP="000F5857">
      <w:pPr>
        <w:spacing w:after="0" w:line="240" w:lineRule="auto"/>
        <w:rPr>
          <w:b/>
        </w:rPr>
      </w:pPr>
      <w:r w:rsidRPr="00A24D49">
        <w:rPr>
          <w:b/>
        </w:rPr>
        <w:t>Authors</w:t>
      </w:r>
    </w:p>
    <w:p w14:paraId="2BC89279" w14:textId="51682DA8" w:rsidR="00A24D49" w:rsidRDefault="00A24D49" w:rsidP="000F5857">
      <w:pPr>
        <w:spacing w:after="0" w:line="240" w:lineRule="auto"/>
        <w:rPr>
          <w:vertAlign w:val="superscript"/>
        </w:rPr>
      </w:pPr>
      <w:r w:rsidRPr="00A24D49">
        <w:rPr>
          <w:i/>
        </w:rPr>
        <w:t>Name</w:t>
      </w:r>
      <w:r>
        <w:t xml:space="preserve">: </w:t>
      </w:r>
      <w:r w:rsidR="00E67735">
        <w:t>Ciarán D. McInerney</w:t>
      </w:r>
      <w:r>
        <w:t xml:space="preserve"> [CORRESPONDING AUTHOR]</w:t>
      </w:r>
    </w:p>
    <w:p w14:paraId="6A2E20BE" w14:textId="1BF797EC" w:rsidR="00E67735" w:rsidRDefault="00A24D49" w:rsidP="000F5857">
      <w:pPr>
        <w:spacing w:after="0" w:line="240" w:lineRule="auto"/>
      </w:pPr>
      <w:r w:rsidRPr="00A24D49">
        <w:rPr>
          <w:i/>
        </w:rPr>
        <w:t>Degree</w:t>
      </w:r>
      <w:r>
        <w:t xml:space="preserve">: </w:t>
      </w:r>
      <w:r w:rsidR="00E67735">
        <w:t>PhD</w:t>
      </w:r>
    </w:p>
    <w:p w14:paraId="048C0491" w14:textId="5BAC1755" w:rsidR="00A24D49" w:rsidRDefault="00A24D49" w:rsidP="000F5857">
      <w:pPr>
        <w:spacing w:after="0" w:line="240" w:lineRule="auto"/>
      </w:pPr>
      <w:r w:rsidRPr="00A24D49">
        <w:rPr>
          <w:i/>
        </w:rPr>
        <w:t>Affiliation</w:t>
      </w:r>
      <w:r>
        <w:t>: NIHR Yorkshire and Humber Patient Safety Translational Research Centre; University of Leeds</w:t>
      </w:r>
    </w:p>
    <w:p w14:paraId="12B4D44F" w14:textId="2B5FE725" w:rsidR="00A24D49" w:rsidRDefault="00A24D49"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9334E69" w14:textId="35392F86" w:rsidR="00A24D49" w:rsidRDefault="00A24D49" w:rsidP="000F5857">
      <w:pPr>
        <w:spacing w:after="0" w:line="240" w:lineRule="auto"/>
      </w:pPr>
      <w:r>
        <w:rPr>
          <w:i/>
        </w:rPr>
        <w:t>Email</w:t>
      </w:r>
      <w:r>
        <w:t xml:space="preserve">: </w:t>
      </w:r>
      <w:hyperlink r:id="rId13" w:history="1">
        <w:r w:rsidRPr="00CB0AF6">
          <w:rPr>
            <w:rStyle w:val="Hyperlink"/>
          </w:rPr>
          <w:t>c.mcinerney@leeds.ac.uk</w:t>
        </w:r>
      </w:hyperlink>
    </w:p>
    <w:p w14:paraId="793068ED" w14:textId="1D99C3F3" w:rsidR="00A24D49" w:rsidRPr="00A24D49" w:rsidRDefault="00A24D49" w:rsidP="000F5857">
      <w:pPr>
        <w:spacing w:after="0" w:line="240" w:lineRule="auto"/>
      </w:pPr>
      <w:r>
        <w:rPr>
          <w:i/>
        </w:rPr>
        <w:t>Phone</w:t>
      </w:r>
      <w:r>
        <w:t xml:space="preserve">: </w:t>
      </w:r>
      <w:proofErr w:type="gramStart"/>
      <w:r>
        <w:t>n/a</w:t>
      </w:r>
      <w:proofErr w:type="gramEnd"/>
    </w:p>
    <w:p w14:paraId="26D36699" w14:textId="2DDA323A" w:rsidR="00E67735" w:rsidRDefault="00E67735" w:rsidP="000F5857">
      <w:pPr>
        <w:spacing w:after="0" w:line="240" w:lineRule="auto"/>
      </w:pPr>
    </w:p>
    <w:p w14:paraId="4AFD205A" w14:textId="77777777" w:rsidR="003447F2" w:rsidRDefault="003447F2" w:rsidP="000F5857">
      <w:pPr>
        <w:spacing w:after="0" w:line="240" w:lineRule="auto"/>
      </w:pPr>
      <w:r w:rsidRPr="00A24D49">
        <w:rPr>
          <w:i/>
        </w:rPr>
        <w:t>Name</w:t>
      </w:r>
      <w:r>
        <w:t>: Jonathan Benn</w:t>
      </w:r>
    </w:p>
    <w:p w14:paraId="6BCF0585" w14:textId="77777777" w:rsidR="003447F2" w:rsidRDefault="003447F2" w:rsidP="000F5857">
      <w:pPr>
        <w:spacing w:after="0" w:line="240" w:lineRule="auto"/>
      </w:pPr>
      <w:r>
        <w:rPr>
          <w:i/>
        </w:rPr>
        <w:t>Degree</w:t>
      </w:r>
      <w:r>
        <w:t>: PhD</w:t>
      </w:r>
    </w:p>
    <w:p w14:paraId="00139D95" w14:textId="582F6E5B" w:rsidR="003447F2" w:rsidRDefault="003447F2" w:rsidP="000F5857">
      <w:pPr>
        <w:spacing w:after="0" w:line="240" w:lineRule="auto"/>
      </w:pPr>
      <w:r w:rsidRPr="003447F2">
        <w:rPr>
          <w:i/>
        </w:rPr>
        <w:t>Affiliation</w:t>
      </w:r>
      <w:r>
        <w:t xml:space="preserve">: NIHR Yorkshire and Humber Patient Safety Translational Research Centre; </w:t>
      </w:r>
      <w:r w:rsidR="00E242A0">
        <w:t xml:space="preserve">School of Psychology, </w:t>
      </w:r>
      <w:r>
        <w:t>University of Leeds</w:t>
      </w:r>
    </w:p>
    <w:p w14:paraId="0B90FDBA" w14:textId="77777777" w:rsidR="003447F2" w:rsidRPr="00A24D49" w:rsidRDefault="003447F2"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r>
        <w:t xml:space="preserve"> </w:t>
      </w:r>
    </w:p>
    <w:p w14:paraId="54627C92" w14:textId="77777777" w:rsidR="003447F2" w:rsidRDefault="003447F2" w:rsidP="000F5857">
      <w:pPr>
        <w:spacing w:after="0" w:line="240" w:lineRule="auto"/>
      </w:pPr>
    </w:p>
    <w:p w14:paraId="6151D6C8" w14:textId="77777777" w:rsidR="003447F2" w:rsidRDefault="003447F2" w:rsidP="000F5857">
      <w:pPr>
        <w:spacing w:after="0" w:line="240" w:lineRule="auto"/>
      </w:pPr>
      <w:r w:rsidRPr="00A24D49">
        <w:rPr>
          <w:i/>
        </w:rPr>
        <w:t>Name</w:t>
      </w:r>
      <w:r>
        <w:t>: Dawn Dowding</w:t>
      </w:r>
    </w:p>
    <w:p w14:paraId="1BA993F2" w14:textId="77777777" w:rsidR="003447F2" w:rsidRDefault="003447F2" w:rsidP="000F5857">
      <w:pPr>
        <w:spacing w:after="0" w:line="240" w:lineRule="auto"/>
      </w:pPr>
      <w:r>
        <w:rPr>
          <w:i/>
        </w:rPr>
        <w:t>Degree</w:t>
      </w:r>
      <w:r>
        <w:t>: PhD</w:t>
      </w:r>
    </w:p>
    <w:p w14:paraId="539D63DC" w14:textId="2C3D7BAF" w:rsidR="003447F2" w:rsidRDefault="003447F2" w:rsidP="000F5857">
      <w:pPr>
        <w:spacing w:after="0" w:line="240" w:lineRule="auto"/>
      </w:pPr>
      <w:r>
        <w:rPr>
          <w:i/>
        </w:rPr>
        <w:t>Affiliation</w:t>
      </w:r>
      <w:r>
        <w:t xml:space="preserve">: </w:t>
      </w:r>
      <w:r w:rsidR="00705DA9">
        <w:t xml:space="preserve">Division of Nursing, Midwifery and Social Work, School of Health Sciences, </w:t>
      </w:r>
      <w:r>
        <w:t>University of Manchester</w:t>
      </w:r>
    </w:p>
    <w:p w14:paraId="580CCA8F" w14:textId="7122A098" w:rsidR="003447F2" w:rsidRPr="00A24D49" w:rsidRDefault="003447F2" w:rsidP="000F5857">
      <w:pPr>
        <w:spacing w:after="0" w:line="240" w:lineRule="auto"/>
      </w:pPr>
      <w:r>
        <w:rPr>
          <w:i/>
        </w:rPr>
        <w:t>Full address</w:t>
      </w:r>
      <w:r>
        <w:t xml:space="preserve">: </w:t>
      </w:r>
      <w:r w:rsidR="00705DA9">
        <w:t xml:space="preserve">Jean McFarlane Building, </w:t>
      </w:r>
      <w:r>
        <w:t xml:space="preserve">University of Manchester, </w:t>
      </w:r>
      <w:r w:rsidRPr="00A24D49">
        <w:t>Oxford Rd, Manchester M13 9PL</w:t>
      </w:r>
    </w:p>
    <w:p w14:paraId="7DC3AF68" w14:textId="77777777" w:rsidR="003447F2" w:rsidRDefault="003447F2" w:rsidP="000F5857">
      <w:pPr>
        <w:spacing w:after="0" w:line="240" w:lineRule="auto"/>
      </w:pPr>
    </w:p>
    <w:p w14:paraId="325CCF4D" w14:textId="77777777" w:rsidR="003447F2" w:rsidRDefault="003447F2" w:rsidP="000F5857">
      <w:pPr>
        <w:spacing w:after="0" w:line="240" w:lineRule="auto"/>
      </w:pPr>
      <w:r w:rsidRPr="00A24D49">
        <w:rPr>
          <w:i/>
        </w:rPr>
        <w:t>Name</w:t>
      </w:r>
      <w:r>
        <w:t>: Ibrahim Habli</w:t>
      </w:r>
    </w:p>
    <w:p w14:paraId="2D89910B" w14:textId="77777777" w:rsidR="003447F2" w:rsidRDefault="003447F2" w:rsidP="000F5857">
      <w:pPr>
        <w:spacing w:after="0" w:line="240" w:lineRule="auto"/>
      </w:pPr>
      <w:r>
        <w:rPr>
          <w:i/>
        </w:rPr>
        <w:t>Degree</w:t>
      </w:r>
      <w:r>
        <w:t>: PhD</w:t>
      </w:r>
    </w:p>
    <w:p w14:paraId="118E2532" w14:textId="77777777" w:rsidR="003447F2" w:rsidRDefault="003447F2" w:rsidP="000F5857">
      <w:pPr>
        <w:spacing w:after="0" w:line="240" w:lineRule="auto"/>
      </w:pPr>
      <w:r>
        <w:rPr>
          <w:i/>
        </w:rPr>
        <w:t>Affiliation</w:t>
      </w:r>
      <w:r>
        <w:t>: University of York</w:t>
      </w:r>
    </w:p>
    <w:p w14:paraId="1535AC9C" w14:textId="1333C0DA" w:rsidR="003447F2" w:rsidRDefault="003447F2" w:rsidP="000F5857">
      <w:pPr>
        <w:spacing w:after="0" w:line="240" w:lineRule="auto"/>
      </w:pPr>
      <w:r>
        <w:rPr>
          <w:i/>
        </w:rPr>
        <w:t>Full address</w:t>
      </w:r>
      <w:r>
        <w:t>: University of York</w:t>
      </w:r>
      <w:r w:rsidR="0094464B">
        <w:t>,</w:t>
      </w:r>
      <w:r>
        <w:t xml:space="preserve"> </w:t>
      </w:r>
      <w:proofErr w:type="spellStart"/>
      <w:r>
        <w:t>Deramore</w:t>
      </w:r>
      <w:proofErr w:type="spellEnd"/>
      <w:r>
        <w:t xml:space="preserve"> Lane, York, YO10 5GH</w:t>
      </w:r>
    </w:p>
    <w:p w14:paraId="472B8E0D" w14:textId="77777777" w:rsidR="003447F2" w:rsidRDefault="003447F2" w:rsidP="000F5857">
      <w:pPr>
        <w:spacing w:after="0" w:line="240" w:lineRule="auto"/>
      </w:pPr>
    </w:p>
    <w:p w14:paraId="6CF55718" w14:textId="77777777" w:rsidR="003447F2" w:rsidRDefault="003447F2" w:rsidP="000F5857">
      <w:pPr>
        <w:spacing w:after="0" w:line="240" w:lineRule="auto"/>
      </w:pPr>
      <w:r w:rsidRPr="00A24D49">
        <w:rPr>
          <w:i/>
        </w:rPr>
        <w:t>Name</w:t>
      </w:r>
      <w:r>
        <w:t>: David Jenkins</w:t>
      </w:r>
    </w:p>
    <w:p w14:paraId="1B1B33C6" w14:textId="5FDE452A" w:rsidR="003447F2" w:rsidRDefault="003447F2" w:rsidP="000F5857">
      <w:pPr>
        <w:spacing w:after="0" w:line="240" w:lineRule="auto"/>
      </w:pPr>
      <w:r>
        <w:rPr>
          <w:i/>
        </w:rPr>
        <w:t>Degree</w:t>
      </w:r>
      <w:r>
        <w:t xml:space="preserve">: </w:t>
      </w:r>
      <w:r w:rsidR="00E275B9">
        <w:t>MSc</w:t>
      </w:r>
    </w:p>
    <w:p w14:paraId="7D9DF6BD" w14:textId="53FF7988" w:rsidR="003447F2" w:rsidRDefault="003447F2" w:rsidP="000F5857">
      <w:pPr>
        <w:spacing w:after="0" w:line="240" w:lineRule="auto"/>
      </w:pPr>
      <w:r>
        <w:rPr>
          <w:i/>
        </w:rPr>
        <w:t>Affiliation</w:t>
      </w:r>
      <w:r w:rsidR="00E275B9">
        <w:rPr>
          <w:i/>
        </w:rPr>
        <w:t xml:space="preserve"> 1</w:t>
      </w:r>
      <w:r>
        <w:t>: NIHR Greater Manchester Patient Safety Translational Research Centre; University of Manchester</w:t>
      </w:r>
    </w:p>
    <w:p w14:paraId="0AE64AEC" w14:textId="304862B0" w:rsidR="00E275B9" w:rsidRDefault="00E275B9" w:rsidP="000F5857">
      <w:pPr>
        <w:spacing w:after="0" w:line="240" w:lineRule="auto"/>
      </w:pPr>
      <w:r w:rsidRPr="008805BA">
        <w:rPr>
          <w:i/>
        </w:rPr>
        <w:t>Affiliation 2:</w:t>
      </w:r>
      <w:r>
        <w:t xml:space="preserve"> </w:t>
      </w:r>
      <w:r w:rsidRPr="008805BA">
        <w:t>Division of Informatics, Imaging and Data Science, School of Health Sciences, Faculty of Biology</w:t>
      </w:r>
      <w:r w:rsidR="0094464B">
        <w:t>,</w:t>
      </w:r>
      <w:r w:rsidRPr="008805BA">
        <w:t xml:space="preserve"> Medicine and Health, University of Manchester</w:t>
      </w:r>
    </w:p>
    <w:p w14:paraId="300F9943" w14:textId="7F60604A" w:rsidR="003447F2" w:rsidRDefault="003447F2" w:rsidP="000F5857">
      <w:pPr>
        <w:spacing w:after="0" w:line="240" w:lineRule="auto"/>
      </w:pPr>
      <w:r>
        <w:rPr>
          <w:i/>
        </w:rPr>
        <w:t>Full address</w:t>
      </w:r>
      <w:r>
        <w:t xml:space="preserve">: University of Manchester, </w:t>
      </w:r>
      <w:r w:rsidRPr="00A24D49">
        <w:t>Oxford Rd, Manchester M13 9PL</w:t>
      </w:r>
      <w:r>
        <w:t xml:space="preserve"> </w:t>
      </w:r>
    </w:p>
    <w:p w14:paraId="2F5AEF25" w14:textId="32F2D60E" w:rsidR="003A1A36" w:rsidRDefault="003A1A36" w:rsidP="000F5857">
      <w:pPr>
        <w:spacing w:after="0" w:line="240" w:lineRule="auto"/>
      </w:pPr>
    </w:p>
    <w:p w14:paraId="61E7AB0E" w14:textId="77777777" w:rsidR="003A1A36" w:rsidRDefault="003A1A36" w:rsidP="000F5857">
      <w:pPr>
        <w:spacing w:after="0" w:line="240" w:lineRule="auto"/>
      </w:pPr>
      <w:r w:rsidRPr="39DC7FAE">
        <w:rPr>
          <w:i/>
          <w:iCs/>
        </w:rPr>
        <w:t>Name</w:t>
      </w:r>
      <w:r>
        <w:t>: Carolyn McCrorie</w:t>
      </w:r>
    </w:p>
    <w:p w14:paraId="0F9A35D2" w14:textId="77777777" w:rsidR="003A1A36" w:rsidRDefault="003A1A36" w:rsidP="000F5857">
      <w:pPr>
        <w:spacing w:after="0" w:line="240" w:lineRule="auto"/>
      </w:pPr>
      <w:r w:rsidRPr="39DC7FAE">
        <w:rPr>
          <w:i/>
          <w:iCs/>
        </w:rPr>
        <w:t>Degree</w:t>
      </w:r>
      <w:r>
        <w:t>: PhD</w:t>
      </w:r>
    </w:p>
    <w:p w14:paraId="2A0F64D3" w14:textId="77777777" w:rsidR="003A1A36" w:rsidRDefault="003A1A36" w:rsidP="000F5857">
      <w:pPr>
        <w:spacing w:after="0" w:line="240" w:lineRule="auto"/>
      </w:pPr>
      <w:r w:rsidRPr="39DC7FAE">
        <w:rPr>
          <w:i/>
          <w:iCs/>
        </w:rPr>
        <w:t>Affiliation</w:t>
      </w:r>
      <w:r>
        <w:t>: NIHR Yorkshire and Humber Patient Safety Translational Research Centre</w:t>
      </w:r>
    </w:p>
    <w:p w14:paraId="2B9BBA96" w14:textId="77777777" w:rsidR="003A1A36" w:rsidRDefault="003A1A36" w:rsidP="000F5857">
      <w:pPr>
        <w:spacing w:after="0" w:line="240" w:lineRule="auto"/>
      </w:pPr>
      <w:r w:rsidRPr="39DC7FAE">
        <w:rPr>
          <w:i/>
          <w:iCs/>
        </w:rPr>
        <w:t>Full address</w:t>
      </w:r>
      <w:r>
        <w:t xml:space="preserve">: Wolfson Centre for Applied Health Research, Bradford Royal Infirmary, Bradford, BD9 6RJ </w:t>
      </w:r>
    </w:p>
    <w:p w14:paraId="48E250EC" w14:textId="77777777" w:rsidR="003447F2" w:rsidRDefault="003447F2" w:rsidP="000F5857">
      <w:pPr>
        <w:spacing w:after="0" w:line="240" w:lineRule="auto"/>
      </w:pPr>
    </w:p>
    <w:p w14:paraId="7FD7980B" w14:textId="6A1B326A" w:rsidR="003447F2" w:rsidRDefault="003447F2" w:rsidP="000F5857">
      <w:pPr>
        <w:spacing w:after="0" w:line="240" w:lineRule="auto"/>
      </w:pPr>
      <w:r w:rsidRPr="00A24D49">
        <w:rPr>
          <w:i/>
        </w:rPr>
        <w:t>Name</w:t>
      </w:r>
      <w:r>
        <w:t>: Niels Peek</w:t>
      </w:r>
    </w:p>
    <w:p w14:paraId="0CF0E88B" w14:textId="77777777" w:rsidR="003447F2" w:rsidRDefault="003447F2" w:rsidP="000F5857">
      <w:pPr>
        <w:spacing w:after="0" w:line="240" w:lineRule="auto"/>
      </w:pPr>
      <w:r>
        <w:rPr>
          <w:i/>
        </w:rPr>
        <w:t>Degree</w:t>
      </w:r>
      <w:r>
        <w:t>: PhD</w:t>
      </w:r>
    </w:p>
    <w:p w14:paraId="1115CA6E" w14:textId="6AB68A7E" w:rsidR="003447F2" w:rsidRDefault="003447F2" w:rsidP="000F5857">
      <w:pPr>
        <w:spacing w:after="0" w:line="240" w:lineRule="auto"/>
      </w:pPr>
      <w:r>
        <w:rPr>
          <w:i/>
        </w:rPr>
        <w:t>Affiliation</w:t>
      </w:r>
      <w:r w:rsidR="00E234E1">
        <w:rPr>
          <w:i/>
        </w:rPr>
        <w:t xml:space="preserve"> 1</w:t>
      </w:r>
      <w:r>
        <w:t>: NIHR Greater Manchester Patient Safety Translational Research Centre; University of Manchester</w:t>
      </w:r>
    </w:p>
    <w:p w14:paraId="6BB64D24" w14:textId="6A1F9983" w:rsidR="0059285A" w:rsidRDefault="00E234E1" w:rsidP="000F5857">
      <w:pPr>
        <w:spacing w:after="0" w:line="240" w:lineRule="auto"/>
      </w:pPr>
      <w:r w:rsidRPr="008805BA">
        <w:rPr>
          <w:i/>
        </w:rPr>
        <w:t>Affiliation 2:</w:t>
      </w:r>
      <w:r>
        <w:t xml:space="preserve"> </w:t>
      </w:r>
      <w:r w:rsidRPr="008805BA">
        <w:t>Division of Informatics, Imaging and Data Science, School of Healt</w:t>
      </w:r>
      <w:r w:rsidR="0059285A">
        <w:t>h Sciences, Faculty of Biology, Medicine and Health.</w:t>
      </w:r>
    </w:p>
    <w:p w14:paraId="60020C46" w14:textId="77777777" w:rsidR="00A24D49" w:rsidRDefault="00AD55B4" w:rsidP="000F5857">
      <w:pPr>
        <w:spacing w:after="0" w:line="240" w:lineRule="auto"/>
      </w:pPr>
      <w:r>
        <w:rPr>
          <w:i/>
        </w:rPr>
        <w:t>Full address</w:t>
      </w:r>
      <w:r>
        <w:t xml:space="preserve">: University of Manchester, </w:t>
      </w:r>
      <w:r w:rsidRPr="00A24D49">
        <w:t>Oxford Rd, Manchester M13 9PL</w:t>
      </w:r>
    </w:p>
    <w:p w14:paraId="499DB3F1" w14:textId="77777777" w:rsidR="00A24D49" w:rsidRPr="00A24D49" w:rsidRDefault="00A24D49" w:rsidP="000F5857">
      <w:pPr>
        <w:spacing w:after="0" w:line="240" w:lineRule="auto"/>
      </w:pPr>
    </w:p>
    <w:p w14:paraId="6BDCB7CD" w14:textId="6E8B122A" w:rsidR="00A24D49" w:rsidRDefault="00A24D49" w:rsidP="000F5857">
      <w:pPr>
        <w:spacing w:after="0" w:line="240" w:lineRule="auto"/>
      </w:pPr>
      <w:r w:rsidRPr="00A24D49">
        <w:rPr>
          <w:i/>
        </w:rPr>
        <w:lastRenderedPageBreak/>
        <w:t>Name</w:t>
      </w:r>
      <w:r>
        <w:t>: Rebecca Randell</w:t>
      </w:r>
    </w:p>
    <w:p w14:paraId="5F1AB3E3" w14:textId="1A7652FA" w:rsidR="00A24D49" w:rsidRDefault="00A24D49" w:rsidP="000F5857">
      <w:pPr>
        <w:spacing w:after="0" w:line="240" w:lineRule="auto"/>
      </w:pPr>
      <w:r>
        <w:rPr>
          <w:i/>
        </w:rPr>
        <w:t>Degree</w:t>
      </w:r>
      <w:r>
        <w:t>: PhD</w:t>
      </w:r>
    </w:p>
    <w:p w14:paraId="6DFD93D4" w14:textId="1E69F1CD" w:rsidR="00A24D49" w:rsidRDefault="00A24D49" w:rsidP="000F5857">
      <w:pPr>
        <w:spacing w:after="0" w:line="240" w:lineRule="auto"/>
      </w:pPr>
      <w:r>
        <w:rPr>
          <w:i/>
        </w:rPr>
        <w:t>Affiliation</w:t>
      </w:r>
      <w:r>
        <w:t>: University of Bradford</w:t>
      </w:r>
      <w:r w:rsidR="001E47DF">
        <w:t>; Wolfson Centre for Applied Health Research</w:t>
      </w:r>
    </w:p>
    <w:p w14:paraId="14AA2C63" w14:textId="05AD76C6" w:rsidR="00A24D49" w:rsidRPr="00A24D49" w:rsidRDefault="00A24D49" w:rsidP="000F5857">
      <w:pPr>
        <w:spacing w:after="0" w:line="240" w:lineRule="auto"/>
      </w:pPr>
      <w:r>
        <w:rPr>
          <w:i/>
        </w:rPr>
        <w:t>Full address</w:t>
      </w:r>
      <w:r>
        <w:t xml:space="preserve">: University of Bradford, </w:t>
      </w:r>
      <w:r w:rsidRPr="00A24D49">
        <w:t>Richmond Rd, Bradford</w:t>
      </w:r>
      <w:r>
        <w:t>,</w:t>
      </w:r>
      <w:r w:rsidRPr="00A24D49">
        <w:t xml:space="preserve"> BD7 1DP</w:t>
      </w:r>
    </w:p>
    <w:p w14:paraId="73A995AA" w14:textId="77777777" w:rsidR="00A24D49" w:rsidRDefault="00A24D49" w:rsidP="000F5857">
      <w:pPr>
        <w:spacing w:after="0" w:line="240" w:lineRule="auto"/>
      </w:pPr>
    </w:p>
    <w:p w14:paraId="4BDF93FE" w14:textId="7AF94F3A" w:rsidR="00A24D49" w:rsidRDefault="00A24D49" w:rsidP="000F5857">
      <w:pPr>
        <w:spacing w:after="0" w:line="240" w:lineRule="auto"/>
      </w:pPr>
      <w:r w:rsidRPr="00A24D49">
        <w:rPr>
          <w:i/>
        </w:rPr>
        <w:t>Name</w:t>
      </w:r>
      <w:r>
        <w:t xml:space="preserve">: </w:t>
      </w:r>
      <w:r w:rsidR="00AD55B4">
        <w:t>Richard Williams</w:t>
      </w:r>
    </w:p>
    <w:p w14:paraId="32D3767D" w14:textId="746A3D5B" w:rsidR="00AD55B4" w:rsidRDefault="00AD55B4" w:rsidP="000F5857">
      <w:pPr>
        <w:spacing w:after="0" w:line="240" w:lineRule="auto"/>
      </w:pPr>
      <w:r>
        <w:rPr>
          <w:i/>
        </w:rPr>
        <w:t>Degree</w:t>
      </w:r>
      <w:r>
        <w:t xml:space="preserve">: </w:t>
      </w:r>
      <w:r w:rsidR="008805BA">
        <w:t>MA (</w:t>
      </w:r>
      <w:proofErr w:type="spellStart"/>
      <w:r w:rsidR="008805BA">
        <w:t>Cantab</w:t>
      </w:r>
      <w:proofErr w:type="spellEnd"/>
      <w:r w:rsidR="008805BA">
        <w:t>)</w:t>
      </w:r>
    </w:p>
    <w:p w14:paraId="75755F9D" w14:textId="0EF01E38" w:rsidR="00AD55B4" w:rsidRDefault="00AD55B4" w:rsidP="000F5857">
      <w:pPr>
        <w:spacing w:after="0" w:line="240" w:lineRule="auto"/>
      </w:pPr>
      <w:r>
        <w:rPr>
          <w:i/>
        </w:rPr>
        <w:t>Affiliation</w:t>
      </w:r>
      <w:r w:rsidR="008805BA">
        <w:rPr>
          <w:i/>
        </w:rPr>
        <w:t xml:space="preserve"> 1</w:t>
      </w:r>
      <w:r>
        <w:t>: NIHR Greater Manchester Patient Safety Translational Research Centre; University of Manchester</w:t>
      </w:r>
    </w:p>
    <w:p w14:paraId="420D0E93" w14:textId="77777777" w:rsidR="008805BA" w:rsidRPr="008805BA" w:rsidRDefault="008805BA" w:rsidP="000F5857">
      <w:pPr>
        <w:spacing w:after="0" w:line="240" w:lineRule="auto"/>
      </w:pPr>
      <w:r w:rsidRPr="008805BA">
        <w:rPr>
          <w:i/>
        </w:rPr>
        <w:t>Affiliation 2:</w:t>
      </w:r>
      <w:r>
        <w:t xml:space="preserve"> </w:t>
      </w:r>
      <w:r w:rsidRPr="008805BA">
        <w:t>Division of Informatics, Imaging and Data Science, School of Health Sciences, Faculty of Biology. Medicine and Health, University of Manchester</w:t>
      </w:r>
    </w:p>
    <w:p w14:paraId="09F4F812" w14:textId="07680E52" w:rsidR="00A24D49" w:rsidRDefault="00AD55B4" w:rsidP="000F5857">
      <w:pPr>
        <w:spacing w:after="0" w:line="240" w:lineRule="auto"/>
      </w:pPr>
      <w:r>
        <w:rPr>
          <w:i/>
        </w:rPr>
        <w:t>Full address</w:t>
      </w:r>
      <w:r>
        <w:t xml:space="preserve">: University of Manchester, </w:t>
      </w:r>
      <w:r w:rsidRPr="00A24D49">
        <w:t>Oxford Rd, Manchester M13 9PL</w:t>
      </w:r>
    </w:p>
    <w:p w14:paraId="3DFA0DCC" w14:textId="15A0975D" w:rsidR="00C353E3" w:rsidRDefault="00C353E3" w:rsidP="000F5857">
      <w:pPr>
        <w:spacing w:after="0" w:line="240" w:lineRule="auto"/>
      </w:pPr>
    </w:p>
    <w:p w14:paraId="5A6DFCC4" w14:textId="77777777" w:rsidR="00C353E3" w:rsidRDefault="00C353E3" w:rsidP="000F5857">
      <w:pPr>
        <w:spacing w:after="0" w:line="240" w:lineRule="auto"/>
      </w:pPr>
      <w:r w:rsidRPr="00A24D49">
        <w:rPr>
          <w:i/>
        </w:rPr>
        <w:t>Name</w:t>
      </w:r>
      <w:r>
        <w:t>: Owen Johnson</w:t>
      </w:r>
    </w:p>
    <w:p w14:paraId="4886DF91" w14:textId="77777777" w:rsidR="00C353E3" w:rsidRDefault="00C353E3" w:rsidP="000F5857">
      <w:pPr>
        <w:spacing w:after="0" w:line="240" w:lineRule="auto"/>
      </w:pPr>
      <w:r>
        <w:rPr>
          <w:i/>
        </w:rPr>
        <w:t>Degree</w:t>
      </w:r>
      <w:r>
        <w:t>: MSc</w:t>
      </w:r>
    </w:p>
    <w:p w14:paraId="793B9AE2" w14:textId="77777777" w:rsidR="00C353E3" w:rsidRDefault="00C353E3" w:rsidP="000F5857">
      <w:pPr>
        <w:spacing w:after="0" w:line="240" w:lineRule="auto"/>
      </w:pPr>
      <w:r w:rsidRPr="003447F2">
        <w:rPr>
          <w:i/>
        </w:rPr>
        <w:t>Affiliation</w:t>
      </w:r>
      <w:r>
        <w:t>: NIHR Yorkshire and Humber Patient Safety Translational Research Centre; University of Leeds</w:t>
      </w:r>
    </w:p>
    <w:p w14:paraId="7EB1CECD" w14:textId="77777777" w:rsidR="00C353E3" w:rsidRDefault="00C353E3"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065794AC" w14:textId="77777777" w:rsidR="00C353E3" w:rsidRDefault="00C353E3" w:rsidP="000F5857">
      <w:pPr>
        <w:spacing w:after="0" w:line="240" w:lineRule="auto"/>
      </w:pPr>
    </w:p>
    <w:p w14:paraId="4CDB8647" w14:textId="77777777" w:rsidR="00C353E3" w:rsidRDefault="00C353E3" w:rsidP="000F5857">
      <w:pPr>
        <w:spacing w:after="0" w:line="240" w:lineRule="auto"/>
      </w:pPr>
    </w:p>
    <w:p w14:paraId="15DD75C7" w14:textId="77777777" w:rsidR="00A24D49" w:rsidRPr="00A24D49" w:rsidRDefault="00A24D49" w:rsidP="000F5857">
      <w:pPr>
        <w:spacing w:after="0" w:line="240" w:lineRule="auto"/>
      </w:pPr>
    </w:p>
    <w:p w14:paraId="48772173" w14:textId="77777777" w:rsidR="00E67735" w:rsidRDefault="00E67735" w:rsidP="000F5857">
      <w:pPr>
        <w:spacing w:after="0" w:line="240" w:lineRule="auto"/>
      </w:pPr>
      <w:r>
        <w:br w:type="page"/>
      </w:r>
    </w:p>
    <w:p w14:paraId="5C674D4A" w14:textId="77777777" w:rsidR="00DC3CBB" w:rsidRDefault="00DC3CBB" w:rsidP="000F5857">
      <w:pPr>
        <w:spacing w:after="0" w:line="240" w:lineRule="auto"/>
      </w:pPr>
    </w:p>
    <w:p w14:paraId="61C049F6" w14:textId="77777777" w:rsidR="0084507D" w:rsidRDefault="0084507D" w:rsidP="009D222D">
      <w:pPr>
        <w:pStyle w:val="Heading1"/>
      </w:pPr>
      <w:r>
        <w:t>Introduction</w:t>
      </w:r>
    </w:p>
    <w:p w14:paraId="00812596" w14:textId="6970D598" w:rsidR="003A1A36" w:rsidRDefault="003A1A36" w:rsidP="000F5857">
      <w:pPr>
        <w:spacing w:after="0" w:line="240" w:lineRule="auto"/>
      </w:pPr>
      <w:r>
        <w:t>The fourth industrial revolution is based on cyber-physical systems and the connectivity of devices. ‘Healthcare 4.0’ describes the adaptation of healthcare to this new paradigm by facilitating, for example, physiological monitoring, assisted living, and telemedicine.</w:t>
      </w:r>
      <w:r>
        <w:fldChar w:fldCharType="begin" w:fldLock="1"/>
      </w:r>
      <w: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lt;sup&gt;1&lt;/sup&gt;","plainTextFormattedCitation":"1","previouslyFormattedCitation":"&lt;sup&gt;1&lt;/sup&gt;"},"properties":{"noteIndex":0},"schema":"https://github.com/citation-style-language/schema/raw/master/csl-citation.json"}</w:instrText>
      </w:r>
      <w:r>
        <w:rPr>
          <w:vertAlign w:val="superscript"/>
        </w:rPr>
        <w:fldChar w:fldCharType="separate"/>
      </w:r>
      <w:r w:rsidRPr="00637F22">
        <w:rPr>
          <w:noProof/>
          <w:vertAlign w:val="superscript"/>
        </w:rPr>
        <w:t>1</w:t>
      </w:r>
      <w:r>
        <w:fldChar w:fldCharType="end"/>
      </w:r>
      <w:r>
        <w:t xml:space="preserve"> Healthcare is already becoming increasingly digital and connected with moves toward fog computing and the Internet of Things.</w:t>
      </w:r>
      <w:r>
        <w:fldChar w:fldCharType="begin" w:fldLock="1"/>
      </w:r>
      <w:r>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lt;sup&gt;2&lt;/sup&gt;","plainTextFormattedCitation":"2","previouslyFormattedCitation":"&lt;sup&gt;2&lt;/sup&gt;"},"properties":{"noteIndex":0},"schema":"https://github.com/citation-style-language/schema/raw/master/csl-citation.json"}</w:instrText>
      </w:r>
      <w:r>
        <w:fldChar w:fldCharType="separate"/>
      </w:r>
      <w:r w:rsidRPr="00637F22">
        <w:rPr>
          <w:noProof/>
          <w:vertAlign w:val="superscript"/>
        </w:rPr>
        <w:t>2</w:t>
      </w:r>
      <w:r>
        <w:fldChar w:fldCharType="end"/>
      </w:r>
      <w:r>
        <w:t xml:space="preserve"> Additionally, at the time of writing, the COVID-19 pandemic is occurring and accelerating the conception, design, development and use of digital health technology. Healthcare providers have quickly responded with rapid wide-spread adoption of existing technology like video consultation.</w:t>
      </w:r>
      <w:r>
        <w:fldChar w:fldCharType="begin" w:fldLock="1"/>
      </w:r>
      <w:r>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lt;sup&gt;3&lt;/sup&gt;","plainTextFormattedCitation":"3","previouslyFormattedCitation":"&lt;sup&gt;3&lt;/sup&gt;"},"properties":{"noteIndex":0},"schema":"https://github.com/citation-style-language/schema/raw/master/csl-citation.json"}</w:instrText>
      </w:r>
      <w:r>
        <w:fldChar w:fldCharType="separate"/>
      </w:r>
      <w:r w:rsidRPr="00637F22">
        <w:rPr>
          <w:noProof/>
          <w:vertAlign w:val="superscript"/>
        </w:rPr>
        <w:t>3</w:t>
      </w:r>
      <w:r>
        <w:fldChar w:fldCharType="end"/>
      </w:r>
      <w:r>
        <w:t xml:space="preserve"> Other technologies like electronic health records, decision-support tools and handheld medical devices have been widely adopted with reported benefits for patient care along with concerns for patient safety.</w:t>
      </w:r>
      <w:r>
        <w:fldChar w:fldCharType="begin" w:fldLock="1"/>
      </w:r>
      <w: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lt;sup&gt;4&lt;/sup&gt;","plainTextFormattedCitation":"4","previouslyFormattedCitation":"&lt;sup&gt;4&lt;/sup&gt;"},"properties":{"noteIndex":0},"schema":"https://github.com/citation-style-language/schema/raw/master/csl-citation.json"}</w:instrText>
      </w:r>
      <w:r>
        <w:fldChar w:fldCharType="separate"/>
      </w:r>
      <w:r w:rsidRPr="00637F22">
        <w:rPr>
          <w:noProof/>
          <w:vertAlign w:val="superscript"/>
        </w:rPr>
        <w:t>4</w:t>
      </w:r>
      <w:r>
        <w:fldChar w:fldCharType="end"/>
      </w:r>
      <w:r>
        <w:t xml:space="preserve"> It is currently unclear what the consequences are for patient’s safety as existing health information technologies become ubiquitous with increasing pace and interact in unforeseen ways.</w:t>
      </w:r>
      <w:r>
        <w:fldChar w:fldCharType="begin" w:fldLock="1"/>
      </w:r>
      <w:r>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lt;sup&gt;5&lt;/sup&gt;","plainTextFormattedCitation":"5","previouslyFormattedCitation":"&lt;sup&gt;5&lt;/sup&gt;"},"properties":{"noteIndex":0},"schema":"https://github.com/citation-style-language/schema/raw/master/csl-citation.json"}</w:instrText>
      </w:r>
      <w:r>
        <w:fldChar w:fldCharType="separate"/>
      </w:r>
      <w:r w:rsidRPr="00637F22">
        <w:rPr>
          <w:noProof/>
          <w:vertAlign w:val="superscript"/>
        </w:rPr>
        <w:t>5</w:t>
      </w:r>
      <w:r>
        <w:fldChar w:fldCharType="end"/>
      </w:r>
      <w:r>
        <w:t xml:space="preserve"> There is thus a need for an improved understanding and praxis of patient safety in relation to information technology.</w:t>
      </w:r>
    </w:p>
    <w:p w14:paraId="75046046" w14:textId="2C7087B5" w:rsidR="003A1A36" w:rsidRDefault="003A1A36" w:rsidP="000F5857">
      <w:pPr>
        <w:spacing w:after="0" w:line="240" w:lineRule="auto"/>
      </w:pPr>
    </w:p>
    <w:p w14:paraId="401B54C3" w14:textId="55F78403" w:rsidR="003C3712" w:rsidRDefault="003A1A36" w:rsidP="000F5857">
      <w:pPr>
        <w:spacing w:after="0" w:line="240" w:lineRule="auto"/>
      </w:pPr>
      <w:r>
        <w:t xml:space="preserve">Partially motivated by these concerns, the Patient Safety Translational Research Centres were set up by the UK National Institute for Health Research to translate patient-safety knowledge into practice. Beginning in 2020, a series of </w:t>
      </w:r>
      <w:r w:rsidRPr="002A32FD">
        <w:t>workshops</w:t>
      </w:r>
      <w:r w:rsidRPr="00287437">
        <w:t xml:space="preserve"> </w:t>
      </w:r>
      <w:r>
        <w:t>led</w:t>
      </w:r>
      <w:r w:rsidRPr="00AA44BF">
        <w:t xml:space="preserve"> by the </w:t>
      </w:r>
      <w:r>
        <w:t>Centres from both Yorkshire and Humber and Greater Manchester</w:t>
      </w:r>
      <w:r w:rsidDel="00636CC5">
        <w:t xml:space="preserve"> </w:t>
      </w:r>
      <w:r>
        <w:t>was set up</w:t>
      </w:r>
      <w:r w:rsidRPr="00287437">
        <w:t xml:space="preserve"> </w:t>
      </w:r>
      <w:r>
        <w:t xml:space="preserve">specifically to </w:t>
      </w:r>
      <w:r w:rsidRPr="00287437">
        <w:t>explore the interaction between emerging digital health technologies and patient safety. The</w:t>
      </w:r>
      <w:r>
        <w:t xml:space="preserve"> aim of the </w:t>
      </w:r>
      <w:r w:rsidRPr="00287437">
        <w:t xml:space="preserve">workshops </w:t>
      </w:r>
      <w:r>
        <w:t xml:space="preserve">was to </w:t>
      </w:r>
      <w:r w:rsidR="00713797">
        <w:t>develop</w:t>
      </w:r>
      <w:r>
        <w:t xml:space="preserve"> the </w:t>
      </w:r>
      <w:r w:rsidRPr="00284512">
        <w:t xml:space="preserve">field of </w:t>
      </w:r>
      <w:r>
        <w:t>Patient S</w:t>
      </w:r>
      <w:r w:rsidRPr="00284512">
        <w:t xml:space="preserve">afety </w:t>
      </w:r>
      <w:r>
        <w:t>I</w:t>
      </w:r>
      <w:r w:rsidRPr="00284512">
        <w:t xml:space="preserve">nformatics and </w:t>
      </w:r>
      <w:r>
        <w:t xml:space="preserve">establish a platform of Patient Safety Informatics theory </w:t>
      </w:r>
      <w:r w:rsidRPr="00284512">
        <w:t>for future research and development</w:t>
      </w:r>
      <w:r w:rsidRPr="00287437">
        <w:t>.</w:t>
      </w:r>
      <w:r>
        <w:t xml:space="preserve"> The first workshop in the series was convened to identify the patient-safety challenges associated with emerging h</w:t>
      </w:r>
      <w:r w:rsidR="003C3712">
        <w:t>ealth information technologies.</w:t>
      </w:r>
      <w:r w:rsidR="00713797">
        <w:t xml:space="preserve"> The 14 participants in the inaugural workshop represented a diverse range of expertise in the development and evaluation of digital health technologies, including clinicians, commercial developers of health information technologies, software engineers, medical statisticians, and researchers in applied health, health services, safety science, human factors, health informatics, and clinical decision making</w:t>
      </w:r>
      <w:r w:rsidR="001E3B46">
        <w:t>.</w:t>
      </w:r>
    </w:p>
    <w:p w14:paraId="7412E592" w14:textId="0E85DD75" w:rsidR="003A1A36" w:rsidRDefault="003A1A36" w:rsidP="000F5857">
      <w:pPr>
        <w:spacing w:after="0" w:line="240" w:lineRule="auto"/>
      </w:pPr>
      <w:r>
        <w:t xml:space="preserve">The objectives of this </w:t>
      </w:r>
      <w:r w:rsidR="003C3712">
        <w:t xml:space="preserve">viewpoint </w:t>
      </w:r>
      <w:r>
        <w:t>paper are to present a definition of Patient Safety Informatics</w:t>
      </w:r>
      <w:r w:rsidR="003C3712">
        <w:t xml:space="preserve"> that was informed by workshop and existing literature</w:t>
      </w:r>
      <w:r>
        <w:t xml:space="preserve">, to discuss the challenges identified in the workshop, and to </w:t>
      </w:r>
      <w:r w:rsidR="00713797">
        <w:t xml:space="preserve">present </w:t>
      </w:r>
      <w:r>
        <w:t xml:space="preserve">recommendations to address the patient-safety concerns posed them. </w:t>
      </w:r>
      <w:commentRangeStart w:id="1"/>
      <w:r w:rsidRPr="003A1A36">
        <w:rPr>
          <w:highlight w:val="yellow"/>
        </w:rPr>
        <w:t>The paper is not intended as</w:t>
      </w:r>
      <w:r>
        <w:t>…</w:t>
      </w:r>
      <w:commentRangeEnd w:id="1"/>
      <w:r w:rsidR="00EA68D7">
        <w:rPr>
          <w:rStyle w:val="CommentReference"/>
        </w:rPr>
        <w:commentReference w:id="1"/>
      </w:r>
    </w:p>
    <w:p w14:paraId="6EFECA2B" w14:textId="301C4202" w:rsidR="003A1A36" w:rsidRDefault="003A1A36" w:rsidP="000F5857">
      <w:pPr>
        <w:spacing w:after="0" w:line="240" w:lineRule="auto"/>
      </w:pPr>
    </w:p>
    <w:p w14:paraId="232694F0" w14:textId="4D611647" w:rsidR="003447F2" w:rsidRDefault="003447F2" w:rsidP="000F5857">
      <w:pPr>
        <w:spacing w:after="0" w:line="240" w:lineRule="auto"/>
      </w:pPr>
    </w:p>
    <w:p w14:paraId="0342C2C5" w14:textId="6B9572CA" w:rsidR="004B6407" w:rsidRDefault="00F83865" w:rsidP="009D222D">
      <w:pPr>
        <w:pStyle w:val="Heading1"/>
      </w:pPr>
      <w:r>
        <w:t xml:space="preserve">The </w:t>
      </w:r>
      <w:r w:rsidR="0031724A">
        <w:t xml:space="preserve">need </w:t>
      </w:r>
      <w:r>
        <w:t xml:space="preserve">for </w:t>
      </w:r>
      <w:r w:rsidR="00FF67B8">
        <w:t xml:space="preserve">Patient </w:t>
      </w:r>
      <w:r w:rsidR="009D0ABB">
        <w:t>Safety Informatics</w:t>
      </w:r>
    </w:p>
    <w:p w14:paraId="359D0C01" w14:textId="28A0E58A" w:rsidR="0033179C" w:rsidRDefault="0033179C" w:rsidP="000F5857">
      <w:pPr>
        <w:pStyle w:val="Heading2"/>
        <w:spacing w:before="0" w:line="240" w:lineRule="auto"/>
        <w:rPr>
          <w:rFonts w:asciiTheme="minorHAnsi" w:eastAsiaTheme="minorHAnsi" w:hAnsiTheme="minorHAnsi" w:cstheme="minorBidi"/>
          <w:sz w:val="22"/>
          <w:szCs w:val="22"/>
        </w:rPr>
      </w:pPr>
      <w:r>
        <w:t xml:space="preserve">Patient safety </w:t>
      </w:r>
      <w:r w:rsidR="00713797">
        <w:t>and its relationship with</w:t>
      </w:r>
      <w:r>
        <w:t xml:space="preserve"> digital health</w:t>
      </w:r>
    </w:p>
    <w:p w14:paraId="7C2132CA" w14:textId="72548BE9" w:rsidR="00E95698" w:rsidRDefault="002D78D3" w:rsidP="000F5857">
      <w:pPr>
        <w:spacing w:after="0" w:line="240" w:lineRule="auto"/>
      </w:pPr>
      <w:r>
        <w:t xml:space="preserve">Although no consensual definition exists, patient safety can be considered to be </w:t>
      </w:r>
      <w:r w:rsidR="0055697B">
        <w:t xml:space="preserve">the </w:t>
      </w:r>
      <w:r>
        <w:t>“</w:t>
      </w:r>
      <w:r w:rsidRPr="008E3903">
        <w:rPr>
          <w:i/>
        </w:rPr>
        <w:t>avoidance, prevention and amelioration of adverse outcomes or injuries stemming from the process of healthcare</w:t>
      </w:r>
      <w:r>
        <w:t>”.</w:t>
      </w:r>
      <w:r w:rsidR="00195399">
        <w:fldChar w:fldCharType="begin" w:fldLock="1"/>
      </w:r>
      <w:r w:rsidR="00195399">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lt;sup&gt;6&lt;/sup&gt;","plainTextFormattedCitation":"6","previouslyFormattedCitation":"&lt;sup&gt;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6</w:t>
      </w:r>
      <w:r w:rsidR="00195399">
        <w:fldChar w:fldCharType="end"/>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393EAA">
        <w:t>improving patient health</w:t>
      </w:r>
      <w:r w:rsidR="00C361D0">
        <w:t>.</w:t>
      </w:r>
      <w:r w:rsidR="00195399">
        <w:fldChar w:fldCharType="begin" w:fldLock="1"/>
      </w:r>
      <w:r w:rsidR="00195399">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lt;sup&gt;7&lt;/sup&gt;","plainTextFormattedCitation":"7","previouslyFormattedCitation":"&lt;sup&gt;7&lt;/sup&gt;"},"properties":{"noteIndex":0},"schema":"https://github.com/citation-style-language/schema/raw/master/csl-citation.json"}</w:instrText>
      </w:r>
      <w:r w:rsidR="00195399">
        <w:fldChar w:fldCharType="separate"/>
      </w:r>
      <w:r w:rsidR="00195399" w:rsidRPr="00637F22">
        <w:rPr>
          <w:noProof/>
          <w:vertAlign w:val="superscript"/>
        </w:rPr>
        <w:t>7</w:t>
      </w:r>
      <w:r w:rsidR="00195399">
        <w:fldChar w:fldCharType="end"/>
      </w:r>
      <w:r w:rsidR="00C361D0">
        <w:t xml:space="preserve"> Healthcare is</w:t>
      </w:r>
      <w:r w:rsidR="00905E65">
        <w:t xml:space="preserve"> also</w:t>
      </w:r>
      <w:r w:rsidR="00C361D0">
        <w:t xml:space="preserve"> a safety-critical industry</w:t>
      </w:r>
      <w:r w:rsidR="00C361D0">
        <w:fldChar w:fldCharType="begin" w:fldLock="1"/>
      </w:r>
      <w:r w:rsidR="00637F22">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C361D0">
        <w:fldChar w:fldCharType="separate"/>
      </w:r>
      <w:r w:rsidR="00637F22" w:rsidRPr="00637F22">
        <w:rPr>
          <w:noProof/>
          <w:vertAlign w:val="superscript"/>
        </w:rPr>
        <w:t>8</w:t>
      </w:r>
      <w:r w:rsidR="00C361D0">
        <w:fldChar w:fldCharType="end"/>
      </w:r>
      <w:r w:rsidR="00C361D0">
        <w:t xml:space="preserve"> that must approach safety by concurrently avoiding, managing and embracing</w:t>
      </w:r>
      <w:r w:rsidR="00C769FE">
        <w:t xml:space="preserve"> risk</w:t>
      </w:r>
      <w:r w:rsidR="007E7366">
        <w:t>.</w:t>
      </w:r>
      <w:r w:rsidR="00195399">
        <w:fldChar w:fldCharType="begin" w:fldLock="1"/>
      </w:r>
      <w:r w:rsidR="00195399">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195399">
        <w:fldChar w:fldCharType="separate"/>
      </w:r>
      <w:r w:rsidR="00195399" w:rsidRPr="00637F22">
        <w:rPr>
          <w:noProof/>
          <w:vertAlign w:val="superscript"/>
        </w:rPr>
        <w:t>9</w:t>
      </w:r>
      <w:r w:rsidR="00195399">
        <w:fldChar w:fldCharType="end"/>
      </w:r>
      <w:r w:rsidR="00C361D0">
        <w:t xml:space="preserve"> This sets healthcare apart from other safety-critical industries</w:t>
      </w:r>
      <w:r w:rsidR="00905E65">
        <w:t xml:space="preserve"> – like aviation and offshore oil production – </w:t>
      </w:r>
      <w:r w:rsidR="008A7803">
        <w:t xml:space="preserve">that </w:t>
      </w:r>
      <w:r w:rsidR="00C361D0">
        <w:t>predominantly focus on only one of these approaches.</w:t>
      </w:r>
    </w:p>
    <w:p w14:paraId="24D88517" w14:textId="4027D717" w:rsidR="00823212" w:rsidRDefault="00823212" w:rsidP="000F5857">
      <w:pPr>
        <w:spacing w:after="0" w:line="240" w:lineRule="auto"/>
        <w:rPr>
          <w:rFonts w:cstheme="minorHAnsi"/>
        </w:rPr>
      </w:pPr>
      <w:r w:rsidRPr="00484E71">
        <w:t>While the patient-safety perspective on health information technology is not novel</w:t>
      </w:r>
      <w:r w:rsidRPr="00484E71">
        <w:fldChar w:fldCharType="begin" w:fldLock="1"/>
      </w:r>
      <w:r w:rsidR="00393EAA">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lt;sup&gt;10,11&lt;/sup&gt;","plainTextFormattedCitation":"10,11","previouslyFormattedCitation":"&lt;sup&gt;10,11&lt;/sup&gt;"},"properties":{"noteIndex":0},"schema":"https://github.com/citation-style-language/schema/raw/master/csl-citation.json"}</w:instrText>
      </w:r>
      <w:r w:rsidRPr="00484E71">
        <w:fldChar w:fldCharType="separate"/>
      </w:r>
      <w:r w:rsidR="00393EAA" w:rsidRPr="00393EAA">
        <w:rPr>
          <w:noProof/>
          <w:vertAlign w:val="superscript"/>
        </w:rPr>
        <w:t>10,11</w:t>
      </w:r>
      <w:r w:rsidRPr="00484E71">
        <w:fldChar w:fldCharType="end"/>
      </w:r>
      <w:r w:rsidRPr="00484E71">
        <w:t>, the types of patient</w:t>
      </w:r>
      <w:r w:rsidRPr="00484E71">
        <w:rPr>
          <w:rFonts w:cstheme="minorHAnsi"/>
        </w:rPr>
        <w:t>-safety challenges and our capacity to address them are constantly in flux.</w:t>
      </w:r>
      <w:r w:rsidR="00905E65" w:rsidRPr="00905E65">
        <w:rPr>
          <w:rFonts w:cstheme="minorHAnsi"/>
        </w:rPr>
        <w:t xml:space="preserve"> </w:t>
      </w:r>
      <w:r w:rsidR="00905E65">
        <w:rPr>
          <w:rFonts w:cstheme="minorHAnsi"/>
        </w:rPr>
        <w:t>Policy, standards and regulations specific to health information technology are being drafted worldwide</w:t>
      </w:r>
      <w:r w:rsidR="00905E65">
        <w:rPr>
          <w:rFonts w:cstheme="minorHAnsi"/>
        </w:rPr>
        <w:fldChar w:fldCharType="begin" w:fldLock="1"/>
      </w:r>
      <w:r w:rsidR="00283DCD">
        <w:rPr>
          <w:rFonts w:cstheme="minorHAnsi"/>
        </w:rPr>
        <w:instrText>ADDIN CSL_CITATION {"citationItems":[{"id":"ITEM-1","itemData":{"author":[{"dropping-particle":"","family":"International Comparative Legal Guide","given":"","non-dropping-particle":"","parse-names":false,"suffix":""}],"editor":[{"dropping-particle":"","family":"Tanenbaum","given":"William","non-dropping-particle":"","parse-names":false,"suffix":""}],"id":"ITEM-1","issued":{"date-parts":[["2020"]]},"publisher":"Global Legal Group","title":"Digital Health Laws and Regulations 2020","type":"book"},"uris":["http://www.mendeley.com/documents/?uuid=a6d4ce4a-db0d-4628-9b1a-b577e06c0fce"]}],"mendeley":{"formattedCitation":"&lt;sup&gt;12&lt;/sup&gt;","plainTextFormattedCitation":"12","previouslyFormattedCitation":"&lt;sup&gt;12&lt;/sup&gt;"},"properties":{"noteIndex":0},"schema":"https://github.com/citation-style-language/schema/raw/master/csl-citation.json"}</w:instrText>
      </w:r>
      <w:r w:rsidR="00905E65">
        <w:rPr>
          <w:rFonts w:cstheme="minorHAnsi"/>
          <w:vertAlign w:val="superscript"/>
        </w:rPr>
        <w:fldChar w:fldCharType="separate"/>
      </w:r>
      <w:r w:rsidR="00283DCD" w:rsidRPr="00283DCD">
        <w:rPr>
          <w:rFonts w:cstheme="minorHAnsi"/>
          <w:noProof/>
          <w:vertAlign w:val="superscript"/>
        </w:rPr>
        <w:t>12</w:t>
      </w:r>
      <w:r w:rsidR="00905E65">
        <w:rPr>
          <w:rFonts w:cstheme="minorHAnsi"/>
        </w:rPr>
        <w:fldChar w:fldCharType="end"/>
      </w:r>
      <w:r w:rsidR="000F5857">
        <w:rPr>
          <w:rFonts w:cstheme="minorHAnsi"/>
        </w:rPr>
        <w:t xml:space="preserve"> to keep pace with evolving healthcare</w:t>
      </w:r>
      <w:r w:rsidR="00905E65">
        <w:rPr>
          <w:rFonts w:cstheme="minorHAnsi"/>
        </w:rPr>
        <w:t>, including the US Food and Drug Administration,</w:t>
      </w:r>
      <w:r w:rsidR="00905E65">
        <w:rPr>
          <w:rFonts w:cstheme="minorHAnsi"/>
        </w:rPr>
        <w:fldChar w:fldCharType="begin" w:fldLock="1"/>
      </w:r>
      <w:r w:rsidR="00283DCD">
        <w:rPr>
          <w:rFonts w:cstheme="minorHAnsi"/>
        </w:rPr>
        <w:instrText>ADDIN CSL_CITATION {"citationItems":[{"id":"ITEM-1","itemData":{"abstract":"Introduction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Administration","given":"","non-dropping-particle":"","parse-names":false,"suffix":""}],"id":"ITEM-1","issued":{"date-parts":[["2017"]]},"title":"Digital Health Innovation Action Plan","type":"article"},"uris":["http://www.mendeley.com/documents/?uuid=7d1ac4d4-bab0-4bef-8c7d-6859e81f4c0e"]}],"mendeley":{"formattedCitation":"&lt;sup&gt;13&lt;/sup&gt;","plainTextFormattedCitation":"13","previouslyFormattedCitation":"&lt;sup&gt;13&lt;/sup&gt;"},"properties":{"noteIndex":0},"schema":"https://github.com/citation-style-language/schema/raw/master/csl-citation.json"}</w:instrText>
      </w:r>
      <w:r w:rsidR="00905E65">
        <w:rPr>
          <w:rFonts w:cstheme="minorHAnsi"/>
        </w:rPr>
        <w:fldChar w:fldCharType="separate"/>
      </w:r>
      <w:r w:rsidR="00283DCD" w:rsidRPr="00283DCD">
        <w:rPr>
          <w:rFonts w:cstheme="minorHAnsi"/>
          <w:noProof/>
          <w:vertAlign w:val="superscript"/>
        </w:rPr>
        <w:t>13</w:t>
      </w:r>
      <w:r w:rsidR="00905E65">
        <w:rPr>
          <w:rFonts w:cstheme="minorHAnsi"/>
        </w:rPr>
        <w:fldChar w:fldCharType="end"/>
      </w:r>
      <w:r w:rsidR="00905E65">
        <w:rPr>
          <w:rFonts w:cstheme="minorHAnsi"/>
        </w:rPr>
        <w:t xml:space="preserve"> and the UK’s National Health Service and the National Institute for Health and Care Excellence.</w:t>
      </w:r>
      <w:r w:rsidR="00905E65">
        <w:rPr>
          <w:rFonts w:cstheme="minorHAnsi"/>
        </w:rPr>
        <w:fldChar w:fldCharType="begin" w:fldLock="1"/>
      </w:r>
      <w:r w:rsidR="00283DCD">
        <w:rPr>
          <w:rFonts w:cstheme="minorHAnsi"/>
        </w:rPr>
        <w:instrText>ADDIN CSL_CITATION {"citationItems":[{"id":"ITEM-1","itemData":{"author":[{"dropping-particle":"","family":"NHS","given":"","non-dropping-particle":"","parse-names":false,"suffix":""}],"id":"ITEM-1","issued":{"date-parts":[["2019"]]},"publisher":"NHS England and NHS Improvment","title":"The NHS Patient Safety Strategy: Safer culture, safer systems, safer patients","type":"article"},"uris":["http://www.mendeley.com/documents/?uuid=a2520d28-baee-4efc-9299-3bffd4a80a98"]},{"id":"ITEM-2","itemData":{"author":[{"dropping-particle":"","family":"NICE","given":"","non-dropping-particle":"","parse-names":false,"suffix":""}],"id":"ITEM-2","issued":{"date-parts":[["2019"]]},"publisher":"National Institute for Health and Care Excellence","title":"Evidence standards framework for digital health technologies: User guide","type":"article"},"uris":["http://www.mendeley.com/documents/?uuid=921ddda2-98c1-4971-a0e1-1ca52db3b68f"]}],"mendeley":{"formattedCitation":"&lt;sup&gt;14,15&lt;/sup&gt;","plainTextFormattedCitation":"14,15","previouslyFormattedCitation":"&lt;sup&gt;14,15&lt;/sup&gt;"},"properties":{"noteIndex":0},"schema":"https://github.com/citation-style-language/schema/raw/master/csl-citation.json"}</w:instrText>
      </w:r>
      <w:r w:rsidR="00905E65">
        <w:rPr>
          <w:rFonts w:cstheme="minorHAnsi"/>
        </w:rPr>
        <w:fldChar w:fldCharType="separate"/>
      </w:r>
      <w:r w:rsidR="00283DCD" w:rsidRPr="00283DCD">
        <w:rPr>
          <w:rFonts w:cstheme="minorHAnsi"/>
          <w:noProof/>
          <w:vertAlign w:val="superscript"/>
        </w:rPr>
        <w:t>14,15</w:t>
      </w:r>
      <w:r w:rsidR="00905E65">
        <w:rPr>
          <w:rFonts w:cstheme="minorHAnsi"/>
        </w:rPr>
        <w:fldChar w:fldCharType="end"/>
      </w:r>
      <w:r w:rsidRPr="00484E71">
        <w:rPr>
          <w:rFonts w:cstheme="minorHAnsi"/>
        </w:rPr>
        <w:t xml:space="preserve"> </w:t>
      </w:r>
      <w:r w:rsidR="00455DDA">
        <w:t>H</w:t>
      </w:r>
      <w:r w:rsidR="00455DDA" w:rsidRPr="00484E71">
        <w:t>ealth information technolog</w:t>
      </w:r>
      <w:r w:rsidR="00E410A7">
        <w:t>ies</w:t>
      </w:r>
      <w:r w:rsidR="00455DDA">
        <w:rPr>
          <w:rFonts w:cstheme="minorHAnsi"/>
        </w:rPr>
        <w:t xml:space="preserve"> </w:t>
      </w:r>
      <w:r w:rsidR="00E410A7">
        <w:rPr>
          <w:rFonts w:cstheme="minorHAnsi"/>
        </w:rPr>
        <w:t>are</w:t>
      </w:r>
      <w:r>
        <w:rPr>
          <w:rFonts w:cstheme="minorHAnsi"/>
        </w:rPr>
        <w:t xml:space="preserve"> becoming increasingly networked in line with t</w:t>
      </w:r>
      <w:r w:rsidR="00393EAA">
        <w:rPr>
          <w:rFonts w:cstheme="minorHAnsi"/>
        </w:rPr>
        <w:t>he fourth industrial revolution</w:t>
      </w:r>
      <w:r w:rsidRPr="00484E71">
        <w:rPr>
          <w:rFonts w:cstheme="minorHAnsi"/>
        </w:rPr>
        <w:fldChar w:fldCharType="begin" w:fldLock="1"/>
      </w:r>
      <w:r w:rsidR="00283DCD">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16&lt;/sup&gt;","plainTextFormattedCitation":"16","previouslyFormattedCitation":"&lt;sup&gt;16&lt;/sup&gt;"},"properties":{"noteIndex":0},"schema":"https://github.com/citation-style-language/schema/raw/master/csl-citation.json"}</w:instrText>
      </w:r>
      <w:r w:rsidRPr="00484E71">
        <w:rPr>
          <w:rFonts w:cstheme="minorHAnsi"/>
          <w:vertAlign w:val="superscript"/>
        </w:rPr>
        <w:fldChar w:fldCharType="separate"/>
      </w:r>
      <w:r w:rsidR="00283DCD" w:rsidRPr="00283DCD">
        <w:rPr>
          <w:rFonts w:cstheme="minorHAnsi"/>
          <w:noProof/>
          <w:vertAlign w:val="superscript"/>
        </w:rPr>
        <w:t>16</w:t>
      </w:r>
      <w:r w:rsidRPr="00484E71">
        <w:rPr>
          <w:rFonts w:cstheme="minorHAnsi"/>
        </w:rPr>
        <w:fldChar w:fldCharType="end"/>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w:t>
      </w:r>
      <w:r w:rsidR="00195399" w:rsidRPr="00484E71">
        <w:rPr>
          <w:rFonts w:eastAsia="Times New Roman" w:cstheme="minorHAnsi"/>
          <w:lang w:eastAsia="en-GB"/>
        </w:rPr>
        <w:fldChar w:fldCharType="begin" w:fldLock="1"/>
      </w:r>
      <w:r w:rsidR="00283DCD">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lt;sup&gt;17&lt;/sup&gt;","plainTextFormattedCitation":"17","previouslyFormattedCitation":"&lt;sup&gt;17&lt;/sup&gt;"},"properties":{"noteIndex":0},"schema":"https://github.com/citation-style-language/schema/raw/master/csl-citation.json"}</w:instrText>
      </w:r>
      <w:r w:rsidR="00195399" w:rsidRPr="00484E71">
        <w:rPr>
          <w:rFonts w:eastAsia="Times New Roman" w:cstheme="minorHAnsi"/>
          <w:lang w:eastAsia="en-GB"/>
        </w:rPr>
        <w:fldChar w:fldCharType="separate"/>
      </w:r>
      <w:r w:rsidR="00283DCD" w:rsidRPr="00283DCD">
        <w:rPr>
          <w:rFonts w:eastAsia="Times New Roman" w:cstheme="minorHAnsi"/>
          <w:noProof/>
          <w:vertAlign w:val="superscript"/>
          <w:lang w:eastAsia="en-GB"/>
        </w:rPr>
        <w:t>17</w:t>
      </w:r>
      <w:r w:rsidR="00195399" w:rsidRPr="00484E71">
        <w:rPr>
          <w:rFonts w:eastAsia="Times New Roman" w:cstheme="minorHAnsi"/>
          <w:lang w:eastAsia="en-GB"/>
        </w:rPr>
        <w:fldChar w:fldCharType="end"/>
      </w:r>
      <w:r w:rsidRPr="00484E71">
        <w:rPr>
          <w:rFonts w:eastAsia="Times New Roman" w:cstheme="minorHAnsi"/>
          <w:lang w:eastAsia="en-GB"/>
        </w:rPr>
        <w:t xml:space="preserve"> This is because w</w:t>
      </w:r>
      <w:r w:rsidRPr="00484E71">
        <w:rPr>
          <w:rFonts w:cstheme="minorHAnsi"/>
        </w:rPr>
        <w:t xml:space="preserve">hen </w:t>
      </w:r>
      <w:r w:rsidR="00455DDA">
        <w:t xml:space="preserve">health </w:t>
      </w:r>
      <w:r w:rsidR="00455DDA">
        <w:lastRenderedPageBreak/>
        <w:t>information technologies</w:t>
      </w:r>
      <w:r w:rsidRPr="00484E71">
        <w:rPr>
          <w:rFonts w:cstheme="minorHAnsi"/>
        </w:rPr>
        <w:t xml:space="preserve"> interact, they form a </w:t>
      </w:r>
      <w:r>
        <w:rPr>
          <w:rFonts w:cstheme="minorHAnsi"/>
        </w:rPr>
        <w:t>health information system</w:t>
      </w:r>
      <w:r>
        <w:rPr>
          <w:rFonts w:cstheme="minorHAnsi"/>
        </w:rPr>
        <w:fldChar w:fldCharType="begin" w:fldLock="1"/>
      </w:r>
      <w:r w:rsidR="00283DCD">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lt;sup&gt;18&lt;/sup&gt;","plainTextFormattedCitation":"18","previouslyFormattedCitation":"&lt;sup&gt;18&lt;/sup&gt;"},"properties":{"noteIndex":0},"schema":"https://github.com/citation-style-language/schema/raw/master/csl-citation.json"}</w:instrText>
      </w:r>
      <w:r>
        <w:rPr>
          <w:rFonts w:cstheme="minorHAnsi"/>
        </w:rPr>
        <w:fldChar w:fldCharType="separate"/>
      </w:r>
      <w:r w:rsidR="00283DCD" w:rsidRPr="00283DCD">
        <w:rPr>
          <w:rFonts w:cstheme="minorHAnsi"/>
          <w:noProof/>
          <w:vertAlign w:val="superscript"/>
        </w:rPr>
        <w:t>18</w:t>
      </w:r>
      <w:r>
        <w:rPr>
          <w:rFonts w:cstheme="minorHAnsi"/>
        </w:rPr>
        <w:fldChar w:fldCharType="end"/>
      </w:r>
      <w:r>
        <w:rPr>
          <w:rFonts w:cstheme="minorHAnsi"/>
        </w:rPr>
        <w:t xml:space="preserve">, </w:t>
      </w:r>
      <w:r w:rsidR="001F42BB">
        <w:rPr>
          <w:rFonts w:cstheme="minorHAnsi"/>
        </w:rPr>
        <w:t>or what some have referred to as information infrastructures</w:t>
      </w:r>
      <w:r w:rsidR="00A52E78">
        <w:rPr>
          <w:rFonts w:cstheme="minorHAnsi"/>
        </w:rPr>
        <w:fldChar w:fldCharType="begin" w:fldLock="1"/>
      </w:r>
      <w:r w:rsidR="00283DCD">
        <w:rPr>
          <w:rFonts w:cstheme="minorHAnsi"/>
        </w:rPr>
        <w:instrText>ADDIN CSL_CITATION {"citationItems":[{"id":"ITEM-1","itemData":{"DOI":"10.1007/978-3-319-51020-0","ISBN":"978-3-319-51020-0","author":[{"dropping-particle":"","family":"Aanestad","given":"Margunn","non-dropping-particle":"","parse-names":false,"suffix":""},{"dropping-particle":"","family":"Grisot","given":"Miria","non-dropping-particle":"","parse-names":false,"suffix":""},{"dropping-particle":"","family":"Hanseth","given":"Ole","non-dropping-particle":"","parse-names":false,"suffix":""},{"dropping-particle":"","family":"Vassilakopoulou","given":"Polyxeni","non-dropping-particle":"","parse-names":false,"suffix":""}],"id":"ITEM-1","issued":{"date-parts":[["2017"]]},"publisher":"Springer","title":"Information Infrastructures within European Health Care: Working with the Installed Base","type":"book"},"uris":["http://www.mendeley.com/documents/?uuid=13ae8997-1b7a-4783-ab11-a6961714befa"]}],"mendeley":{"formattedCitation":"&lt;sup&gt;19&lt;/sup&gt;","plainTextFormattedCitation":"19","previouslyFormattedCitation":"&lt;sup&gt;19&lt;/sup&gt;"},"properties":{"noteIndex":0},"schema":"https://github.com/citation-style-language/schema/raw/master/csl-citation.json"}</w:instrText>
      </w:r>
      <w:r w:rsidR="00A52E78">
        <w:rPr>
          <w:rFonts w:cstheme="minorHAnsi"/>
        </w:rPr>
        <w:fldChar w:fldCharType="separate"/>
      </w:r>
      <w:r w:rsidR="00283DCD" w:rsidRPr="00283DCD">
        <w:rPr>
          <w:rFonts w:cstheme="minorHAnsi"/>
          <w:noProof/>
          <w:vertAlign w:val="superscript"/>
        </w:rPr>
        <w:t>19</w:t>
      </w:r>
      <w:r w:rsidR="00A52E78">
        <w:rPr>
          <w:rFonts w:cstheme="minorHAnsi"/>
        </w:rPr>
        <w:fldChar w:fldCharType="end"/>
      </w:r>
      <w:r w:rsidR="001F42BB">
        <w:rPr>
          <w:rFonts w:cstheme="minorHAnsi"/>
        </w:rPr>
        <w:t xml:space="preserve">, </w:t>
      </w:r>
      <w:r>
        <w:rPr>
          <w:rFonts w:cstheme="minorHAnsi"/>
        </w:rPr>
        <w:t>the success or failure of which is partly due to emergent rather than planned change resulting from local improvisation.</w:t>
      </w:r>
      <w:r w:rsidR="00195399">
        <w:rPr>
          <w:rFonts w:cstheme="minorHAnsi"/>
        </w:rPr>
        <w:fldChar w:fldCharType="begin" w:fldLock="1"/>
      </w:r>
      <w:r w:rsidR="00283DCD">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lt;sup&gt;20&lt;/sup&gt;","plainTextFormattedCitation":"20","previouslyFormattedCitation":"&lt;sup&gt;20&lt;/sup&gt;"},"properties":{"noteIndex":0},"schema":"https://github.com/citation-style-language/schema/raw/master/csl-citation.json"}</w:instrText>
      </w:r>
      <w:r w:rsidR="00195399">
        <w:rPr>
          <w:rFonts w:cstheme="minorHAnsi"/>
        </w:rPr>
        <w:fldChar w:fldCharType="separate"/>
      </w:r>
      <w:r w:rsidR="00283DCD" w:rsidRPr="00283DCD">
        <w:rPr>
          <w:rFonts w:cstheme="minorHAnsi"/>
          <w:noProof/>
          <w:vertAlign w:val="superscript"/>
        </w:rPr>
        <w:t>20</w:t>
      </w:r>
      <w:r w:rsidR="00195399">
        <w:rPr>
          <w:rFonts w:cstheme="minorHAnsi"/>
        </w:rPr>
        <w:fldChar w:fldCharType="end"/>
      </w:r>
      <w:r>
        <w:rPr>
          <w:rFonts w:cstheme="minorHAnsi"/>
        </w:rPr>
        <w:t xml:space="preserve"> These </w:t>
      </w:r>
      <w:r w:rsidR="00455DDA" w:rsidRPr="00484E71">
        <w:t xml:space="preserve">health information </w:t>
      </w:r>
      <w:r w:rsidR="00455DDA">
        <w:t>systems</w:t>
      </w:r>
      <w:r w:rsidR="00455DDA">
        <w:rPr>
          <w:rFonts w:cstheme="minorHAnsi"/>
        </w:rPr>
        <w:t xml:space="preserve"> </w:t>
      </w:r>
      <w:r>
        <w:rPr>
          <w:rFonts w:cstheme="minorHAnsi"/>
        </w:rPr>
        <w:t xml:space="preserve">are the inevitable structure of </w:t>
      </w:r>
      <w:r w:rsidR="002F1A2B">
        <w:rPr>
          <w:rFonts w:cstheme="minorHAnsi"/>
        </w:rPr>
        <w:t xml:space="preserve">how </w:t>
      </w:r>
      <w:r>
        <w:rPr>
          <w:rFonts w:cstheme="minorHAnsi"/>
        </w:rPr>
        <w:t xml:space="preserve">digital health </w:t>
      </w:r>
      <w:r w:rsidR="002F1A2B">
        <w:rPr>
          <w:rFonts w:cstheme="minorHAnsi"/>
        </w:rPr>
        <w:t>is evolving</w:t>
      </w:r>
      <w:r>
        <w:rPr>
          <w:rFonts w:cstheme="minorHAnsi"/>
        </w:rPr>
        <w:fldChar w:fldCharType="begin" w:fldLock="1"/>
      </w:r>
      <w:r w:rsidR="00637F22">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1,2</w:t>
      </w:r>
      <w:r>
        <w:rPr>
          <w:rFonts w:cstheme="minorHAnsi"/>
        </w:rPr>
        <w:fldChar w:fldCharType="end"/>
      </w:r>
      <w:r>
        <w:rPr>
          <w:rFonts w:cstheme="minorHAnsi"/>
        </w:rPr>
        <w:t>, and will require a systemic perspective from developers, users and patient-safety researchers to mitigate emergent challenges to patient safety</w:t>
      </w:r>
      <w:r w:rsidR="00E410A7">
        <w:rPr>
          <w:rFonts w:cstheme="minorHAnsi"/>
        </w:rPr>
        <w:t>.</w:t>
      </w:r>
      <w:r w:rsidR="00E410A7">
        <w:rPr>
          <w:rFonts w:cstheme="minorHAnsi"/>
        </w:rPr>
        <w:fldChar w:fldCharType="begin" w:fldLock="1"/>
      </w:r>
      <w:r w:rsidR="00283DCD">
        <w:rPr>
          <w:rFonts w:cstheme="minorHAnsi"/>
        </w:rPr>
        <w:instrText>ADDIN CSL_CITATION {"citationItems":[{"id":"ITEM-1","itemData":{"author":[{"dropping-particle":"","family":"Friedman","given":"C P","non-dropping-particle":"","parse-names":false,"suffix":""},{"dropping-particle":"","family":"Rubin","given":"J C","non-dropping-particle":"","parse-names":false,"suffix":""},{"dropping-particle":"","family":"Sullivan","given":"K J","non-dropping-particle":"","parse-names":false,"suffix":""}],"id":"ITEM-1","issued":{"date-parts":[["2017"]]},"page":"16-23","title":"Toward an Information Infrastructure for Global Health Improvement","type":"article-journal"},"uris":["http://www.mendeley.com/documents/?uuid=a5003c58-49a3-45ab-a523-eb08b922cefb"]}],"mendeley":{"formattedCitation":"&lt;sup&gt;21&lt;/sup&gt;","plainTextFormattedCitation":"21","previouslyFormattedCitation":"&lt;sup&gt;21&lt;/sup&gt;"},"properties":{"noteIndex":0},"schema":"https://github.com/citation-style-language/schema/raw/master/csl-citation.json"}</w:instrText>
      </w:r>
      <w:r w:rsidR="00E410A7">
        <w:rPr>
          <w:rFonts w:cstheme="minorHAnsi"/>
        </w:rPr>
        <w:fldChar w:fldCharType="separate"/>
      </w:r>
      <w:r w:rsidR="00283DCD" w:rsidRPr="00283DCD">
        <w:rPr>
          <w:rFonts w:cstheme="minorHAnsi"/>
          <w:noProof/>
          <w:vertAlign w:val="superscript"/>
        </w:rPr>
        <w:t>21</w:t>
      </w:r>
      <w:r w:rsidR="00E410A7">
        <w:rPr>
          <w:rFonts w:cstheme="minorHAnsi"/>
        </w:rPr>
        <w:fldChar w:fldCharType="end"/>
      </w:r>
      <w:r w:rsidR="00E410A7">
        <w:rPr>
          <w:rFonts w:cstheme="minorHAnsi"/>
        </w:rPr>
        <w:t xml:space="preserve"> </w:t>
      </w:r>
    </w:p>
    <w:p w14:paraId="35A5B95B" w14:textId="7546A0A2" w:rsidR="001326E1" w:rsidRDefault="001326E1" w:rsidP="000F5857">
      <w:pPr>
        <w:spacing w:after="0" w:line="240" w:lineRule="auto"/>
      </w:pPr>
    </w:p>
    <w:p w14:paraId="576FEE71" w14:textId="1DEE6E7C" w:rsidR="0055697B" w:rsidRDefault="00031A62" w:rsidP="000F5857">
      <w:pPr>
        <w:spacing w:after="0" w:line="240" w:lineRule="auto"/>
      </w:pPr>
      <w:r>
        <w:t>Markus</w:t>
      </w:r>
      <w:r w:rsidR="0055697B">
        <w:fldChar w:fldCharType="begin" w:fldLock="1"/>
      </w:r>
      <w:r w:rsidR="00283DCD">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22&lt;/sup&gt;","plainTextFormattedCitation":"22","previouslyFormattedCitation":"&lt;sup&gt;22&lt;/sup&gt;"},"properties":{"noteIndex":0},"schema":"https://github.com/citation-style-language/schema/raw/master/csl-citation.json"}</w:instrText>
      </w:r>
      <w:r w:rsidR="0055697B">
        <w:rPr>
          <w:vertAlign w:val="superscript"/>
        </w:rPr>
        <w:fldChar w:fldCharType="separate"/>
      </w:r>
      <w:r w:rsidR="00947ACF" w:rsidRPr="00947ACF">
        <w:rPr>
          <w:noProof/>
          <w:vertAlign w:val="superscript"/>
        </w:rPr>
        <w:t>22</w:t>
      </w:r>
      <w:r w:rsidR="0055697B">
        <w:fldChar w:fldCharType="end"/>
      </w:r>
      <w:r w:rsidR="0055697B">
        <w:t xml:space="preserve"> </w:t>
      </w:r>
      <w:r w:rsidR="00455DDA">
        <w:t xml:space="preserve">provides a framework to map the ways that digital health could evolve. </w:t>
      </w:r>
      <w:r>
        <w:t>Markus</w:t>
      </w:r>
      <w:r w:rsidR="006A6EEC">
        <w:fldChar w:fldCharType="begin" w:fldLock="1"/>
      </w:r>
      <w:r w:rsidR="00283DCD">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22&lt;/sup&gt;","plainTextFormattedCitation":"22","previouslyFormattedCitation":"&lt;sup&gt;22&lt;/sup&gt;"},"properties":{"noteIndex":0},"schema":"https://github.com/citation-style-language/schema/raw/master/csl-citation.json"}</w:instrText>
      </w:r>
      <w:r w:rsidR="006A6EEC">
        <w:fldChar w:fldCharType="separate"/>
      </w:r>
      <w:r w:rsidR="00947ACF" w:rsidRPr="00947ACF">
        <w:rPr>
          <w:noProof/>
          <w:vertAlign w:val="superscript"/>
        </w:rPr>
        <w:t>22</w:t>
      </w:r>
      <w:r w:rsidR="006A6EEC">
        <w:fldChar w:fldCharType="end"/>
      </w:r>
      <w:r w:rsidR="00455DDA">
        <w:t xml:space="preserve"> implie</w:t>
      </w:r>
      <w:r w:rsidR="006A6EEC">
        <w:t>s</w:t>
      </w:r>
      <w:r w:rsidR="002F1A2B">
        <w:t xml:space="preserve"> a</w:t>
      </w:r>
      <w:r w:rsidR="00455DDA">
        <w:t xml:space="preserve"> 2x2 </w:t>
      </w:r>
      <w:r w:rsidR="002F1A2B">
        <w:t xml:space="preserve">model </w:t>
      </w:r>
      <w:r w:rsidR="006A6EEC">
        <w:t>describing</w:t>
      </w:r>
      <w:r w:rsidR="0055697B">
        <w:t xml:space="preserve"> the risk</w:t>
      </w:r>
      <w:r w:rsidR="006A6EEC">
        <w:t>s</w:t>
      </w:r>
      <w:r w:rsidR="0055697B">
        <w:t xml:space="preserve"> associated with</w:t>
      </w:r>
      <w:r w:rsidR="00455DDA">
        <w:t xml:space="preserve"> both novel and existing technologies</w:t>
      </w:r>
      <w:r w:rsidR="0055697B">
        <w:t xml:space="preserve"> and </w:t>
      </w:r>
      <w:r w:rsidR="00455DDA">
        <w:t xml:space="preserve">their </w:t>
      </w:r>
      <w:r w:rsidR="0055697B">
        <w:t>applica</w:t>
      </w:r>
      <w:r w:rsidR="00393EAA">
        <w:t>tion (t</w:t>
      </w:r>
      <w:r w:rsidR="0055697B">
        <w:t xml:space="preserve">able </w:t>
      </w:r>
      <w:r w:rsidR="00342372">
        <w:t>1</w:t>
      </w:r>
      <w:r w:rsidR="0055697B">
        <w:t xml:space="preserve">). </w:t>
      </w:r>
      <w:proofErr w:type="spellStart"/>
      <w:r w:rsidR="006A6EEC" w:rsidRPr="006A6EEC">
        <w:rPr>
          <w:i/>
        </w:rPr>
        <w:t>T</w:t>
      </w:r>
      <w:r w:rsidR="0055697B" w:rsidRPr="00326C13">
        <w:rPr>
          <w:i/>
        </w:rPr>
        <w:t>echnochange</w:t>
      </w:r>
      <w:proofErr w:type="spellEnd"/>
      <w:r w:rsidR="0055697B">
        <w:t xml:space="preserve"> refers to </w:t>
      </w:r>
      <w:r w:rsidR="006A6EEC">
        <w:t xml:space="preserve">the highest-risk of combining </w:t>
      </w:r>
      <w:r w:rsidR="0055697B" w:rsidRPr="00823212">
        <w:rPr>
          <w:i/>
        </w:rPr>
        <w:t>novel</w:t>
      </w:r>
      <w:r w:rsidR="0055697B">
        <w:t xml:space="preserve"> applications of </w:t>
      </w:r>
      <w:r w:rsidR="0055697B" w:rsidRPr="00823212">
        <w:rPr>
          <w:i/>
        </w:rPr>
        <w:t>new</w:t>
      </w:r>
      <w:r w:rsidR="006A6EEC">
        <w:t xml:space="preserve"> technologies</w:t>
      </w:r>
      <w:r w:rsidR="0055697B">
        <w:t xml:space="preserve">. </w:t>
      </w:r>
      <w:r w:rsidR="00455DDA">
        <w:t>T</w:t>
      </w:r>
      <w:r w:rsidR="00823212">
        <w:t>his high-risk</w:t>
      </w:r>
      <w:r w:rsidR="0055697B">
        <w:t xml:space="preserve"> </w:t>
      </w:r>
      <w:r w:rsidR="006A6EEC">
        <w:t>path for</w:t>
      </w:r>
      <w:r w:rsidR="00823212">
        <w:t xml:space="preserve"> digital health is </w:t>
      </w:r>
      <w:r w:rsidR="00455DDA">
        <w:t xml:space="preserve">driven by </w:t>
      </w:r>
      <w:r w:rsidR="0055697B">
        <w:t xml:space="preserve">the relationship between </w:t>
      </w:r>
      <w:r w:rsidR="0055697B" w:rsidRPr="00326C13">
        <w:t>vendors who want to be first to market and buyers who want to be seen to innovate</w:t>
      </w:r>
      <w:r w:rsidR="0055697B">
        <w:t>. These incentives can encourage high risk</w:t>
      </w:r>
      <w:r w:rsidR="00823212">
        <w:t>s</w:t>
      </w:r>
      <w:r w:rsidR="0055697B">
        <w:t xml:space="preserve"> for associated </w:t>
      </w:r>
      <w:r w:rsidR="006A6EEC">
        <w:t xml:space="preserve">large </w:t>
      </w:r>
      <w:r w:rsidR="0055697B">
        <w:t>rewards</w:t>
      </w:r>
      <w:r w:rsidR="006A6EEC">
        <w:t xml:space="preserve"> but</w:t>
      </w:r>
      <w:r w:rsidR="0055697B">
        <w:t xml:space="preserve"> </w:t>
      </w:r>
      <w:r w:rsidR="00E410A7">
        <w:t xml:space="preserve">sometimes </w:t>
      </w:r>
      <w:r w:rsidR="0055697B">
        <w:t xml:space="preserve">at the cost of patient safety. </w:t>
      </w:r>
      <w:r w:rsidR="002F1A2B">
        <w:t>It is important to note that health information syste</w:t>
      </w:r>
      <w:r w:rsidR="00393EAA">
        <w:t>ms are complex adaptive systems</w:t>
      </w:r>
      <w:r w:rsidR="002F1A2B">
        <w:rPr>
          <w:rFonts w:cstheme="minorHAnsi"/>
        </w:rPr>
        <w:fldChar w:fldCharType="begin" w:fldLock="1"/>
      </w:r>
      <w:r w:rsidR="00283DCD">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lt;sup&gt;23&lt;/sup&gt;","plainTextFormattedCitation":"23","previouslyFormattedCitation":"&lt;sup&gt;23&lt;/sup&gt;"},"properties":{"noteIndex":0},"schema":"https://github.com/citation-style-language/schema/raw/master/csl-citation.json"}</w:instrText>
      </w:r>
      <w:r w:rsidR="002F1A2B">
        <w:rPr>
          <w:rFonts w:cstheme="minorHAnsi"/>
          <w:vertAlign w:val="superscript"/>
        </w:rPr>
        <w:fldChar w:fldCharType="separate"/>
      </w:r>
      <w:r w:rsidR="00947ACF" w:rsidRPr="00947ACF">
        <w:rPr>
          <w:rFonts w:cstheme="minorHAnsi"/>
          <w:noProof/>
          <w:vertAlign w:val="superscript"/>
        </w:rPr>
        <w:t>23</w:t>
      </w:r>
      <w:r w:rsidR="002F1A2B">
        <w:rPr>
          <w:rFonts w:cstheme="minorHAnsi"/>
        </w:rPr>
        <w:fldChar w:fldCharType="end"/>
      </w:r>
      <w:r w:rsidR="00A52E78">
        <w:rPr>
          <w:rFonts w:cstheme="minorHAnsi"/>
        </w:rPr>
        <w:t xml:space="preserve"> embedded within healthcare – itself a complex adaptive system.</w:t>
      </w:r>
      <w:r w:rsidR="00A52E78">
        <w:t xml:space="preserve"> </w:t>
      </w:r>
      <w:r w:rsidR="002F1A2B">
        <w:t xml:space="preserve"> </w:t>
      </w:r>
      <w:r w:rsidR="00A52E78">
        <w:t>W</w:t>
      </w:r>
      <w:r w:rsidR="002F1A2B">
        <w:t>hether technology is introduced via familiar or novel applications, it is likely to have unforeseeable consequences.</w:t>
      </w:r>
    </w:p>
    <w:p w14:paraId="7C1B549E" w14:textId="77777777" w:rsidR="0055697B" w:rsidRDefault="0055697B" w:rsidP="000F5857">
      <w:pPr>
        <w:spacing w:after="0" w:line="240" w:lineRule="auto"/>
      </w:pPr>
    </w:p>
    <w:p w14:paraId="3BB0EAC7" w14:textId="71731240" w:rsidR="0032493D" w:rsidRDefault="006A6EEC" w:rsidP="000F5857">
      <w:pPr>
        <w:spacing w:after="0" w:line="240" w:lineRule="auto"/>
      </w:pPr>
      <w:r>
        <w:t>Whether digital health evolves along high, moderate or low risk paths, many c</w:t>
      </w:r>
      <w:r w:rsidR="00484E71">
        <w:t xml:space="preserve">hallenges posed by </w:t>
      </w:r>
      <w:r w:rsidR="00D10464">
        <w:t xml:space="preserve">increasingly-complex </w:t>
      </w:r>
      <w:r w:rsidR="00823212">
        <w:t>digital health</w:t>
      </w:r>
      <w:r w:rsidR="00D10464">
        <w:t xml:space="preserve"> </w:t>
      </w:r>
      <w:r>
        <w:t>are similar</w:t>
      </w:r>
      <w:r w:rsidR="00FF68E7">
        <w:fldChar w:fldCharType="begin" w:fldLock="1"/>
      </w:r>
      <w:r w:rsidR="00283DCD">
        <w:instrText>ADDIN CSL_CITATION {"citationItems":[{"id":"ITEM-1","itemData":{"DOI":"10.7861/clinmedicine.14-1-6","ISSN":"14702118","PMID":"24532735","abstract":"In recent times, there has been an unprecedented level of public interest and active debate regarding the regulation of medical devices. This is in light of the topical, rather dissimilar, incidents involving poly-implant- prothèse (PIP) breast and metal-on-metal hip implants. Although medicines and devices are regulated under European Union (EU) law, the regulatory regimes are very different and some have argued that features of the pharmaceutical regime should be applied to medical devices in the current review of the medical devices directives. Both medicines and certain devices need to have an assessment of their risks and benefits before being used in patients, and undergo subsequent monitoring for adverse events. However, there are significant differences between these two groups in terms of the number of products, the pattern of innovation and development, and the types of adverse events that arise from their use. This review will summarise the key issues through a comparison of how both are regulated and monitored. © Royal College of Physicians 2014. All rights reserved.","author":[{"dropping-particle":"","family":"Parvizi","given":"Nassim","non-dropping-particle":"","parse-names":false,"suffix":""},{"dropping-particle":"","family":"Woods","given":"Kent","non-dropping-particle":"","parse-names":false,"suffix":""}],"container-title":"Clinical Medicine, Journal of the Royal College of Physicians of London","id":"ITEM-1","issue":"1","issued":{"date-parts":[["2014"]]},"page":"6-12","title":"Regulation of medicines and medical devices: Contrasts and similarities","type":"article-journal","volume":"14"},"uris":["http://www.mendeley.com/documents/?uuid=a7f4dce6-2eaf-4b29-8a2b-6c37bea667df"]}],"mendeley":{"formattedCitation":"&lt;sup&gt;24&lt;/sup&gt;","plainTextFormattedCitation":"24","previouslyFormattedCitation":"&lt;sup&gt;24&lt;/sup&gt;"},"properties":{"noteIndex":0},"schema":"https://github.com/citation-style-language/schema/raw/master/csl-citation.json"}</w:instrText>
      </w:r>
      <w:r w:rsidR="00FF68E7">
        <w:fldChar w:fldCharType="separate"/>
      </w:r>
      <w:r w:rsidR="00947ACF" w:rsidRPr="00947ACF">
        <w:rPr>
          <w:noProof/>
          <w:vertAlign w:val="superscript"/>
        </w:rPr>
        <w:t>24</w:t>
      </w:r>
      <w:r w:rsidR="00FF68E7">
        <w:fldChar w:fldCharType="end"/>
      </w:r>
      <w:r w:rsidR="004E5CE1">
        <w:t>:</w:t>
      </w:r>
      <w:r w:rsidR="00484E71" w:rsidRPr="0032493D">
        <w:t xml:space="preserve"> </w:t>
      </w:r>
      <w:r w:rsidR="00D10464">
        <w:t xml:space="preserve">innovations </w:t>
      </w:r>
      <w:r w:rsidR="00484E71" w:rsidRPr="0032493D">
        <w:t xml:space="preserve">are </w:t>
      </w:r>
      <w:r w:rsidR="00E124EC">
        <w:t>un</w:t>
      </w:r>
      <w:r w:rsidR="00484E71" w:rsidRPr="0032493D">
        <w:t xml:space="preserve">likely to be equally affordable </w:t>
      </w:r>
      <w:r w:rsidR="00E124EC">
        <w:t>and</w:t>
      </w:r>
      <w:r w:rsidR="00E124EC" w:rsidRPr="0032493D">
        <w:t xml:space="preserve"> </w:t>
      </w:r>
      <w:r w:rsidR="00484E71" w:rsidRPr="0032493D">
        <w:t>available for all</w:t>
      </w:r>
      <w:r w:rsidR="00484E71" w:rsidRPr="0032493D">
        <w:fldChar w:fldCharType="begin" w:fldLock="1"/>
      </w:r>
      <w:r w:rsidR="00283DCD">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lt;sup&gt;25–28&lt;/sup&gt;","plainTextFormattedCitation":"25–28","previouslyFormattedCitation":"&lt;sup&gt;25–28&lt;/sup&gt;"},"properties":{"noteIndex":0},"schema":"https://github.com/citation-style-language/schema/raw/master/csl-citation.json"}</w:instrText>
      </w:r>
      <w:r w:rsidR="00484E71" w:rsidRPr="0032493D">
        <w:rPr>
          <w:vertAlign w:val="superscript"/>
        </w:rPr>
        <w:fldChar w:fldCharType="separate"/>
      </w:r>
      <w:r w:rsidR="00947ACF" w:rsidRPr="00947ACF">
        <w:rPr>
          <w:noProof/>
          <w:vertAlign w:val="superscript"/>
        </w:rPr>
        <w:t>25–28</w:t>
      </w:r>
      <w:r w:rsidR="00484E71" w:rsidRPr="0032493D">
        <w:fldChar w:fldCharType="end"/>
      </w:r>
      <w:r w:rsidR="00484E71" w:rsidRPr="0032493D">
        <w:t xml:space="preserve">; </w:t>
      </w:r>
      <w:r w:rsidRPr="0032493D">
        <w:t xml:space="preserve">algorithms and models </w:t>
      </w:r>
      <w:r>
        <w:t>are of transient relevance</w:t>
      </w:r>
      <w:r w:rsidR="0032493D" w:rsidRPr="0032493D">
        <w:fldChar w:fldCharType="begin" w:fldLock="1"/>
      </w:r>
      <w:r w:rsidR="00283DCD">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29&lt;/sup&gt;","plainTextFormattedCitation":"29","previouslyFormattedCitation":"&lt;sup&gt;29&lt;/sup&gt;"},"properties":{"noteIndex":0},"schema":"https://github.com/citation-style-language/schema/raw/master/csl-citation.json"}</w:instrText>
      </w:r>
      <w:r w:rsidR="0032493D" w:rsidRPr="0032493D">
        <w:fldChar w:fldCharType="separate"/>
      </w:r>
      <w:r w:rsidR="00947ACF" w:rsidRPr="00947ACF">
        <w:rPr>
          <w:noProof/>
          <w:vertAlign w:val="superscript"/>
        </w:rPr>
        <w:t>29</w:t>
      </w:r>
      <w:r w:rsidR="0032493D" w:rsidRPr="0032493D">
        <w:fldChar w:fldCharType="end"/>
      </w:r>
      <w:r w:rsidR="0032493D" w:rsidRPr="0032493D">
        <w:t xml:space="preserve">; </w:t>
      </w:r>
      <w:r w:rsidR="00393EAA">
        <w:t xml:space="preserve">there has been a </w:t>
      </w:r>
      <w:r w:rsidR="0032493D" w:rsidRPr="0032493D">
        <w:t xml:space="preserve">continued lack of </w:t>
      </w:r>
      <w:r w:rsidR="0032493D">
        <w:t>sufficient</w:t>
      </w:r>
      <w:r w:rsidR="0032493D" w:rsidRPr="0032493D">
        <w:t xml:space="preserve"> testing, despite </w:t>
      </w:r>
      <w:r w:rsidR="0032493D">
        <w:t xml:space="preserve">early </w:t>
      </w:r>
      <w:r w:rsidR="0032493D" w:rsidRPr="0032493D">
        <w:t>calls</w:t>
      </w:r>
      <w:r w:rsidR="0032493D" w:rsidRPr="0032493D">
        <w:fldChar w:fldCharType="begin" w:fldLock="1"/>
      </w:r>
      <w:r w:rsidR="00283DCD">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t;sup&gt;30&lt;/sup&gt;","plainTextFormattedCitation":"30","previouslyFormattedCitation":"&lt;sup&gt;30&lt;/sup&gt;"},"properties":{"noteIndex":0},"schema":"https://github.com/citation-style-language/schema/raw/master/csl-citation.json"}</w:instrText>
      </w:r>
      <w:r w:rsidR="0032493D" w:rsidRPr="0032493D">
        <w:fldChar w:fldCharType="separate"/>
      </w:r>
      <w:r w:rsidR="00947ACF" w:rsidRPr="00947ACF">
        <w:rPr>
          <w:noProof/>
          <w:vertAlign w:val="superscript"/>
        </w:rPr>
        <w:t>30</w:t>
      </w:r>
      <w:r w:rsidR="0032493D" w:rsidRPr="0032493D">
        <w:fldChar w:fldCharType="end"/>
      </w:r>
      <w:r w:rsidR="00D10464">
        <w:t>; societal challenges like an aging population</w:t>
      </w:r>
      <w:r w:rsidR="00D10464">
        <w:fldChar w:fldCharType="begin" w:fldLock="1"/>
      </w:r>
      <w:r w:rsidR="00283DCD">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lt;sup&gt;31&lt;/sup&gt;","plainTextFormattedCitation":"31","previouslyFormattedCitation":"&lt;sup&gt;31&lt;/sup&gt;"},"properties":{"noteIndex":0},"schema":"https://github.com/citation-style-language/schema/raw/master/csl-citation.json"}</w:instrText>
      </w:r>
      <w:r w:rsidR="00D10464">
        <w:fldChar w:fldCharType="separate"/>
      </w:r>
      <w:r w:rsidR="00947ACF" w:rsidRPr="00947ACF">
        <w:rPr>
          <w:noProof/>
          <w:vertAlign w:val="superscript"/>
        </w:rPr>
        <w:t>31</w:t>
      </w:r>
      <w:r w:rsidR="00D10464">
        <w:fldChar w:fldCharType="end"/>
      </w:r>
      <w:r w:rsidR="007551CF">
        <w:t>;</w:t>
      </w:r>
      <w:r w:rsidR="000D3D43">
        <w:t xml:space="preserve"> and l</w:t>
      </w:r>
      <w:r w:rsidR="00393EAA">
        <w:t>egal and political jurisdiction</w:t>
      </w:r>
      <w:r w:rsidR="000D3D43">
        <w:t>.</w:t>
      </w:r>
      <w:r w:rsidR="00195399">
        <w:fldChar w:fldCharType="begin" w:fldLock="1"/>
      </w:r>
      <w:r w:rsidR="00283DCD">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lt;sup&gt;32&lt;/sup&gt;","plainTextFormattedCitation":"32","previouslyFormattedCitation":"&lt;sup&gt;32&lt;/sup&gt;"},"properties":{"noteIndex":0},"schema":"https://github.com/citation-style-language/schema/raw/master/csl-citation.json"}</w:instrText>
      </w:r>
      <w:r w:rsidR="00195399">
        <w:fldChar w:fldCharType="separate"/>
      </w:r>
      <w:r w:rsidR="00947ACF" w:rsidRPr="00947ACF">
        <w:rPr>
          <w:noProof/>
          <w:vertAlign w:val="superscript"/>
        </w:rPr>
        <w:t>32</w:t>
      </w:r>
      <w:r w:rsidR="00195399">
        <w:fldChar w:fldCharType="end"/>
      </w:r>
      <w:r w:rsidR="00427C91">
        <w:t xml:space="preserve"> Each of these challenges </w:t>
      </w:r>
      <w:r w:rsidR="006B300B">
        <w:t xml:space="preserve">are associated with </w:t>
      </w:r>
      <w:r w:rsidR="00427C91">
        <w:t xml:space="preserve">known </w:t>
      </w:r>
      <w:r w:rsidR="006B300B">
        <w:t xml:space="preserve">and unknown </w:t>
      </w:r>
      <w:r w:rsidR="004C0C85">
        <w:t>consequence</w:t>
      </w:r>
      <w:r w:rsidR="00427C91">
        <w:t xml:space="preserve">s for patient safety, which </w:t>
      </w:r>
      <w:r w:rsidR="006B300B">
        <w:t>need to be addressed for responsible provision of healthcare.</w:t>
      </w:r>
      <w:r w:rsidR="00D9344B">
        <w:t xml:space="preserve"> </w:t>
      </w:r>
      <w:r>
        <w:t>Hence, t</w:t>
      </w:r>
      <w:r w:rsidR="00F27F17">
        <w:t>here is</w:t>
      </w:r>
      <w:r>
        <w:t xml:space="preserve"> </w:t>
      </w:r>
      <w:r w:rsidR="00F27F17">
        <w:t xml:space="preserve">a need for rigorous study of the relationship between </w:t>
      </w:r>
      <w:r w:rsidR="00823212">
        <w:t>emerging digital</w:t>
      </w:r>
      <w:r w:rsidR="00F27F17">
        <w:t xml:space="preserve"> </w:t>
      </w:r>
      <w:r>
        <w:t xml:space="preserve">health </w:t>
      </w:r>
      <w:r w:rsidR="00F27F17">
        <w:t xml:space="preserve">and patient safety, i.e. a </w:t>
      </w:r>
      <w:r w:rsidR="007F0FFA">
        <w:t xml:space="preserve">Patient </w:t>
      </w:r>
      <w:r w:rsidR="00C07E6D">
        <w:t>Safety Informatics.</w:t>
      </w:r>
    </w:p>
    <w:p w14:paraId="374A98B1" w14:textId="77777777" w:rsidR="00637F22" w:rsidRDefault="00637F22" w:rsidP="000F5857">
      <w:pPr>
        <w:spacing w:after="0" w:line="240" w:lineRule="auto"/>
      </w:pPr>
    </w:p>
    <w:p w14:paraId="57D38080" w14:textId="107EB79C" w:rsidR="00823212" w:rsidRDefault="001E3B46" w:rsidP="000F5857">
      <w:pPr>
        <w:pStyle w:val="Heading2"/>
        <w:spacing w:before="0" w:line="240" w:lineRule="auto"/>
      </w:pPr>
      <w:r>
        <w:t xml:space="preserve">Toward a definition of </w:t>
      </w:r>
      <w:r w:rsidR="0033179C">
        <w:t>Patient Safety Informatics</w:t>
      </w:r>
    </w:p>
    <w:p w14:paraId="20724731" w14:textId="33195828" w:rsidR="00283DCD" w:rsidRDefault="00CC0AED" w:rsidP="000F5857">
      <w:pPr>
        <w:spacing w:after="0" w:line="240" w:lineRule="auto"/>
      </w:pPr>
      <w:r>
        <w:t>We propose Patient Safety Informatics to be the study of patient-safety-related information in healthcare systems. T</w:t>
      </w:r>
      <w:r w:rsidR="00211F45">
        <w:t>his definition is based on a synthesis of the aforementioned literature of patient safety</w:t>
      </w:r>
      <w:r w:rsidR="00283DCD">
        <w:t>, existing literature on safety informatics, and our clinical, professional and academic experience.</w:t>
      </w:r>
    </w:p>
    <w:p w14:paraId="718C9AD8" w14:textId="3D31B8BE" w:rsidR="00F83865" w:rsidRDefault="00283DCD" w:rsidP="000F5857">
      <w:pPr>
        <w:spacing w:after="0" w:line="240" w:lineRule="auto"/>
      </w:pPr>
      <w:r>
        <w:t>Informatics</w:t>
      </w:r>
      <w:r w:rsidR="00713797">
        <w:t xml:space="preserve"> is the interdisciplinary study of information and its environment</w:t>
      </w:r>
      <w:r w:rsidR="00713797">
        <w:fldChar w:fldCharType="begin" w:fldLock="1"/>
      </w:r>
      <w:r>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lt;sup&gt;33&lt;/sup&gt;","plainTextFormattedCitation":"33","previouslyFormattedCitation":"&lt;sup&gt;33&lt;/sup&gt;"},"properties":{"noteIndex":0},"schema":"https://github.com/citation-style-language/schema/raw/master/csl-citation.json"}</w:instrText>
      </w:r>
      <w:r w:rsidR="00713797">
        <w:rPr>
          <w:vertAlign w:val="superscript"/>
        </w:rPr>
        <w:fldChar w:fldCharType="separate"/>
      </w:r>
      <w:r w:rsidRPr="00283DCD">
        <w:rPr>
          <w:noProof/>
          <w:vertAlign w:val="superscript"/>
        </w:rPr>
        <w:t>33</w:t>
      </w:r>
      <w:r w:rsidR="00713797">
        <w:fldChar w:fldCharType="end"/>
      </w:r>
      <w:r>
        <w:t xml:space="preserve">. Crucially, </w:t>
      </w:r>
      <w:r w:rsidR="00713797">
        <w:t>i</w:t>
      </w:r>
      <w:r w:rsidR="00713797" w:rsidRPr="00217673">
        <w:t xml:space="preserve">nformation flow </w:t>
      </w:r>
      <w:r>
        <w:t xml:space="preserve">is </w:t>
      </w:r>
      <w:r w:rsidR="00713797">
        <w:t xml:space="preserve">recognised as </w:t>
      </w:r>
      <w:r w:rsidR="00713797" w:rsidRPr="00217673">
        <w:t xml:space="preserve">key </w:t>
      </w:r>
      <w:r>
        <w:t xml:space="preserve">component of </w:t>
      </w:r>
      <w:r w:rsidR="00713797" w:rsidRPr="00217673">
        <w:t>system safety</w:t>
      </w:r>
      <w:r>
        <w:t xml:space="preserve"> </w:t>
      </w:r>
      <w:r w:rsidR="00713797" w:rsidRPr="00217673">
        <w:t>and as a reflection of safety culture</w:t>
      </w:r>
      <w:r w:rsidR="00713797">
        <w:t>.</w:t>
      </w:r>
      <w:r w:rsidR="00713797">
        <w:fldChar w:fldCharType="begin" w:fldLock="1"/>
      </w:r>
      <w:r>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lt;sup&gt;34&lt;/sup&gt;","plainTextFormattedCitation":"34","previouslyFormattedCitation":"&lt;sup&gt;34&lt;/sup&gt;"},"properties":{"noteIndex":0},"schema":"https://github.com/citation-style-language/schema/raw/master/csl-citation.json"}</w:instrText>
      </w:r>
      <w:r w:rsidR="00713797">
        <w:fldChar w:fldCharType="separate"/>
      </w:r>
      <w:r w:rsidRPr="00283DCD">
        <w:rPr>
          <w:noProof/>
          <w:vertAlign w:val="superscript"/>
        </w:rPr>
        <w:t>34</w:t>
      </w:r>
      <w:r w:rsidR="00713797">
        <w:fldChar w:fldCharType="end"/>
      </w:r>
      <w:r w:rsidR="00713797">
        <w:t xml:space="preserve"> </w:t>
      </w:r>
      <w:r>
        <w:t xml:space="preserve">This understanding has led to the </w:t>
      </w:r>
      <w:r w:rsidR="00713797">
        <w:t xml:space="preserve">relatively new concept </w:t>
      </w:r>
      <w:r>
        <w:t xml:space="preserve">of Safety Informatics, defined as </w:t>
      </w:r>
      <w:r w:rsidR="000F5857">
        <w:t>the</w:t>
      </w:r>
      <w:r w:rsidR="00713797">
        <w:t xml:space="preserve"> scientific discipline studying safety information and its mechanisms</w:t>
      </w:r>
      <w:r>
        <w:t>,</w:t>
      </w:r>
      <w:r w:rsidR="00713797">
        <w:t xml:space="preserve"> to address the lack of safety information in safety management.</w:t>
      </w:r>
      <w:r w:rsidR="00713797">
        <w:fldChar w:fldCharType="begin" w:fldLock="1"/>
      </w:r>
      <w:r>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lt;sup&gt;35&lt;/sup&gt;","plainTextFormattedCitation":"35","previouslyFormattedCitation":"&lt;sup&gt;35&lt;/sup&gt;"},"properties":{"noteIndex":0},"schema":"https://github.com/citation-style-language/schema/raw/master/csl-citation.json"}</w:instrText>
      </w:r>
      <w:r w:rsidR="00713797">
        <w:fldChar w:fldCharType="separate"/>
      </w:r>
      <w:r w:rsidRPr="00283DCD">
        <w:rPr>
          <w:noProof/>
          <w:vertAlign w:val="superscript"/>
        </w:rPr>
        <w:t>35</w:t>
      </w:r>
      <w:r w:rsidR="00713797">
        <w:fldChar w:fldCharType="end"/>
      </w:r>
      <w:r w:rsidR="00713797">
        <w:t xml:space="preserve"> For Wang and colleagues</w:t>
      </w:r>
      <w:r>
        <w:t xml:space="preserve"> who proposed this definition</w:t>
      </w:r>
      <w:r w:rsidR="00713797">
        <w:t>, safety information refers to safety-related data that shows systems’ safety state and its changes.</w:t>
      </w:r>
      <w:r w:rsidR="00713797">
        <w:fldChar w:fldCharType="begin" w:fldLock="1"/>
      </w:r>
      <w:r>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lt;sup&gt;36,37&lt;/sup&gt;","plainTextFormattedCitation":"36,37","previouslyFormattedCitation":"&lt;sup&gt;36,37&lt;/sup&gt;"},"properties":{"noteIndex":0},"schema":"https://github.com/citation-style-language/schema/raw/master/csl-citation.json"}</w:instrText>
      </w:r>
      <w:r w:rsidR="00713797">
        <w:fldChar w:fldCharType="separate"/>
      </w:r>
      <w:r w:rsidRPr="00283DCD">
        <w:rPr>
          <w:noProof/>
          <w:vertAlign w:val="superscript"/>
        </w:rPr>
        <w:t>36,37</w:t>
      </w:r>
      <w:r w:rsidR="00713797">
        <w:fldChar w:fldCharType="end"/>
      </w:r>
      <w:r w:rsidR="00F83865" w:rsidRPr="00F83865">
        <w:t xml:space="preserve"> </w:t>
      </w:r>
      <w:r w:rsidR="00F83865">
        <w:t>Thus, our proposed definition of Patient Safety Informatics incorporates concern for the state and dynamics of patient-safety information.</w:t>
      </w:r>
    </w:p>
    <w:p w14:paraId="39E3FFAC" w14:textId="02E5FB31" w:rsidR="00713797" w:rsidRDefault="00283DCD" w:rsidP="000F5857">
      <w:pPr>
        <w:spacing w:after="0" w:line="240" w:lineRule="auto"/>
      </w:pPr>
      <w:r>
        <w:t xml:space="preserve">Despite theoretical and practical progress in safety informatics, it has yet to be applied substantially to healthcare and patient safety. </w:t>
      </w:r>
      <w:r w:rsidR="00713797">
        <w:t xml:space="preserve">Bakken, </w:t>
      </w:r>
      <w:proofErr w:type="spellStart"/>
      <w:r w:rsidR="00713797">
        <w:t>Cimino</w:t>
      </w:r>
      <w:proofErr w:type="spellEnd"/>
      <w:r w:rsidR="00713797">
        <w:t xml:space="preserve"> and Hripcask</w:t>
      </w:r>
      <w:r w:rsidR="00713797">
        <w:fldChar w:fldCharType="begin" w:fldLock="1"/>
      </w:r>
      <w:r w:rsidR="00540DC2">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lt;sup&gt;38&lt;/sup&gt;","plainTextFormattedCitation":"38","previouslyFormattedCitation":"&lt;sup&gt;38&lt;/sup&gt;"},"properties":{"noteIndex":0},"schema":"https://github.com/citation-style-language/schema/raw/master/csl-citation.json"}</w:instrText>
      </w:r>
      <w:r w:rsidR="00713797">
        <w:rPr>
          <w:vertAlign w:val="superscript"/>
        </w:rPr>
        <w:fldChar w:fldCharType="separate"/>
      </w:r>
      <w:r w:rsidR="00540DC2" w:rsidRPr="00540DC2">
        <w:rPr>
          <w:noProof/>
          <w:vertAlign w:val="superscript"/>
        </w:rPr>
        <w:t>38</w:t>
      </w:r>
      <w:r w:rsidR="00713797">
        <w:fldChar w:fldCharType="end"/>
      </w:r>
      <w:r w:rsidR="00713797">
        <w:t xml:space="preserve"> explored how informatics can promote patient safety and provided recommendations like integrating informatics into healthcare curricula and the evaluation of digital health from health-economic, clinical and administrative perspectives. While welcomed, these recommendations, and the challenges they purport to address, concern health information technologies in isolation and their function in promoting patient safety, only. </w:t>
      </w:r>
      <w:r w:rsidR="0031724A">
        <w:t xml:space="preserve">To address emerging digital health, Patient Safety Informatics </w:t>
      </w:r>
      <w:r w:rsidR="00713797">
        <w:t>must also consider the safety of health information systems and their safe use.</w:t>
      </w:r>
      <w:r w:rsidR="00713797">
        <w:fldChar w:fldCharType="begin" w:fldLock="1"/>
      </w:r>
      <w:r w:rsidR="00540DC2">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39&lt;/sup&gt;","plainTextFormattedCitation":"39","previouslyFormattedCitation":"&lt;sup&gt;39&lt;/sup&gt;"},"properties":{"noteIndex":0},"schema":"https://github.com/citation-style-language/schema/raw/master/csl-citation.json"}</w:instrText>
      </w:r>
      <w:r w:rsidR="00713797">
        <w:rPr>
          <w:vertAlign w:val="superscript"/>
        </w:rPr>
        <w:fldChar w:fldCharType="separate"/>
      </w:r>
      <w:r w:rsidR="00540DC2" w:rsidRPr="00540DC2">
        <w:rPr>
          <w:noProof/>
          <w:vertAlign w:val="superscript"/>
        </w:rPr>
        <w:t>39</w:t>
      </w:r>
      <w:r w:rsidR="00713797">
        <w:fldChar w:fldCharType="end"/>
      </w:r>
    </w:p>
    <w:p w14:paraId="63AE30E4" w14:textId="7F644F80" w:rsidR="00713797" w:rsidRDefault="0031724A" w:rsidP="000F5857">
      <w:pPr>
        <w:spacing w:after="0" w:line="240" w:lineRule="auto"/>
      </w:pPr>
      <w:r>
        <w:t xml:space="preserve">The consideration of healthcare information systems is central to our proposed definition of Patient Safety Informatics. The </w:t>
      </w:r>
      <w:r w:rsidR="00151E77">
        <w:t>International Medical Informatics Association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sidR="00EE199C">
        <w:rPr>
          <w:i/>
        </w:rPr>
        <w:t xml:space="preserve"> </w:t>
      </w:r>
      <w:r w:rsidR="00EE199C" w:rsidRPr="00D9344B">
        <w:t>[and</w:t>
      </w:r>
      <w:r w:rsidR="00EE199C">
        <w:t xml:space="preserve"> focusing on</w:t>
      </w:r>
      <w:r w:rsidR="00EE199C" w:rsidRPr="00D9344B">
        <w:t>]</w:t>
      </w:r>
      <w:r w:rsidR="00EE199C">
        <w:rPr>
          <w:i/>
        </w:rPr>
        <w:t xml:space="preserve"> </w:t>
      </w:r>
      <w:r w:rsidR="00151E77" w:rsidRPr="00357A11">
        <w:rPr>
          <w:i/>
        </w:rPr>
        <w:t xml:space="preserve">how healthcare </w:t>
      </w:r>
      <w:r w:rsidR="00151E77" w:rsidRPr="00357A11">
        <w:rPr>
          <w:i/>
        </w:rPr>
        <w:lastRenderedPageBreak/>
        <w:t>information systems can improve patient safety, as well as identifying and rectifying safety issues</w:t>
      </w:r>
      <w:r w:rsidR="00151E77">
        <w:t>”.</w:t>
      </w:r>
      <w:r w:rsidR="00195399">
        <w:fldChar w:fldCharType="begin" w:fldLock="1"/>
      </w:r>
      <w:r w:rsidR="00540DC2">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lt;sup&gt;40&lt;/sup&gt;","plainTextFormattedCitation":"40","previouslyFormattedCitation":"&lt;sup&gt;40&lt;/sup&gt;"},"properties":{"noteIndex":0},"schema":"https://github.com/citation-style-language/schema/raw/master/csl-citation.json"}</w:instrText>
      </w:r>
      <w:r w:rsidR="00195399">
        <w:rPr>
          <w:vertAlign w:val="superscript"/>
        </w:rPr>
        <w:fldChar w:fldCharType="separate"/>
      </w:r>
      <w:r w:rsidR="00540DC2" w:rsidRPr="00540DC2">
        <w:rPr>
          <w:noProof/>
          <w:vertAlign w:val="superscript"/>
        </w:rPr>
        <w:t>40</w:t>
      </w:r>
      <w:r w:rsidR="00195399">
        <w:fldChar w:fldCharType="end"/>
      </w:r>
      <w:r w:rsidR="004E5CE1">
        <w:t xml:space="preserve"> </w:t>
      </w:r>
      <w:r w:rsidR="00A26F60">
        <w:t xml:space="preserve">Patient Safety Informatics may therefore be considered to address both the questions of: 1) whether newly developed or adopted digital health technologies are </w:t>
      </w:r>
      <w:r w:rsidR="007761D7">
        <w:t xml:space="preserve">inherently </w:t>
      </w:r>
      <w:r w:rsidR="00A26F60">
        <w:t xml:space="preserve">safe, and 2) how technologies can be designed and applied specifically to improve </w:t>
      </w:r>
      <w:r w:rsidR="007761D7">
        <w:t xml:space="preserve">patient </w:t>
      </w:r>
      <w:r w:rsidR="00A26F60">
        <w:t xml:space="preserve">safety.  </w:t>
      </w:r>
      <w:r w:rsidR="004E5CE1">
        <w:t>This scope is exemplified in</w:t>
      </w:r>
      <w:r w:rsidR="00393EAA">
        <w:t xml:space="preserve"> Singh and </w:t>
      </w:r>
      <w:proofErr w:type="spellStart"/>
      <w:r w:rsidR="00393EAA">
        <w:t>Sittig’s</w:t>
      </w:r>
      <w:proofErr w:type="spellEnd"/>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FE5B63">
        <w:t>health information technology</w:t>
      </w:r>
      <w:r w:rsidR="004E5CE1">
        <w:t xml:space="preserve">, safe use of </w:t>
      </w:r>
      <w:r w:rsidR="00FE5B63">
        <w:t>health information technology</w:t>
      </w:r>
      <w:r w:rsidR="004E5CE1">
        <w:t xml:space="preserve">, and using </w:t>
      </w:r>
      <w:r w:rsidR="00FE5B63">
        <w:t>health information technology</w:t>
      </w:r>
      <w:r w:rsidR="004E5CE1">
        <w:t xml:space="preserve"> to improve safety.</w:t>
      </w:r>
      <w:r w:rsidR="00393EAA" w:rsidRPr="00322A06">
        <w:fldChar w:fldCharType="begin" w:fldLock="1"/>
      </w:r>
      <w:r w:rsidR="00540DC2">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39&lt;/sup&gt;","plainTextFormattedCitation":"39","previouslyFormattedCitation":"&lt;sup&gt;39&lt;/sup&gt;"},"properties":{"noteIndex":0},"schema":"https://github.com/citation-style-language/schema/raw/master/csl-citation.json"}</w:instrText>
      </w:r>
      <w:r w:rsidR="00393EAA" w:rsidRPr="00322A06">
        <w:fldChar w:fldCharType="separate"/>
      </w:r>
      <w:r w:rsidR="00540DC2" w:rsidRPr="00540DC2">
        <w:rPr>
          <w:noProof/>
          <w:vertAlign w:val="superscript"/>
        </w:rPr>
        <w:t>39</w:t>
      </w:r>
      <w:r w:rsidR="00393EAA" w:rsidRPr="00322A06">
        <w:fldChar w:fldCharType="end"/>
      </w:r>
      <w:r w:rsidR="00533E22">
        <w:t xml:space="preserve"> </w:t>
      </w:r>
    </w:p>
    <w:p w14:paraId="5D04B810" w14:textId="77777777" w:rsidR="007761D7" w:rsidRPr="00713797" w:rsidRDefault="007761D7" w:rsidP="000F5857">
      <w:pPr>
        <w:spacing w:after="0" w:line="240" w:lineRule="auto"/>
      </w:pPr>
    </w:p>
    <w:p w14:paraId="3BC4C3AE" w14:textId="5993AFD0" w:rsidR="004E5CE1" w:rsidRDefault="00DB6363" w:rsidP="000F5857">
      <w:pPr>
        <w:spacing w:after="0" w:line="240" w:lineRule="auto"/>
      </w:pPr>
      <w:r>
        <w:t xml:space="preserve">It is for these reasons that the aim of our workshop series was to develop the theoretical and practical foundations of Patient Safety Informatics by exploring the theory and </w:t>
      </w:r>
      <w:r w:rsidR="00ED4D3A">
        <w:t>praxis</w:t>
      </w:r>
      <w:r w:rsidRPr="00DB6363">
        <w:t xml:space="preserve"> </w:t>
      </w:r>
      <w:r>
        <w:t>of applying s</w:t>
      </w:r>
      <w:r w:rsidRPr="00DB6363">
        <w:t xml:space="preserve">afety </w:t>
      </w:r>
      <w:r>
        <w:t>i</w:t>
      </w:r>
      <w:r w:rsidRPr="00DB6363">
        <w:t>nformatics</w:t>
      </w:r>
      <w:r>
        <w:t xml:space="preserve"> to patient safety. Our first workshop focused on the challenges and patient-safety </w:t>
      </w:r>
      <w:r w:rsidR="004C0C85">
        <w:t>consequence</w:t>
      </w:r>
      <w:r>
        <w:t>s of, and recommendations to address, emerging digital health.</w:t>
      </w:r>
    </w:p>
    <w:p w14:paraId="11CC934F" w14:textId="7FFD2B25" w:rsidR="00713797" w:rsidRDefault="00713797" w:rsidP="000F5857">
      <w:pPr>
        <w:spacing w:after="0" w:line="240" w:lineRule="auto"/>
      </w:pPr>
    </w:p>
    <w:p w14:paraId="2E6D3150" w14:textId="77777777" w:rsidR="00713797" w:rsidRPr="00322A06" w:rsidRDefault="00713797" w:rsidP="000F5857">
      <w:pPr>
        <w:spacing w:after="0" w:line="240" w:lineRule="auto"/>
      </w:pPr>
    </w:p>
    <w:p w14:paraId="4C5FF7EF" w14:textId="77777777" w:rsidR="00906431" w:rsidRDefault="00906431" w:rsidP="000F5857">
      <w:pPr>
        <w:spacing w:after="0" w:line="240" w:lineRule="auto"/>
      </w:pPr>
    </w:p>
    <w:p w14:paraId="35067DB6" w14:textId="2B32E2E3" w:rsidR="008E287D" w:rsidRDefault="008E287D" w:rsidP="000F5857">
      <w:pPr>
        <w:spacing w:after="0" w:line="240" w:lineRule="auto"/>
      </w:pPr>
    </w:p>
    <w:p w14:paraId="4CF81741" w14:textId="681C7732" w:rsidR="009D0ABB" w:rsidRDefault="009D222D" w:rsidP="009D222D">
      <w:pPr>
        <w:pStyle w:val="Heading1"/>
      </w:pPr>
      <w:r>
        <w:t>Challenges posed by emerging digital health</w:t>
      </w:r>
    </w:p>
    <w:p w14:paraId="770E149C" w14:textId="7E0C483E" w:rsidR="007B37B8" w:rsidRPr="00F25567" w:rsidRDefault="0034034B" w:rsidP="000F5857">
      <w:pPr>
        <w:spacing w:after="0" w:line="240" w:lineRule="auto"/>
      </w:pPr>
      <w:r>
        <w:t>During the workshop, we highlighted</w:t>
      </w:r>
      <w:r w:rsidR="00A330D1">
        <w:t xml:space="preserve"> </w:t>
      </w:r>
      <w:r w:rsidR="002529D4">
        <w:t>six</w:t>
      </w:r>
      <w:r w:rsidR="00A330D1">
        <w:t xml:space="preserve"> challenges that </w:t>
      </w:r>
      <w:r w:rsidR="007B37B8">
        <w:t xml:space="preserve">emerging </w:t>
      </w:r>
      <w:r w:rsidR="0033179C">
        <w:t xml:space="preserve">digital health </w:t>
      </w:r>
      <w:r>
        <w:t>pose</w:t>
      </w:r>
      <w:r w:rsidR="009978E4">
        <w:t xml:space="preserve">, each with </w:t>
      </w:r>
      <w:r w:rsidR="004C0C85">
        <w:t>consequence</w:t>
      </w:r>
      <w:r w:rsidR="009978E4">
        <w:t>s for patient safety</w:t>
      </w:r>
      <w:r w:rsidR="000A1BAC">
        <w:t xml:space="preserve">. </w:t>
      </w:r>
      <w:r w:rsidR="007B37B8">
        <w:t xml:space="preserve">Table </w:t>
      </w:r>
      <w:r w:rsidR="00342372" w:rsidRPr="00342372">
        <w:t>2</w:t>
      </w:r>
      <w:r w:rsidR="007B37B8">
        <w:t xml:space="preserve"> summarises the challenges and our </w:t>
      </w:r>
      <w:r w:rsidR="001F1127">
        <w:t xml:space="preserve">theoretical and practical </w:t>
      </w:r>
      <w:r w:rsidR="007B37B8">
        <w:t>recommendations to address the safety concerns.</w:t>
      </w:r>
    </w:p>
    <w:p w14:paraId="1870A5C0" w14:textId="77777777" w:rsidR="007B37B8" w:rsidRPr="00F25567" w:rsidRDefault="007B37B8" w:rsidP="000F5857">
      <w:pPr>
        <w:spacing w:after="0" w:line="240" w:lineRule="auto"/>
      </w:pPr>
    </w:p>
    <w:p w14:paraId="09C7AF0A" w14:textId="39BA7E50" w:rsidR="007B37B8" w:rsidRPr="00F25567" w:rsidRDefault="00AA7D50" w:rsidP="000F5857">
      <w:pPr>
        <w:pStyle w:val="Heading2"/>
        <w:spacing w:before="0" w:line="240" w:lineRule="auto"/>
      </w:pPr>
      <w:r>
        <w:t xml:space="preserve">Challenge 1: </w:t>
      </w:r>
      <w:r w:rsidR="007B37B8" w:rsidRPr="00F25567">
        <w:t>Difficulty conceptualising threats to patient safety</w:t>
      </w:r>
    </w:p>
    <w:p w14:paraId="46E976A4" w14:textId="7A15E34A" w:rsidR="00BF12B0" w:rsidRPr="00F25567" w:rsidRDefault="00B118BA" w:rsidP="000F5857">
      <w:pPr>
        <w:spacing w:after="0" w:line="240" w:lineRule="auto"/>
      </w:pPr>
      <w:r>
        <w:t>M</w:t>
      </w:r>
      <w:r w:rsidR="000A1BAC" w:rsidRPr="00777476">
        <w:t xml:space="preserve">uch of the innovation </w:t>
      </w:r>
      <w:r>
        <w:t xml:space="preserve">in digital health technologies </w:t>
      </w:r>
      <w:r w:rsidR="000A1BAC" w:rsidRPr="00777476">
        <w:t>is not physical</w:t>
      </w:r>
      <w:r w:rsidR="00380935">
        <w:t xml:space="preserve">, instead </w:t>
      </w:r>
      <w:r w:rsidR="000A1BAC" w:rsidRPr="00777476">
        <w:t>manifest</w:t>
      </w:r>
      <w:r w:rsidR="00380935">
        <w:t>ing</w:t>
      </w:r>
      <w:r w:rsidR="000A1BAC" w:rsidRPr="00777476">
        <w:t xml:space="preserve"> as software, systems architecture </w:t>
      </w:r>
      <w:r w:rsidR="005646F8" w:rsidRPr="00777476">
        <w:t>and</w:t>
      </w:r>
      <w:r w:rsidR="000A1BAC" w:rsidRPr="00777476">
        <w:t xml:space="preserve"> communication protocols</w:t>
      </w:r>
      <w:r w:rsidR="005F5CF3" w:rsidRPr="00777476">
        <w:t>, which lack the tangibility so foundational to trust in digital and robotic systems</w:t>
      </w:r>
      <w:r w:rsidR="000A1BAC" w:rsidRPr="00777476">
        <w:t>.</w:t>
      </w:r>
      <w:r w:rsidR="00195399" w:rsidRPr="00777476">
        <w:fldChar w:fldCharType="begin" w:fldLock="1"/>
      </w:r>
      <w:r w:rsidR="00540DC2">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41&lt;/sup&gt;","plainTextFormattedCitation":"41","previouslyFormattedCitation":"&lt;sup&gt;41&lt;/sup&gt;"},"properties":{"noteIndex":0},"schema":"https://github.com/citation-style-language/schema/raw/master/csl-citation.json"}</w:instrText>
      </w:r>
      <w:r w:rsidR="00195399" w:rsidRPr="00777476">
        <w:rPr>
          <w:vertAlign w:val="superscript"/>
        </w:rPr>
        <w:fldChar w:fldCharType="separate"/>
      </w:r>
      <w:r w:rsidR="00540DC2" w:rsidRPr="00540DC2">
        <w:rPr>
          <w:noProof/>
          <w:vertAlign w:val="superscript"/>
        </w:rPr>
        <w:t>41</w:t>
      </w:r>
      <w:r w:rsidR="00195399" w:rsidRPr="00777476">
        <w:fldChar w:fldCharType="end"/>
      </w:r>
      <w:r w:rsidR="000A1BAC" w:rsidRPr="00777476">
        <w:t xml:space="preserve"> It </w:t>
      </w:r>
      <w:r w:rsidR="005646F8" w:rsidRPr="00777476">
        <w:t>is challenging</w:t>
      </w:r>
      <w:r w:rsidR="000A1BAC" w:rsidRPr="00777476">
        <w:t xml:space="preserve"> to conceptualise threats to patient safety from </w:t>
      </w:r>
      <w:r w:rsidR="00AC4FD6" w:rsidRPr="00777476">
        <w:t xml:space="preserve">these </w:t>
      </w:r>
      <w:r w:rsidR="000A1BAC" w:rsidRPr="00777476">
        <w:t>non-physical influences</w:t>
      </w:r>
      <w:r w:rsidR="005646F8" w:rsidRPr="00777476">
        <w:t xml:space="preserve"> because it </w:t>
      </w:r>
      <w:r w:rsidR="000A1BAC" w:rsidRPr="00777476">
        <w:t>require</w:t>
      </w:r>
      <w:r w:rsidR="005646F8" w:rsidRPr="00777476">
        <w:t>s</w:t>
      </w:r>
      <w:r w:rsidR="000A1BAC" w:rsidRPr="00777476">
        <w:t xml:space="preserve"> more-abstract consideration</w:t>
      </w:r>
      <w:r w:rsidR="00B4439A" w:rsidRPr="00777476">
        <w:t xml:space="preserve"> of interactions and effects.</w:t>
      </w:r>
      <w:r w:rsidR="007B37B8" w:rsidRPr="00777476">
        <w:t xml:space="preserve"> This can lead to inadequate consideration of threats to patient safety.</w:t>
      </w:r>
      <w:r w:rsidR="009A3B2E">
        <w:t xml:space="preserve">  The challenges posed by the intangible nature of many of the factors that might interact to contribute to a failure in health care delivery </w:t>
      </w:r>
      <w:r w:rsidR="0019681D">
        <w:t>are</w:t>
      </w:r>
      <w:r w:rsidR="009A3B2E">
        <w:t xml:space="preserve"> not specific to the digital component</w:t>
      </w:r>
      <w:r w:rsidR="0019681D">
        <w:t>.  Considerable work has been undertaken to develop “systems” approaches to understand adverse events, for example.  Introducing digital technologies with the associated interconnections can increase system complexity, reducing transparency in cause and effect and the potential traceability of failures in the system.  Structured s</w:t>
      </w:r>
      <w:r w:rsidR="00BF12B0" w:rsidRPr="00777476">
        <w:t>afety cases might be a useful tool to help map the relationship between abstract influences and consequences. Safety cases are structured arguments supported by evidence that are used to justify why a system or a service i</w:t>
      </w:r>
      <w:r w:rsidR="009A3B2E">
        <w:t>s</w:t>
      </w:r>
      <w:r w:rsidR="00BF12B0" w:rsidRPr="00777476">
        <w:t xml:space="preserve"> acceptably safe within a particular context.</w:t>
      </w:r>
      <w:r w:rsidR="00195399" w:rsidRPr="00777476">
        <w:fldChar w:fldCharType="begin" w:fldLock="1"/>
      </w:r>
      <w:r w:rsidR="00540DC2">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lt;sup&gt;42&lt;/sup&gt;","plainTextFormattedCitation":"42","previouslyFormattedCitation":"&lt;sup&gt;42&lt;/sup&gt;"},"properties":{"noteIndex":0},"schema":"https://github.com/citation-style-language/schema/raw/master/csl-citation.json"}</w:instrText>
      </w:r>
      <w:r w:rsidR="00195399" w:rsidRPr="00777476">
        <w:rPr>
          <w:vertAlign w:val="superscript"/>
        </w:rPr>
        <w:fldChar w:fldCharType="separate"/>
      </w:r>
      <w:r w:rsidR="00540DC2" w:rsidRPr="00540DC2">
        <w:rPr>
          <w:noProof/>
          <w:vertAlign w:val="superscript"/>
        </w:rPr>
        <w:t>42</w:t>
      </w:r>
      <w:r w:rsidR="00195399" w:rsidRPr="00777476">
        <w:fldChar w:fldCharType="end"/>
      </w:r>
      <w:r w:rsidR="00BF12B0" w:rsidRPr="00777476">
        <w:t xml:space="preserve"> In safety-critical industries</w:t>
      </w:r>
      <w:r w:rsidR="009D222D">
        <w:t xml:space="preserve"> like petrochemical processing and nuclear power,</w:t>
      </w:r>
      <w:r w:rsidR="00BF12B0" w:rsidRPr="00777476">
        <w:t xml:space="preserve"> </w:t>
      </w:r>
      <w:r w:rsidR="009D222D">
        <w:t>safety</w:t>
      </w:r>
      <w:r w:rsidR="00BF12B0" w:rsidRPr="00777476">
        <w:t xml:space="preserve"> cases are an established means by which confidence in the safety of the system is communicated to, and scrutinised by, the diverse stakeholders, including users, regulators and policy makers. In the </w:t>
      </w:r>
      <w:r w:rsidR="00AA7D50">
        <w:t xml:space="preserve">UK </w:t>
      </w:r>
      <w:r w:rsidR="00BF12B0" w:rsidRPr="00777476">
        <w:t>N</w:t>
      </w:r>
      <w:r w:rsidR="00AA7D50">
        <w:t>ational Health Service</w:t>
      </w:r>
      <w:r w:rsidR="00BF12B0" w:rsidRPr="00777476">
        <w:t xml:space="preserve">, compliance with the clinical safety standards DCB0129 and DCB0160 requires a safety case for </w:t>
      </w:r>
      <w:r w:rsidR="009D222D">
        <w:t>health information technologies</w:t>
      </w:r>
      <w:r w:rsidR="00BF12B0" w:rsidRPr="00777476">
        <w:t>. The process involves an exposition of risk to encourage proactive safety management.</w:t>
      </w:r>
      <w:r w:rsidR="00195399" w:rsidRPr="00777476">
        <w:fldChar w:fldCharType="begin" w:fldLock="1"/>
      </w:r>
      <w:r w:rsidR="00195399">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195399" w:rsidRPr="00777476">
        <w:fldChar w:fldCharType="separate"/>
      </w:r>
      <w:r w:rsidR="00195399" w:rsidRPr="00637F22">
        <w:rPr>
          <w:noProof/>
          <w:vertAlign w:val="superscript"/>
        </w:rPr>
        <w:t>8</w:t>
      </w:r>
      <w:r w:rsidR="00195399" w:rsidRPr="00777476">
        <w:fldChar w:fldCharType="end"/>
      </w:r>
      <w:r w:rsidR="00BF12B0" w:rsidRPr="00777476">
        <w:t xml:space="preserve"> The preparation of safety cases guides reflexivity that can be insightful when combined with a systems approach to conceptualising risk and safety.</w:t>
      </w:r>
      <w:r w:rsidR="00195399" w:rsidRPr="00777476">
        <w:fldChar w:fldCharType="begin" w:fldLock="1"/>
      </w:r>
      <w:r w:rsidR="00540DC2">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lt;sup&gt;43,44&lt;/sup&gt;","plainTextFormattedCitation":"43,44","previouslyFormattedCitation":"&lt;sup&gt;43,44&lt;/sup&gt;"},"properties":{"noteIndex":0},"schema":"https://github.com/citation-style-language/schema/raw/master/csl-citation.json"}</w:instrText>
      </w:r>
      <w:r w:rsidR="00195399" w:rsidRPr="00777476">
        <w:fldChar w:fldCharType="separate"/>
      </w:r>
      <w:r w:rsidR="00540DC2" w:rsidRPr="00540DC2">
        <w:rPr>
          <w:noProof/>
          <w:vertAlign w:val="superscript"/>
        </w:rPr>
        <w:t>43,44</w:t>
      </w:r>
      <w:r w:rsidR="00195399" w:rsidRPr="00777476">
        <w:fldChar w:fldCharType="end"/>
      </w:r>
      <w:r w:rsidR="00BF12B0" w:rsidRPr="00777476">
        <w:t xml:space="preserve"> </w:t>
      </w:r>
      <w:r w:rsidR="008D06DB" w:rsidRPr="00777476">
        <w:t>Thus, p</w:t>
      </w:r>
      <w:r w:rsidR="00BF12B0" w:rsidRPr="00777476">
        <w:t>atient safety might be facilitated by the use of dynamic</w:t>
      </w:r>
      <w:r w:rsidR="00BF12B0" w:rsidRPr="00777476">
        <w:fldChar w:fldCharType="begin" w:fldLock="1"/>
      </w:r>
      <w:r w:rsidR="00540DC2">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lt;sup&gt;45&lt;/sup&gt;","plainTextFormattedCitation":"45","previouslyFormattedCitation":"&lt;sup&gt;45&lt;/sup&gt;"},"properties":{"noteIndex":0},"schema":"https://github.com/citation-style-language/schema/raw/master/csl-citation.json"}</w:instrText>
      </w:r>
      <w:r w:rsidR="00BF12B0" w:rsidRPr="00777476">
        <w:fldChar w:fldCharType="separate"/>
      </w:r>
      <w:r w:rsidR="00540DC2" w:rsidRPr="00540DC2">
        <w:rPr>
          <w:noProof/>
          <w:vertAlign w:val="superscript"/>
        </w:rPr>
        <w:t>45</w:t>
      </w:r>
      <w:r w:rsidR="00BF12B0" w:rsidRPr="00777476">
        <w:fldChar w:fldCharType="end"/>
      </w:r>
      <w:r w:rsidR="00BF12B0" w:rsidRPr="00777476">
        <w:t>, multi-view</w:t>
      </w:r>
      <w:r w:rsidR="00BF12B0" w:rsidRPr="00777476">
        <w:fldChar w:fldCharType="begin" w:fldLock="1"/>
      </w:r>
      <w:r w:rsidR="00540DC2">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lt;sup&gt;46&lt;/sup&gt;","plainTextFormattedCitation":"46","previouslyFormattedCitation":"&lt;sup&gt;46&lt;/sup&gt;"},"properties":{"noteIndex":0},"schema":"https://github.com/citation-style-language/schema/raw/master/csl-citation.json"}</w:instrText>
      </w:r>
      <w:r w:rsidR="00BF12B0" w:rsidRPr="00777476">
        <w:fldChar w:fldCharType="separate"/>
      </w:r>
      <w:r w:rsidR="00540DC2" w:rsidRPr="00540DC2">
        <w:rPr>
          <w:noProof/>
          <w:vertAlign w:val="superscript"/>
        </w:rPr>
        <w:t>46</w:t>
      </w:r>
      <w:r w:rsidR="00BF12B0" w:rsidRPr="00777476">
        <w:fldChar w:fldCharType="end"/>
      </w:r>
      <w:r w:rsidR="00BF12B0" w:rsidRPr="00777476">
        <w:t xml:space="preserve"> safety cases for </w:t>
      </w:r>
      <w:r w:rsidR="009D222D">
        <w:t>health information technology</w:t>
      </w:r>
      <w:r w:rsidR="00BF12B0" w:rsidRPr="00777476">
        <w:fldChar w:fldCharType="begin" w:fldLock="1"/>
      </w:r>
      <w:r w:rsidR="00540DC2">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lt;sup&gt;47,48&lt;/sup&gt;","plainTextFormattedCitation":"47,48","previouslyFormattedCitation":"&lt;sup&gt;47,48&lt;/sup&gt;"},"properties":{"noteIndex":0},"schema":"https://github.com/citation-style-language/schema/raw/master/csl-citation.json"}</w:instrText>
      </w:r>
      <w:r w:rsidR="00BF12B0" w:rsidRPr="00777476">
        <w:fldChar w:fldCharType="separate"/>
      </w:r>
      <w:r w:rsidR="00540DC2" w:rsidRPr="00540DC2">
        <w:rPr>
          <w:noProof/>
          <w:vertAlign w:val="superscript"/>
        </w:rPr>
        <w:t>47,48</w:t>
      </w:r>
      <w:r w:rsidR="00BF12B0" w:rsidRPr="00777476">
        <w:fldChar w:fldCharType="end"/>
      </w:r>
      <w:r w:rsidR="00BF12B0" w:rsidRPr="00777476">
        <w:t xml:space="preserve"> and for healthcare services.</w:t>
      </w:r>
      <w:r w:rsidR="00195399" w:rsidRPr="00777476">
        <w:fldChar w:fldCharType="begin" w:fldLock="1"/>
      </w:r>
      <w:r w:rsidR="00540DC2">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lt;sup&gt;49&lt;/sup&gt;","plainTextFormattedCitation":"49","previouslyFormattedCitation":"&lt;sup&gt;49&lt;/sup&gt;"},"properties":{"noteIndex":0},"schema":"https://github.com/citation-style-language/schema/raw/master/csl-citation.json"}</w:instrText>
      </w:r>
      <w:r w:rsidR="00195399" w:rsidRPr="00777476">
        <w:fldChar w:fldCharType="separate"/>
      </w:r>
      <w:r w:rsidR="00540DC2" w:rsidRPr="00540DC2">
        <w:rPr>
          <w:noProof/>
          <w:vertAlign w:val="superscript"/>
        </w:rPr>
        <w:t>49</w:t>
      </w:r>
      <w:r w:rsidR="00195399" w:rsidRPr="00777476">
        <w:fldChar w:fldCharType="end"/>
      </w:r>
    </w:p>
    <w:p w14:paraId="2E3DCD29" w14:textId="063A50D0" w:rsidR="007B37B8" w:rsidRPr="00F25567" w:rsidRDefault="007B37B8" w:rsidP="000F5857">
      <w:pPr>
        <w:spacing w:after="0" w:line="240" w:lineRule="auto"/>
      </w:pPr>
    </w:p>
    <w:p w14:paraId="169DB9F5" w14:textId="77777777" w:rsidR="001352CF" w:rsidRPr="00F25567" w:rsidRDefault="001352CF" w:rsidP="001352CF">
      <w:pPr>
        <w:pStyle w:val="Heading2"/>
        <w:spacing w:before="0" w:line="240" w:lineRule="auto"/>
      </w:pPr>
      <w:r>
        <w:t xml:space="preserve">Challenge 4: </w:t>
      </w:r>
      <w:r w:rsidRPr="00F25567">
        <w:t>Trust in opaque and complex systems</w:t>
      </w:r>
    </w:p>
    <w:p w14:paraId="7EC402B2" w14:textId="211F91F2" w:rsidR="00377954" w:rsidRDefault="001352CF" w:rsidP="00377954">
      <w:pPr>
        <w:spacing w:after="0" w:line="240" w:lineRule="auto"/>
      </w:pPr>
      <w:commentRangeStart w:id="2"/>
      <w:r>
        <w:t>T</w:t>
      </w:r>
      <w:r w:rsidRPr="00777476">
        <w:t xml:space="preserve">rust </w:t>
      </w:r>
      <w:r w:rsidR="00337F12">
        <w:t>is integral to</w:t>
      </w:r>
      <w:r w:rsidRPr="00777476">
        <w:t xml:space="preserve"> patient care</w:t>
      </w:r>
      <w:r w:rsidRPr="00777476">
        <w:fldChar w:fldCharType="begin" w:fldLock="1"/>
      </w:r>
      <w:r>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lt;sup&gt;50,51&lt;/sup&gt;","plainTextFormattedCitation":"50,51","previouslyFormattedCitation":"&lt;sup&gt;50,51&lt;/sup&gt;"},"properties":{"noteIndex":0},"schema":"https://github.com/citation-style-language/schema/raw/master/csl-citation.json"}</w:instrText>
      </w:r>
      <w:r w:rsidRPr="00777476">
        <w:rPr>
          <w:vertAlign w:val="superscript"/>
        </w:rPr>
        <w:fldChar w:fldCharType="separate"/>
      </w:r>
      <w:r w:rsidRPr="001352CF">
        <w:rPr>
          <w:noProof/>
          <w:vertAlign w:val="superscript"/>
        </w:rPr>
        <w:t>50,51</w:t>
      </w:r>
      <w:r w:rsidRPr="00777476">
        <w:fldChar w:fldCharType="end"/>
      </w:r>
      <w:r w:rsidRPr="00777476">
        <w:t xml:space="preserve"> but it is threatened by the way that digitisation and complexification of health</w:t>
      </w:r>
      <w:r w:rsidR="00337F12">
        <w:t>care technology</w:t>
      </w:r>
      <w:r w:rsidRPr="00777476">
        <w:t xml:space="preserve"> can hinder the intimacy of care.</w:t>
      </w:r>
      <w:r w:rsidR="00337F12">
        <w:t xml:space="preserve"> </w:t>
      </w:r>
      <w:r w:rsidR="00377954">
        <w:t>We see three</w:t>
      </w:r>
      <w:r w:rsidR="00690D76">
        <w:t xml:space="preserve"> ways in which trust is challenged by increasing complexity of health information technology and systems</w:t>
      </w:r>
      <w:r w:rsidR="00337F12">
        <w:t>.</w:t>
      </w:r>
    </w:p>
    <w:p w14:paraId="0C43F64E" w14:textId="2A10BDD5" w:rsidR="000E12D1" w:rsidRDefault="00F274B7" w:rsidP="000E12D1">
      <w:pPr>
        <w:spacing w:after="0" w:line="240" w:lineRule="auto"/>
      </w:pPr>
      <w:r>
        <w:lastRenderedPageBreak/>
        <w:t>Firstly, t</w:t>
      </w:r>
      <w:r w:rsidR="00A53AD6">
        <w:t xml:space="preserve">rust </w:t>
      </w:r>
      <w:r w:rsidR="001352CF" w:rsidRPr="00777476">
        <w:t xml:space="preserve">is partly a function of inter-personal </w:t>
      </w:r>
      <w:r w:rsidR="00E10B43">
        <w:t xml:space="preserve">behaviours </w:t>
      </w:r>
      <w:r w:rsidR="00E10B43">
        <w:t>between patients, healthcare professionals, and health information technology developers</w:t>
      </w:r>
      <w:r w:rsidR="00E10B43">
        <w:t>.</w:t>
      </w:r>
      <w:r w:rsidR="001352CF" w:rsidRPr="00777476">
        <w:fldChar w:fldCharType="begin" w:fldLock="1"/>
      </w:r>
      <w:r w:rsidR="001352CF">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lt;sup&gt;52&lt;/sup&gt;","plainTextFormattedCitation":"52","previouslyFormattedCitation":"&lt;sup&gt;52&lt;/sup&gt;"},"properties":{"noteIndex":0},"schema":"https://github.com/citation-style-language/schema/raw/master/csl-citation.json"}</w:instrText>
      </w:r>
      <w:r w:rsidR="001352CF" w:rsidRPr="00777476">
        <w:fldChar w:fldCharType="separate"/>
      </w:r>
      <w:r w:rsidR="001352CF" w:rsidRPr="001352CF">
        <w:rPr>
          <w:noProof/>
          <w:vertAlign w:val="superscript"/>
        </w:rPr>
        <w:t>52</w:t>
      </w:r>
      <w:r w:rsidR="001352CF" w:rsidRPr="00777476">
        <w:fldChar w:fldCharType="end"/>
      </w:r>
      <w:r w:rsidR="00A53AD6">
        <w:t xml:space="preserve"> Unlike intermediary technologies that facilitate inter-personal interactions (e.g. telephone appointments and online booking systems), other technologies like</w:t>
      </w:r>
      <w:r w:rsidR="00A53AD6">
        <w:t xml:space="preserve"> risk assessment algorithms</w:t>
      </w:r>
      <w:r w:rsidR="00A53AD6">
        <w:fldChar w:fldCharType="begin" w:fldLock="1"/>
      </w:r>
      <w:r w:rsidR="00377954">
        <w:instrText>ADDIN CSL_CITATION {"citationItems":[{"id":"ITEM-1","itemData":{"DOI":"10.1038/bjc.2015.409","ISBN":"0007-0920","ISSN":"15321827","PMID":"26633558","abstract":"Numerous risk tools are now available, which predict either current or future risk of a cancer diagnosis. In theory, these tools have the potential to improve patient outcomes through enhancing the consistency and quality of clinical decision-making, facilitating equitable and cost-effective distribution of finite resources such as screening tests or preventive interventions, and encouraging behaviour change. These potential uses have been recognised by the National Cancer Institute as an 'area of extraordinary opportunity' and an increasing number of risk prediction models continue to be developed. The data on predictive utility (discrimination and calibration) of these models suggest that some have potential for clinical application; however, the focus on implementation and impact is much more recent and there remains considerable uncertainty about their clinical utility and how to implement them in order to maximise benefits and minimise harms such as over-medicalisation, anxiety and false reassurance. If the potential benefits of risk prediction models are to be realised in clinical practice, further validation of the underlying risk models and research to assess the acceptability, clinical impact and economic implications of incorporating them in practice are needed.","author":[{"dropping-particle":"","family":"Usher-Smith","given":"Juliet A.","non-dropping-particle":"","parse-names":false,"suffix":""},{"dropping-particle":"","family":"Emery","given":"Jon D.","non-dropping-particle":"","parse-names":false,"suffix":""},{"dropping-particle":"","family":"Hamilton","given":"William T.","non-dropping-particle":"","parse-names":false,"suffix":""},{"dropping-particle":"","family":"Griffin","given":"Simon J.","non-dropping-particle":"","parse-names":false,"suffix":""},{"dropping-particle":"","family":"Walter","given":"Fiona M.","non-dropping-particle":"","parse-names":false,"suffix":""}],"container-title":"British Journal of Cancer","id":"ITEM-1","issue":"12","issued":{"date-parts":[["2015"]]},"page":"1645-1650","publisher":"Nature Publishing Group","title":"Risk prediction tools for cancer in primary care","type":"article-journal","volume":"113"},"uris":["http://www.mendeley.com/documents/?uuid=7cbc5fb3-044d-41b3-aa64-736479f1028d"]}],"mendeley":{"formattedCitation":"&lt;sup&gt;53&lt;/sup&gt;","plainTextFormattedCitation":"53","previouslyFormattedCitation":"&lt;sup&gt;53&lt;/sup&gt;"},"properties":{"noteIndex":0},"schema":"https://github.com/citation-style-language/schema/raw/master/csl-citation.json"}</w:instrText>
      </w:r>
      <w:r w:rsidR="00A53AD6">
        <w:fldChar w:fldCharType="separate"/>
      </w:r>
      <w:r w:rsidR="00A53AD6" w:rsidRPr="00A53AD6">
        <w:rPr>
          <w:noProof/>
          <w:vertAlign w:val="superscript"/>
        </w:rPr>
        <w:t>53</w:t>
      </w:r>
      <w:r w:rsidR="00A53AD6">
        <w:fldChar w:fldCharType="end"/>
      </w:r>
      <w:r w:rsidR="00A53AD6">
        <w:t xml:space="preserve"> or </w:t>
      </w:r>
      <w:r w:rsidR="000E12D1">
        <w:t xml:space="preserve">web-based </w:t>
      </w:r>
      <w:r w:rsidR="000E12D1">
        <w:t>treatment-</w:t>
      </w:r>
      <w:r w:rsidR="00A53AD6">
        <w:t>options apps</w:t>
      </w:r>
      <w:r w:rsidR="00A53AD6">
        <w:fldChar w:fldCharType="begin" w:fldLock="1"/>
      </w:r>
      <w:r w:rsidR="00377954">
        <w:instrText>ADDIN CSL_CITATION {"citationItems":[{"id":"ITEM-1","itemData":{"DOI":"10.1177/0272989X09360371","ISSN":"0272989X","PMID":"20160070","abstract":"The decision aid called \"Adjuvant Online\" (Adjuvant! for short) helps breast cancer patients make treatment decisions by providing numerical estimates of treatment efficacy (e.g., 10-y relapse or survival). Studies exploring how patients' numeracy interacts with the estimates provided by Adjuvant! are lacking. Pooling across 2 studies totaling 105 women with estrogen receptor-positive, early-stage breast cancer, the authors explored patients' treatment expectations, perceived benefit from treatments, and confidence of personal benefit from treatments. Patients who were more numerate were more likely to provide estimates of cancer-free survival that matched the estimates provided by Adjuvant! for each treatment option compared with patients with lower numeracy (odds ratios of 1.6 to 2.4). As estimates of treatment efficacy provided by Adjuvant! increased, so did patients' estimates of cancer-free survival (0.37 &gt; rs &gt; 0.48) and their perceptions of treatment benefit from hormonal therapy (rs = 0.28) and combined therapy (rs = 0.27). These relationships were significantly more pronounced for those with higher numeracy, especially for perceived benefit of combined therapy. Results suggest that numeracy influences a patient's ability to interpret numerical estimates of treatment efficacy from decision aids such as Adjuvant!.","author":[{"dropping-particle":"","family":"Lipkus","given":"Isaac M.","non-dropping-particle":"","parse-names":false,"suffix":""},{"dropping-particle":"","family":"Peters","given":"Ellen","non-dropping-particle":"","parse-names":false,"suffix":""},{"dropping-particle":"","family":"Kimmick","given":"Gretchen","non-dropping-particle":"","parse-names":false,"suffix":""},{"dropping-particle":"","family":"Liotcheva","given":"Vlayka","non-dropping-particle":"","parse-names":false,"suffix":""},{"dropping-particle":"","family":"Marcom","given":"Paul","non-dropping-particle":"","parse-names":false,"suffix":""}],"container-title":"Medical Decision Making","id":"ITEM-1","issue":"4","issued":{"date-parts":[["2010"]]},"page":"464-473","title":"Breast cancer patients' treatment expectations after exposure to the decision aid program adjuvant online: The influence of numeracy","type":"article-journal","volume":"30"},"uris":["http://www.mendeley.com/documents/?uuid=ed98f2e4-d133-493f-a3e3-e9eefc5e94b5"]}],"mendeley":{"formattedCitation":"&lt;sup&gt;54&lt;/sup&gt;","plainTextFormattedCitation":"54","previouslyFormattedCitation":"&lt;sup&gt;54&lt;/sup&gt;"},"properties":{"noteIndex":0},"schema":"https://github.com/citation-style-language/schema/raw/master/csl-citation.json"}</w:instrText>
      </w:r>
      <w:r w:rsidR="00A53AD6">
        <w:fldChar w:fldCharType="separate"/>
      </w:r>
      <w:r w:rsidR="00A53AD6" w:rsidRPr="00A53AD6">
        <w:rPr>
          <w:noProof/>
          <w:vertAlign w:val="superscript"/>
        </w:rPr>
        <w:t>54</w:t>
      </w:r>
      <w:r w:rsidR="00A53AD6">
        <w:fldChar w:fldCharType="end"/>
      </w:r>
      <w:r w:rsidR="00A53AD6">
        <w:t xml:space="preserve"> complicate the person-to-person relationship synonymous with quality care.</w:t>
      </w:r>
      <w:r w:rsidR="000E12D1">
        <w:t xml:space="preserve"> The complication arises from providing alternative sources of information, </w:t>
      </w:r>
      <w:r w:rsidR="000E12D1">
        <w:t>the provenance and quality</w:t>
      </w:r>
      <w:r w:rsidR="000E12D1" w:rsidRPr="000E12D1">
        <w:t xml:space="preserve"> </w:t>
      </w:r>
      <w:r w:rsidR="000E12D1">
        <w:t>of which</w:t>
      </w:r>
      <w:r w:rsidR="000E12D1">
        <w:t xml:space="preserve"> might not be known by patient nor healthcare professional. With t</w:t>
      </w:r>
      <w:r w:rsidR="000E12D1">
        <w:t>he resulting dilution in</w:t>
      </w:r>
      <w:r w:rsidR="000E12D1" w:rsidRPr="00777476">
        <w:t xml:space="preserve"> trust</w:t>
      </w:r>
      <w:r w:rsidR="000E12D1">
        <w:t>, p</w:t>
      </w:r>
      <w:r w:rsidR="000E12D1" w:rsidRPr="00777476">
        <w:t>atients’ safety is under threat from misinformation and disinformation f</w:t>
      </w:r>
      <w:r w:rsidR="00690D76">
        <w:t xml:space="preserve">rom more-easily accessible and </w:t>
      </w:r>
      <w:r w:rsidR="000E12D1" w:rsidRPr="00777476">
        <w:t>familiar</w:t>
      </w:r>
      <w:r w:rsidR="00690D76">
        <w:t xml:space="preserve"> </w:t>
      </w:r>
      <w:r w:rsidR="00690D76">
        <w:t>sources</w:t>
      </w:r>
      <w:r w:rsidR="000E12D1" w:rsidRPr="00777476">
        <w:t>.</w:t>
      </w:r>
      <w:r w:rsidR="000E12D1" w:rsidRPr="00777476">
        <w:fldChar w:fldCharType="begin" w:fldLock="1"/>
      </w:r>
      <w:r w:rsidR="00BA4F35">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lt;sup&gt;55&lt;/sup&gt;","plainTextFormattedCitation":"55","previouslyFormattedCitation":"&lt;sup&gt;55&lt;/sup&gt;"},"properties":{"noteIndex":0},"schema":"https://github.com/citation-style-language/schema/raw/master/csl-citation.json"}</w:instrText>
      </w:r>
      <w:r w:rsidR="000E12D1" w:rsidRPr="00A53AD6">
        <w:rPr>
          <w:vertAlign w:val="superscript"/>
        </w:rPr>
        <w:fldChar w:fldCharType="separate"/>
      </w:r>
      <w:r w:rsidR="00377954" w:rsidRPr="00377954">
        <w:rPr>
          <w:noProof/>
          <w:vertAlign w:val="superscript"/>
        </w:rPr>
        <w:t>55</w:t>
      </w:r>
      <w:r w:rsidR="000E12D1" w:rsidRPr="00777476">
        <w:fldChar w:fldCharType="end"/>
      </w:r>
    </w:p>
    <w:p w14:paraId="3BF3B8CE" w14:textId="5C5BA38C" w:rsidR="001352CF" w:rsidRPr="00F25567" w:rsidRDefault="00F274B7" w:rsidP="001352CF">
      <w:pPr>
        <w:spacing w:after="0" w:line="240" w:lineRule="auto"/>
        <w:rPr>
          <w:shd w:val="clear" w:color="auto" w:fill="92D050"/>
        </w:rPr>
      </w:pPr>
      <w:r w:rsidRPr="00F274B7">
        <w:t xml:space="preserve">Secondly, </w:t>
      </w:r>
      <w:r w:rsidR="00337F12">
        <w:t>a</w:t>
      </w:r>
      <w:r w:rsidR="00690D76">
        <w:t xml:space="preserve">s healthcare relationships are complicated by the inclusion of health information technology and its developers, </w:t>
      </w:r>
      <w:r w:rsidR="001352CF" w:rsidRPr="00777476">
        <w:t>the gatekeeping</w:t>
      </w:r>
      <w:r w:rsidR="000059F7">
        <w:t xml:space="preserve"> (or</w:t>
      </w:r>
      <w:r w:rsidR="00436FB2">
        <w:t xml:space="preserve"> lack thereof)</w:t>
      </w:r>
      <w:r w:rsidR="001352CF" w:rsidRPr="00777476">
        <w:t xml:space="preserve"> and competing incentives of actors within a health informatio</w:t>
      </w:r>
      <w:r w:rsidR="00BA4F35">
        <w:t>n system potentially jeopardises</w:t>
      </w:r>
      <w:r w:rsidR="001352CF" w:rsidRPr="00777476">
        <w:t xml:space="preserve"> trust</w:t>
      </w:r>
      <w:r w:rsidR="00690D76">
        <w:t xml:space="preserve"> between all those involved</w:t>
      </w:r>
      <w:r w:rsidR="001352CF" w:rsidRPr="00777476">
        <w:t>.</w:t>
      </w:r>
      <w:r w:rsidR="001352CF" w:rsidRPr="00777476">
        <w:fldChar w:fldCharType="begin" w:fldLock="1"/>
      </w:r>
      <w:r w:rsidR="00BA4F35">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mendeley":{"formattedCitation":"&lt;sup&gt;56&lt;/sup&gt;","plainTextFormattedCitation":"56","previouslyFormattedCitation":"&lt;sup&gt;56&lt;/sup&gt;"},"properties":{"noteIndex":0},"schema":"https://github.com/citation-style-language/schema/raw/master/csl-citation.json"}</w:instrText>
      </w:r>
      <w:r w:rsidR="001352CF" w:rsidRPr="00777476">
        <w:fldChar w:fldCharType="separate"/>
      </w:r>
      <w:r w:rsidR="00377954" w:rsidRPr="00377954">
        <w:rPr>
          <w:noProof/>
          <w:vertAlign w:val="superscript"/>
        </w:rPr>
        <w:t>56</w:t>
      </w:r>
      <w:r w:rsidR="001352CF" w:rsidRPr="00777476">
        <w:fldChar w:fldCharType="end"/>
      </w:r>
      <w:r w:rsidR="001352CF" w:rsidRPr="00777476">
        <w:t xml:space="preserve"> </w:t>
      </w:r>
      <w:r w:rsidR="001352CF">
        <w:t>For example,</w:t>
      </w:r>
      <w:r w:rsidR="00436FB2">
        <w:t xml:space="preserve"> the asymmetry of information between patient and healthcare professional requires the patient to trust that the healthcare professional has the right knowledge and will apply it in the patient’s interest.</w:t>
      </w:r>
      <w:r w:rsidR="00436FB2">
        <w:fldChar w:fldCharType="begin" w:fldLock="1"/>
      </w:r>
      <w:r w:rsidR="00BA4F35">
        <w:instrText>ADDIN CSL_CITATION {"citationItems":[{"id":"ITEM-1","itemData":{"DOI":"10.1080/13698570310001606941","ISSN":"13698575","abstract":"This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Society","id":"ITEM-1","issue":"3","issued":{"date-parts":[["2003"]]},"page":"235-239","title":"Risk, trust and health","type":"article-journal","volume":"5"},"uris":["http://www.mendeley.com/documents/?uuid=bbc34b74-f0bc-4c81-8cf2-0cd467fd3d44"]}],"mendeley":{"formattedCitation":"&lt;sup&gt;57&lt;/sup&gt;","plainTextFormattedCitation":"57","previouslyFormattedCitation":"&lt;sup&gt;57&lt;/sup&gt;"},"properties":{"noteIndex":0},"schema":"https://github.com/citation-style-language/schema/raw/master/csl-citation.json"}</w:instrText>
      </w:r>
      <w:r w:rsidR="00436FB2">
        <w:fldChar w:fldCharType="separate"/>
      </w:r>
      <w:r w:rsidR="00377954" w:rsidRPr="00377954">
        <w:rPr>
          <w:noProof/>
          <w:vertAlign w:val="superscript"/>
        </w:rPr>
        <w:t>57</w:t>
      </w:r>
      <w:r w:rsidR="00436FB2">
        <w:fldChar w:fldCharType="end"/>
      </w:r>
      <w:r w:rsidR="00436FB2">
        <w:t xml:space="preserve"> </w:t>
      </w:r>
      <w:r w:rsidR="00BA4F35">
        <w:t xml:space="preserve">Similar to how, in some </w:t>
      </w:r>
      <w:r>
        <w:t>cases</w:t>
      </w:r>
      <w:r w:rsidR="00BA4F35">
        <w:t>, patient-doctor trust is compromised by relationships between doctors and the pharmaceutical industry</w:t>
      </w:r>
      <w:r w:rsidR="00BA4F35">
        <w:fldChar w:fldCharType="begin" w:fldLock="1"/>
      </w:r>
      <w:r w:rsidR="00300F75">
        <w:instrText>ADDIN CSL_CITATION {"citationItems":[{"id":"ITEM-1","itemData":{"DOI":"10.1007/s11606-017-4122-y","ISSN":"15251497","PMID":"28717899","abstract":"Background: Financial ties between physicians and the pharmaceutical and medical device industry are common, but little is known about how patient trust is affected by these ties. Objective: The purpose of this study was to evaluate how viewing online public disclosure of industry payments affects patients’ trust ratings for physicians, the medical profession, and the pharmaceutical and medical device industry. Design: This was a randomized experimental evaluation. Participants: There were 278 English-speaking participants over age 18 who had seen a healthcare provider in the previous 12 months who took part in the study. Interventions: Participants searched for physicians on an online disclosure database, viewed payments from industry to the physicians, and assigned trust ratings. Participants were randomized to view physicians who received no payment ($0), low payment ($250–300), or high payment (&gt;$13,000) from industry, or to a control arm in which they did not view the disclosure website. They also were asked to search for and then rate trust in their own physician. Main Measures: Primary outcomes were trust in individual physician, medical profession, and industry. These scales measure trust as a composite of honesty, fidelity, competence, and global trust. Key Results: Compared to physicians who received no payments, physicians who received payments over $13,000 received lower ratings for honesty [mean (SD): 3.36 (0.86) vs. 2.75 (0.95), p &lt; 0.001] and fidelity [3.19 (0.65) vs. 2.89 (0.68), p = 0.01]. Among the 7.9% of participants who found their own physician on the website, ratings for honesty and fidelity decreased as the industry payment to the physician increased (honesty: Spearman’s ρ = −0.52, p = 0.02; fidelity: Spearman’s ρ = −0.55, p = 0.01). Viewing the disclosure website did not affect trust ratings for the medical profession or industry. Conclusions: Disclosure of industry payments to physicians affected perceptions of individual physician honesty and fidelity, but not perceptions of competence. Disclosure did not affect trust ratings for the medical profession or the pharmaceutical and medical device industry. ClinicalTrials.gov identifier: NCT02179632 (https://clinicaltrials.gov/ct2/show/NCT02179632).","author":[{"dropping-particle":"","family":"Hwong","given":"Alison R.","non-dropping-particle":"","parse-names":false,"suffix":""},{"dropping-particle":"","family":"Sah","given":"Sunita","non-dropping-particle":"","parse-names":false,"suffix":""},{"dropping-particle":"","family":"Lehmann","given":"Lisa Soleymani","non-dropping-particle":"","parse-names":false,"suffix":""}],"container-title":"Journal of General Internal Medicine","id":"ITEM-1","issue":"11","issued":{"date-parts":[["2017"]]},"page":"1186-1192","publisher":"Journal of General Internal Medicine","title":"The Effects of Public Disclosure of Industry Payments to Physicians on Patient Trust: A Randomized Experiment","type":"article-journal","volume":"32"},"uris":["http://www.mendeley.com/documents/?uuid=6cbe8049-46ce-4be7-ae8e-f42684f5f152"]}],"mendeley":{"formattedCitation":"&lt;sup&gt;58&lt;/sup&gt;","plainTextFormattedCitation":"58","previouslyFormattedCitation":"&lt;sup&gt;58&lt;/sup&gt;"},"properties":{"noteIndex":0},"schema":"https://github.com/citation-style-language/schema/raw/master/csl-citation.json"}</w:instrText>
      </w:r>
      <w:r w:rsidR="00BA4F35">
        <w:fldChar w:fldCharType="separate"/>
      </w:r>
      <w:r w:rsidR="00BA4F35" w:rsidRPr="00BA4F35">
        <w:rPr>
          <w:noProof/>
          <w:vertAlign w:val="superscript"/>
        </w:rPr>
        <w:t>58</w:t>
      </w:r>
      <w:r w:rsidR="00BA4F35">
        <w:fldChar w:fldCharType="end"/>
      </w:r>
      <w:r w:rsidR="00690D76">
        <w:t>, patients</w:t>
      </w:r>
      <w:r w:rsidR="00BA4F35">
        <w:t xml:space="preserve">’ trust </w:t>
      </w:r>
      <w:r w:rsidR="00690D76">
        <w:t xml:space="preserve">might </w:t>
      </w:r>
      <w:r w:rsidR="00BA4F35">
        <w:t xml:space="preserve">be further compromised by doctors’ relationships with developers of </w:t>
      </w:r>
      <w:r w:rsidR="00690D76">
        <w:t>health information technology</w:t>
      </w:r>
      <w:r w:rsidR="00337F12">
        <w:t xml:space="preserve"> because a lack of transparency or understanding.</w:t>
      </w:r>
    </w:p>
    <w:p w14:paraId="100597A6" w14:textId="4E8BD669" w:rsidR="001352CF" w:rsidRDefault="00F274B7" w:rsidP="001352CF">
      <w:pPr>
        <w:spacing w:after="0" w:line="240" w:lineRule="auto"/>
      </w:pPr>
      <w:r>
        <w:t>Thirdly, w</w:t>
      </w:r>
      <w:r w:rsidR="001352CF" w:rsidRPr="00777476">
        <w:t>ith public wariness of technology like artificial intelligence</w:t>
      </w:r>
      <w:r w:rsidR="001352CF" w:rsidRPr="00777476">
        <w:fldChar w:fldCharType="begin" w:fldLock="1"/>
      </w:r>
      <w:r w:rsidR="00300F75">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59&lt;/sup&gt;","plainTextFormattedCitation":"59","previouslyFormattedCitation":"&lt;sup&gt;59&lt;/sup&gt;"},"properties":{"noteIndex":0},"schema":"https://github.com/citation-style-language/schema/raw/master/csl-citation.json"}</w:instrText>
      </w:r>
      <w:r w:rsidR="001352CF" w:rsidRPr="00777476">
        <w:fldChar w:fldCharType="separate"/>
      </w:r>
      <w:r w:rsidR="00BA4F35" w:rsidRPr="00BA4F35">
        <w:rPr>
          <w:noProof/>
          <w:vertAlign w:val="superscript"/>
        </w:rPr>
        <w:t>59</w:t>
      </w:r>
      <w:r w:rsidR="001352CF" w:rsidRPr="00777476">
        <w:fldChar w:fldCharType="end"/>
      </w:r>
      <w:r w:rsidR="001352CF" w:rsidRPr="00777476">
        <w:t xml:space="preserve">, developers of digital health are incentivised to promote their products persuasively with, for example, </w:t>
      </w:r>
      <w:r w:rsidR="001352CF">
        <w:t xml:space="preserve">focus on </w:t>
      </w:r>
      <w:r w:rsidR="001352CF" w:rsidRPr="00777476">
        <w:t>short rather than long-term benefits.</w:t>
      </w:r>
      <w:r w:rsidR="001352CF" w:rsidRPr="00777476">
        <w:fldChar w:fldCharType="begin" w:fldLock="1"/>
      </w:r>
      <w:r w:rsidR="001352CF">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41&lt;/sup&gt;","plainTextFormattedCitation":"41","previouslyFormattedCitation":"&lt;sup&gt;41&lt;/sup&gt;"},"properties":{"noteIndex":0},"schema":"https://github.com/citation-style-language/schema/raw/master/csl-citation.json"}</w:instrText>
      </w:r>
      <w:r w:rsidR="001352CF" w:rsidRPr="00777476">
        <w:fldChar w:fldCharType="separate"/>
      </w:r>
      <w:r w:rsidR="001352CF" w:rsidRPr="00540DC2">
        <w:rPr>
          <w:noProof/>
          <w:vertAlign w:val="superscript"/>
        </w:rPr>
        <w:t>41</w:t>
      </w:r>
      <w:r w:rsidR="001352CF" w:rsidRPr="00777476">
        <w:fldChar w:fldCharType="end"/>
      </w:r>
      <w:r w:rsidR="00377954">
        <w:t xml:space="preserve"> This can result in ‘safety/security theatre’, which </w:t>
      </w:r>
      <w:r w:rsidR="00377954" w:rsidRPr="00777476">
        <w:t>describes deliberate safety-related activities intended to provide feelings of improved safety regardless of whether they actually influence safety.</w:t>
      </w:r>
      <w:r w:rsidR="00377954" w:rsidRPr="00777476">
        <w:fldChar w:fldCharType="begin" w:fldLock="1"/>
      </w:r>
      <w:r w:rsidR="00377954">
        <w:instrText>ADDIN CSL_CITATION {"citationItems":[{"id":"ITEM-1","itemData":{"author":[{"dropping-particle":"","family":"Thedell","given":"Terry","non-dropping-particle":"","parse-names":false,"suffix":""}],"container-title":"Professional Safety","id":"ITEM-1","issue":"10","issued":{"date-parts":[["2013"]]},"page":"28","title":"The Theater of Safety","type":"article-journal","volume":"58"},"uris":["http://www.mendeley.com/documents/?uuid=ab96648c-fac3-4782-8335-0629f821cfc1"]}],"mendeley":{"formattedCitation":"&lt;sup&gt;60&lt;/sup&gt;","plainTextFormattedCitation":"60","previouslyFormattedCitation":"&lt;sup&gt;60&lt;/sup&gt;"},"properties":{"noteIndex":0},"schema":"https://github.com/citation-style-language/schema/raw/master/csl-citation.json"}</w:instrText>
      </w:r>
      <w:r w:rsidR="00377954" w:rsidRPr="00777476">
        <w:fldChar w:fldCharType="separate"/>
      </w:r>
      <w:r w:rsidR="00377954" w:rsidRPr="00A53AD6">
        <w:rPr>
          <w:noProof/>
          <w:vertAlign w:val="superscript"/>
        </w:rPr>
        <w:t>60</w:t>
      </w:r>
      <w:r w:rsidR="00377954" w:rsidRPr="00777476">
        <w:fldChar w:fldCharType="end"/>
      </w:r>
      <w:r w:rsidR="00377954">
        <w:t xml:space="preserve"> </w:t>
      </w:r>
      <w:r w:rsidR="001352CF" w:rsidRPr="00777476">
        <w:t xml:space="preserve">Patients’ safety is threatened directly by </w:t>
      </w:r>
      <w:r w:rsidR="00337F12">
        <w:t xml:space="preserve">the </w:t>
      </w:r>
      <w:r w:rsidR="001352CF" w:rsidRPr="00777476">
        <w:t>misdirection of attention and indirectly from allocation of limited resources to support the distraction.</w:t>
      </w:r>
      <w:r w:rsidR="00377954">
        <w:t xml:space="preserve"> This risk is i</w:t>
      </w:r>
      <w:r w:rsidR="00377954">
        <w:t xml:space="preserve">n addition to the </w:t>
      </w:r>
      <w:r w:rsidR="00377954" w:rsidRPr="00777476">
        <w:t xml:space="preserve">illusion of patient safety </w:t>
      </w:r>
      <w:r w:rsidR="00690D76">
        <w:t>assumed</w:t>
      </w:r>
      <w:r w:rsidR="00377954" w:rsidRPr="00777476">
        <w:t xml:space="preserve"> from ignorance or lack of </w:t>
      </w:r>
      <w:r w:rsidR="00377954">
        <w:t>engagement</w:t>
      </w:r>
      <w:r w:rsidR="00377954">
        <w:t xml:space="preserve"> with what patients perceive as inaccessibly complex technology and systems.</w:t>
      </w:r>
      <w:r w:rsidR="00377954" w:rsidRPr="00777476">
        <w:fldChar w:fldCharType="begin" w:fldLock="1"/>
      </w:r>
      <w:r w:rsidR="00300F75">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reality","type":"article-journal","volume":"289"},"uris":["http://www.mendeley.com/documents/?uuid=95a0e836-5d4e-4c09-984e-718449317631"]},{"id":"ITEM-2","itemData":{"author":[{"dropping-particle":"","family":"Tomassoni","given":"Anthony J.","non-dropping-particle":"","parse-names":false,"suffix":""},{"dropping-particle":"","family":"Simone","given":"Karen","non-dropping-particle":"","parse-names":false,"suffix":""}],"container-title":"Current Opinion in Pediatrics","id":"ITEM-2","issued":{"date-parts":[["2001"]]},"page":"162-169","title":"Herbal medicines for children: an illusion of safety?","type":"article-journal","volume":"13"},"uris":["http://www.mendeley.com/documents/?uuid=d857878f-80da-4e83-b734-72f390ab04dc"]}],"mendeley":{"formattedCitation":"&lt;sup&gt;61,62&lt;/sup&gt;","plainTextFormattedCitation":"61,62","previouslyFormattedCitation":"&lt;sup&gt;61,62&lt;/sup&gt;"},"properties":{"noteIndex":0},"schema":"https://github.com/citation-style-language/schema/raw/master/csl-citation.json"}</w:instrText>
      </w:r>
      <w:r w:rsidR="00377954" w:rsidRPr="00A53AD6">
        <w:rPr>
          <w:vertAlign w:val="superscript"/>
        </w:rPr>
        <w:fldChar w:fldCharType="separate"/>
      </w:r>
      <w:r w:rsidR="00BA4F35" w:rsidRPr="00BA4F35">
        <w:rPr>
          <w:noProof/>
          <w:vertAlign w:val="superscript"/>
        </w:rPr>
        <w:t>61,62</w:t>
      </w:r>
      <w:r w:rsidR="00377954" w:rsidRPr="00777476">
        <w:fldChar w:fldCharType="end"/>
      </w:r>
    </w:p>
    <w:p w14:paraId="31E11EEA" w14:textId="77777777" w:rsidR="00377954" w:rsidRPr="00F25567" w:rsidRDefault="00377954" w:rsidP="001352CF">
      <w:pPr>
        <w:spacing w:after="0" w:line="240" w:lineRule="auto"/>
      </w:pPr>
    </w:p>
    <w:p w14:paraId="4197627E" w14:textId="4746B0B2" w:rsidR="001352CF" w:rsidRPr="00F25567" w:rsidRDefault="001352CF" w:rsidP="001352CF">
      <w:pPr>
        <w:spacing w:after="0" w:line="240" w:lineRule="auto"/>
        <w:rPr>
          <w:shd w:val="clear" w:color="auto" w:fill="5B9BD5" w:themeFill="accent1"/>
        </w:rPr>
      </w:pPr>
      <w:r w:rsidRPr="00777476">
        <w:t>We suggest that a socio-technical perspective will help all stakeholders in healthcare to acknowledge the systemic nature of digital health systems. Such a perspective can support an awareness and transparency as a foundation of trust</w:t>
      </w:r>
      <w:r w:rsidRPr="00777476">
        <w:fldChar w:fldCharType="begin" w:fldLock="1"/>
      </w:r>
      <w:r w:rsidR="00300F75">
        <w:instrText>ADDIN CSL_CITATION {"citationItems":[{"id":"ITEM-1","itemData":{"DOI":"10.1080/1553118X.2018.1425692","ISSN":"15531198","abstract":"Based on the literature in various strategic communication disciplines, including marketing, advertising, and public relations, this 2 (company-cause fit: congruent vs. incongruent) × 2 (level of transparency: high vs. low) experiment examines message effect on trust, organizational advocacy, and skepticism in order to explore ways to effectively communicate CSR initiatives in consideration of company-cause fit and transparency. Company-cause fit has been incorporated as a strategic tool in marketing and advertising, yet transparency has been primarily discussed in terms of its ethical implications in PR literature. Most significantly, this study suggests a moderating role of transparency on the effect of CSR cause fit, in that partnering with an incongruent cause fit can help build trust with consumers when the CSR message is communicated in a highly transparent manner. Furthermore, this study suggests that transparency is a necessary condition to be strategically implemented in CSR communication to enhance trust with consumers.","author":[{"dropping-particle":"","family":"Kim","given":"Hyosun","non-dropping-particle":"","parse-names":false,"suffix":""},{"dropping-particle":"","family":"Lee","given":"Tae Ho","non-dropping-particle":"","parse-names":false,"suffix":""}],"container-title":"International Journal of Strategic Communication","id":"ITEM-1","issue":"2","issued":{"date-parts":[["2018"]]},"page":"107-124","publisher":"Routledge","title":"Strategic CSR Communication: A Moderating Role of Transparency in Trust Building","type":"article-journal","volume":"12"},"uris":["http://www.mendeley.com/documents/?uuid=bb84203d-a3e4-4a45-ba67-7915126b3d96"]}],"mendeley":{"formattedCitation":"&lt;sup&gt;63&lt;/sup&gt;","plainTextFormattedCitation":"63","previouslyFormattedCitation":"&lt;sup&gt;63&lt;/sup&gt;"},"properties":{"noteIndex":0},"schema":"https://github.com/citation-style-language/schema/raw/master/csl-citation.json"}</w:instrText>
      </w:r>
      <w:r w:rsidRPr="00A53AD6">
        <w:rPr>
          <w:vertAlign w:val="superscript"/>
        </w:rPr>
        <w:fldChar w:fldCharType="separate"/>
      </w:r>
      <w:r w:rsidR="00BA4F35" w:rsidRPr="00BA4F35">
        <w:rPr>
          <w:noProof/>
          <w:vertAlign w:val="superscript"/>
        </w:rPr>
        <w:t>63</w:t>
      </w:r>
      <w:r w:rsidRPr="00777476">
        <w:fldChar w:fldCharType="end"/>
      </w:r>
      <w:r w:rsidRPr="00777476">
        <w:t>, in line with the Transparency for Trust initiative.</w:t>
      </w:r>
      <w:r w:rsidRPr="00777476">
        <w:fldChar w:fldCharType="begin" w:fldLock="1"/>
      </w:r>
      <w:r w:rsidR="00300F75">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lt;sup&gt;64&lt;/sup&gt;","plainTextFormattedCitation":"64","previouslyFormattedCitation":"&lt;sup&gt;64&lt;/sup&gt;"},"properties":{"noteIndex":0},"schema":"https://github.com/citation-style-language/schema/raw/master/csl-citation.json"}</w:instrText>
      </w:r>
      <w:r w:rsidRPr="00777476">
        <w:fldChar w:fldCharType="separate"/>
      </w:r>
      <w:r w:rsidR="00BA4F35" w:rsidRPr="00BA4F35">
        <w:rPr>
          <w:noProof/>
          <w:vertAlign w:val="superscript"/>
        </w:rPr>
        <w:t>64</w:t>
      </w:r>
      <w:r w:rsidRPr="00777476">
        <w:fldChar w:fldCharType="end"/>
      </w:r>
      <w:r w:rsidRPr="00777476">
        <w:t xml:space="preserve"> Socio-technical models like the Systems Engineering Initiative for Patient Safety</w:t>
      </w:r>
      <w:r w:rsidRPr="00777476">
        <w:fldChar w:fldCharType="begin" w:fldLock="1"/>
      </w:r>
      <w:r w:rsidR="00300F75">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65,66&lt;/sup&gt;","plainTextFormattedCitation":"65,66","previouslyFormattedCitation":"&lt;sup&gt;65,66&lt;/sup&gt;"},"properties":{"noteIndex":0},"schema":"https://github.com/citation-style-language/schema/raw/master/csl-citation.json"}</w:instrText>
      </w:r>
      <w:r w:rsidRPr="00777476">
        <w:fldChar w:fldCharType="separate"/>
      </w:r>
      <w:r w:rsidR="00BA4F35" w:rsidRPr="00BA4F35">
        <w:rPr>
          <w:noProof/>
          <w:vertAlign w:val="superscript"/>
        </w:rPr>
        <w:t>65,66</w:t>
      </w:r>
      <w:r w:rsidRPr="00777476">
        <w:fldChar w:fldCharType="end"/>
      </w:r>
      <w:r w:rsidRPr="00777476">
        <w:t xml:space="preserve"> relate the components of healthcare systems, which also map to the determinants of trusting relationships with technology</w:t>
      </w:r>
      <w:r>
        <w:t xml:space="preserve"> </w:t>
      </w:r>
      <w:commentRangeStart w:id="3"/>
      <w:r>
        <w:t xml:space="preserve">(cf. figure 2 in </w:t>
      </w:r>
      <w:r w:rsidRPr="00777476">
        <w:fldChar w:fldCharType="begin" w:fldLock="1"/>
      </w:r>
      <w:r w:rsidR="00300F75">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59&lt;/sup&gt;","plainTextFormattedCitation":"59","previouslyFormattedCitation":"&lt;sup&gt;59&lt;/sup&gt;"},"properties":{"noteIndex":0},"schema":"https://github.com/citation-style-language/schema/raw/master/csl-citation.json"}</w:instrText>
      </w:r>
      <w:r w:rsidRPr="00777476">
        <w:fldChar w:fldCharType="separate"/>
      </w:r>
      <w:r w:rsidR="00BA4F35" w:rsidRPr="00BA4F35">
        <w:rPr>
          <w:noProof/>
          <w:vertAlign w:val="superscript"/>
        </w:rPr>
        <w:t>59</w:t>
      </w:r>
      <w:r w:rsidRPr="00777476">
        <w:fldChar w:fldCharType="end"/>
      </w:r>
      <w:r>
        <w:t>)</w:t>
      </w:r>
      <w:r w:rsidRPr="00777476">
        <w:t>.</w:t>
      </w:r>
      <w:commentRangeEnd w:id="3"/>
      <w:r w:rsidR="00EA68D7">
        <w:rPr>
          <w:rStyle w:val="CommentReference"/>
        </w:rPr>
        <w:commentReference w:id="3"/>
      </w:r>
    </w:p>
    <w:p w14:paraId="67AA5589" w14:textId="2542F0C3" w:rsidR="001352CF" w:rsidRPr="00F25567" w:rsidRDefault="001352CF" w:rsidP="001352CF">
      <w:pPr>
        <w:spacing w:after="0" w:line="240" w:lineRule="auto"/>
      </w:pPr>
      <w:r w:rsidRPr="00777476">
        <w:t>Practically, developers and vendors of emerging health information technologies could consider supplier declarations of conformity to industry and community co-developed ‘FactSheets’.</w:t>
      </w:r>
      <w:r w:rsidRPr="00777476">
        <w:fldChar w:fldCharType="begin" w:fldLock="1"/>
      </w:r>
      <w:r w:rsidR="00300F75">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lt;sup&gt;67&lt;/sup&gt;","plainTextFormattedCitation":"67","previouslyFormattedCitation":"&lt;sup&gt;67&lt;/sup&gt;"},"properties":{"noteIndex":0},"schema":"https://github.com/citation-style-language/schema/raw/master/csl-citation.json"}</w:instrText>
      </w:r>
      <w:r w:rsidRPr="00A53AD6">
        <w:rPr>
          <w:vertAlign w:val="superscript"/>
        </w:rPr>
        <w:fldChar w:fldCharType="separate"/>
      </w:r>
      <w:r w:rsidR="00BA4F35" w:rsidRPr="00BA4F35">
        <w:rPr>
          <w:noProof/>
          <w:vertAlign w:val="superscript"/>
        </w:rPr>
        <w:t>67</w:t>
      </w:r>
      <w:r w:rsidRPr="00777476">
        <w:fldChar w:fldCharType="end"/>
      </w:r>
      <w:r w:rsidRPr="00777476">
        <w:t xml:space="preserve"> Such an approach also contributes to proactive, community-led regulation of digital health.</w:t>
      </w:r>
      <w:commentRangeEnd w:id="2"/>
      <w:r w:rsidR="00337F12">
        <w:rPr>
          <w:rStyle w:val="CommentReference"/>
        </w:rPr>
        <w:commentReference w:id="2"/>
      </w:r>
    </w:p>
    <w:p w14:paraId="0CA059D7" w14:textId="77777777" w:rsidR="001352CF" w:rsidRDefault="001352CF" w:rsidP="001352CF">
      <w:pPr>
        <w:spacing w:after="0" w:line="240" w:lineRule="auto"/>
      </w:pPr>
    </w:p>
    <w:p w14:paraId="063AF99B" w14:textId="507101EA" w:rsidR="007B37B8" w:rsidRPr="00F25567" w:rsidRDefault="00AA7D50" w:rsidP="000F5857">
      <w:pPr>
        <w:pStyle w:val="Heading2"/>
        <w:spacing w:before="0" w:line="240" w:lineRule="auto"/>
      </w:pPr>
      <w:r>
        <w:t xml:space="preserve">Challenge 2: </w:t>
      </w:r>
      <w:r w:rsidR="00C76565">
        <w:t>I</w:t>
      </w:r>
      <w:r w:rsidR="007B37B8" w:rsidRPr="00F25567">
        <w:t>ntegrat</w:t>
      </w:r>
      <w:r w:rsidR="00C76565">
        <w:t xml:space="preserve">ing </w:t>
      </w:r>
      <w:r w:rsidR="007B37B8" w:rsidRPr="00F25567">
        <w:t>and interpret</w:t>
      </w:r>
      <w:r w:rsidR="00C76565">
        <w:t>ing the</w:t>
      </w:r>
      <w:r w:rsidR="007B37B8" w:rsidRPr="00F25567">
        <w:t xml:space="preserve"> data</w:t>
      </w:r>
      <w:r w:rsidR="00C76565">
        <w:t xml:space="preserve"> deluge</w:t>
      </w:r>
      <w:r w:rsidR="007B37B8" w:rsidRPr="00F25567">
        <w:t xml:space="preserve"> streams</w:t>
      </w:r>
    </w:p>
    <w:p w14:paraId="11C960B6" w14:textId="6FBE4D8F" w:rsidR="007A7BFC" w:rsidRDefault="00C76565" w:rsidP="000F5857">
      <w:pPr>
        <w:spacing w:after="0" w:line="240" w:lineRule="auto"/>
      </w:pPr>
      <w:r>
        <w:t xml:space="preserve">Advances in monitoring technologies means that </w:t>
      </w:r>
      <w:r w:rsidR="00A62628" w:rsidRPr="00777476">
        <w:t xml:space="preserve">a greater variety </w:t>
      </w:r>
      <w:r>
        <w:t xml:space="preserve">of data </w:t>
      </w:r>
      <w:r w:rsidR="00A62628" w:rsidRPr="00777476">
        <w:t>can be collected with greater ease and speed</w:t>
      </w:r>
      <w:r>
        <w:t>.</w:t>
      </w:r>
      <w:r w:rsidRPr="00C76565">
        <w:t xml:space="preserve"> </w:t>
      </w:r>
      <w:r>
        <w:t>Increasing the</w:t>
      </w:r>
      <w:r w:rsidRPr="007A7BFC">
        <w:t xml:space="preserve"> availability of data </w:t>
      </w:r>
      <w:r>
        <w:t xml:space="preserve">increases </w:t>
      </w:r>
      <w:r w:rsidRPr="007A7BFC">
        <w:t xml:space="preserve">opportunity to support </w:t>
      </w:r>
      <w:r>
        <w:t xml:space="preserve">the provision of high </w:t>
      </w:r>
      <w:r w:rsidRPr="007A7BFC">
        <w:t>quality and safe</w:t>
      </w:r>
      <w:r>
        <w:t xml:space="preserve"> healthcare but only if the data are coherent and interpretable to healthcare decision makers and practitioners. Appropriate integration</w:t>
      </w:r>
      <w:r w:rsidR="00962238" w:rsidRPr="00777476">
        <w:t xml:space="preserve"> </w:t>
      </w:r>
      <w:r>
        <w:t>is needed to avoid misuse, abuse and non-use of data</w:t>
      </w:r>
      <w:r w:rsidR="00434DDA">
        <w:t>, which has been implicated in patient deaths</w:t>
      </w:r>
      <w:r>
        <w:t>.</w:t>
      </w:r>
      <w:r w:rsidRPr="00777476">
        <w:fldChar w:fldCharType="begin" w:fldLock="1"/>
      </w:r>
      <w:r w:rsidR="00300F75">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Science","type":"article-journal","volume":"5"},"uris":["http://www.mendeley.com/documents/?uuid=87cce584-4df7-4095-b0be-ec3b92f71814"]},{"id":"ITEM-2","itemData":{"DOI":"10.1016/j.ijmedinf.2016.09.010","ISSN":"18728243","PMID":"27919394","abstract":"Introduction It is widely acknowledged that breaches and misuses of health-related data can have serious implications and consequently they often carry penalties. However, harm due to the omission of health data usage, or data non-use, is a subject that lacks attention. A better understanding of this ‘other side of the coin’ is required before it can be addressed effectively. Approach This article uses an international case study approach to explore why data non-use is difficult to ascertain, the sources and types of health-related data non-use, its implications for citizens and society and some of the reasons it occurs. It does this by focussing on issues with clinical care records, research data and governance frameworks and associated examples of non-use. Results and discussion The non-use of health-related data is a complex issue with multiple explanations. Individual instances of data non-use can be associated with harm, but taken together, they can describe a trail of data non-use that may complicate and compound its impacts. There is ample indirect evidence that health data non-use is implicated in the deaths of many thousands of people and potentially £billions in financial burdens to societies. Conclusions Harm due to the non-use of health data is difficult to attribute unequivocally and actual proven evidence is sparse. Although it can be elusive, it is nevertheless a real problem with widespread and serious, if largely unquantifiable, consequences. The most effective initiatives to address specific contexts of data non-use will be those that: firstly, understand the pertinent sources, types and reasons for data non‐use in a given domain in order to meet the challenges and create appropriate incentives and repercussions; and secondly, are cognisant of the multiple aspects to this complex issue in other domains to keep benefits and limitations in perspective, to move steadily towards socially responsible reuse of data becoming the norm to save lives and resources.","author":[{"dropping-particle":"","family":"Jones","given":"Kerina H.","non-dropping-particle":"","parse-names":false,"suffix":""},{"dropping-particle":"","family":"Laurie","given":"Graeme","non-dropping-particle":"","parse-names":false,"suffix":""},{"dropping-particle":"","family":"Stevens","given":"Leslie","non-dropping-particle":"","parse-names":false,"suffix":""},{"dropping-particle":"","family":"Dobbs","given":"Christine","non-dropping-particle":"","parse-names":false,"suffix":""},{"dropping-particle":"V.","family":"Ford","given":"David","non-dropping-particle":"","parse-names":false,"suffix":""},{"dropping-particle":"","family":"Lea","given":"Nathan","non-dropping-particle":"","parse-names":false,"suffix":""}],"container-title":"International Journal of Medical Informatics","id":"ITEM-2","issued":{"date-parts":[["2017"]]},"page":"43-51","publisher":"Elsevier Ireland Ltd","title":"The other side of the coin: Harm due to the non-use of health-related data","type":"article-journal","volume":"97"},"uris":["http://www.mendeley.com/documents/?uuid=f712d6f6-5f14-4d1e-aa78-7b0999c7f54f"]}],"mendeley":{"formattedCitation":"&lt;sup&gt;68,69&lt;/sup&gt;","plainTextFormattedCitation":"68,69","previouslyFormattedCitation":"&lt;sup&gt;68,69&lt;/sup&gt;"},"properties":{"noteIndex":0},"schema":"https://github.com/citation-style-language/schema/raw/master/csl-citation.json"}</w:instrText>
      </w:r>
      <w:r w:rsidRPr="00A53AD6">
        <w:rPr>
          <w:vertAlign w:val="superscript"/>
        </w:rPr>
        <w:fldChar w:fldCharType="separate"/>
      </w:r>
      <w:r w:rsidR="00BA4F35" w:rsidRPr="00BA4F35">
        <w:rPr>
          <w:noProof/>
          <w:vertAlign w:val="superscript"/>
        </w:rPr>
        <w:t>68,69</w:t>
      </w:r>
      <w:r w:rsidRPr="00777476">
        <w:fldChar w:fldCharType="end"/>
      </w:r>
    </w:p>
    <w:p w14:paraId="7BAC3EB5" w14:textId="7EB2058C" w:rsidR="00962238" w:rsidRPr="00F25567" w:rsidRDefault="00962238" w:rsidP="000F5857">
      <w:pPr>
        <w:spacing w:after="0" w:line="240" w:lineRule="auto"/>
      </w:pPr>
      <w:r w:rsidRPr="00777476">
        <w:t>To mitigate these hazards, safe development and use of middleware will be essential to provide an intermediary</w:t>
      </w:r>
      <w:r w:rsidR="00434DDA">
        <w:t xml:space="preserve"> between</w:t>
      </w:r>
      <w:r w:rsidRPr="00777476">
        <w:t xml:space="preserve"> </w:t>
      </w:r>
      <w:r w:rsidR="00A555AB">
        <w:t xml:space="preserve">heterogeneous </w:t>
      </w:r>
      <w:r w:rsidR="00434DDA">
        <w:t>healthcare data</w:t>
      </w:r>
      <w:r w:rsidRPr="00777476">
        <w:t>.</w:t>
      </w:r>
      <w:r w:rsidR="00195399" w:rsidRPr="00777476">
        <w:fldChar w:fldCharType="begin" w:fldLock="1"/>
      </w:r>
      <w:r w:rsidR="00300F75">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lt;sup&gt;70&lt;/sup&gt;","plainTextFormattedCitation":"70","previouslyFormattedCitation":"&lt;sup&gt;70&lt;/sup&gt;"},"properties":{"noteIndex":0},"schema":"https://github.com/citation-style-language/schema/raw/master/csl-citation.json"}</w:instrText>
      </w:r>
      <w:r w:rsidR="00195399" w:rsidRPr="00A53AD6">
        <w:rPr>
          <w:vertAlign w:val="superscript"/>
        </w:rPr>
        <w:fldChar w:fldCharType="separate"/>
      </w:r>
      <w:r w:rsidR="00BA4F35" w:rsidRPr="00BA4F35">
        <w:rPr>
          <w:noProof/>
          <w:vertAlign w:val="superscript"/>
        </w:rPr>
        <w:t>70</w:t>
      </w:r>
      <w:r w:rsidR="00195399" w:rsidRPr="00777476">
        <w:fldChar w:fldCharType="end"/>
      </w:r>
      <w:r w:rsidRPr="00777476">
        <w:t xml:space="preserve"> Proposed solutions include standards for exchanging electronic health records</w:t>
      </w:r>
      <w:r w:rsidR="00393EAA">
        <w:t xml:space="preserve"> (see </w:t>
      </w:r>
      <w:r w:rsidR="00393EAA" w:rsidRPr="00777476">
        <w:fldChar w:fldCharType="begin" w:fldLock="1"/>
      </w:r>
      <w:r w:rsidR="00300F75">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lt;sup&gt;71,72&lt;/sup&gt;","plainTextFormattedCitation":"71,72","previouslyFormattedCitation":"&lt;sup&gt;71,72&lt;/sup&gt;"},"properties":{"noteIndex":0},"schema":"https://github.com/citation-style-language/schema/raw/master/csl-citation.json"}</w:instrText>
      </w:r>
      <w:r w:rsidR="00393EAA" w:rsidRPr="00777476">
        <w:fldChar w:fldCharType="separate"/>
      </w:r>
      <w:r w:rsidR="00BA4F35" w:rsidRPr="00BA4F35">
        <w:rPr>
          <w:noProof/>
          <w:vertAlign w:val="superscript"/>
        </w:rPr>
        <w:t>71,72</w:t>
      </w:r>
      <w:r w:rsidR="00393EAA" w:rsidRPr="00777476">
        <w:fldChar w:fldCharType="end"/>
      </w:r>
      <w:r w:rsidR="00393EAA">
        <w:t xml:space="preserve"> for application in epilepsy data)</w:t>
      </w:r>
      <w:r w:rsidRPr="00777476">
        <w:t>, distributed architectures to integrate electronic health records</w:t>
      </w:r>
      <w:r w:rsidRPr="00777476">
        <w:fldChar w:fldCharType="begin" w:fldLock="1"/>
      </w:r>
      <w:r w:rsidR="00300F75">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lt;sup&gt;73–75&lt;/sup&gt;","plainTextFormattedCitation":"73–75","previouslyFormattedCitation":"&lt;sup&gt;73–75&lt;/sup&gt;"},"properties":{"noteIndex":0},"schema":"https://github.com/citation-style-language/schema/raw/master/csl-citation.json"}</w:instrText>
      </w:r>
      <w:r w:rsidRPr="00777476">
        <w:fldChar w:fldCharType="separate"/>
      </w:r>
      <w:r w:rsidR="00BA4F35" w:rsidRPr="00BA4F35">
        <w:rPr>
          <w:noProof/>
          <w:vertAlign w:val="superscript"/>
        </w:rPr>
        <w:t>73–75</w:t>
      </w:r>
      <w:r w:rsidRPr="00777476">
        <w:fldChar w:fldCharType="end"/>
      </w:r>
      <w:r w:rsidRPr="00777476">
        <w:t>, and 3</w:t>
      </w:r>
      <w:r w:rsidRPr="00777476">
        <w:rPr>
          <w:vertAlign w:val="superscript"/>
        </w:rPr>
        <w:t>rd</w:t>
      </w:r>
      <w:r w:rsidRPr="00777476">
        <w:t>-party infrastructure for linkage and querying of electronic health records, e.g. the CSIRO Health</w:t>
      </w:r>
      <w:r w:rsidR="00393EAA">
        <w:t xml:space="preserve"> Data Integration tool</w:t>
      </w:r>
      <w:r w:rsidRPr="00777476">
        <w:t>.</w:t>
      </w:r>
      <w:r w:rsidR="00195399" w:rsidRPr="00777476">
        <w:fldChar w:fldCharType="begin" w:fldLock="1"/>
      </w:r>
      <w:r w:rsidR="00300F75">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lt;sup&gt;76&lt;/sup&gt;","plainTextFormattedCitation":"76","previouslyFormattedCitation":"&lt;sup&gt;76&lt;/sup&gt;"},"properties":{"noteIndex":0},"schema":"https://github.com/citation-style-language/schema/raw/master/csl-citation.json"}</w:instrText>
      </w:r>
      <w:r w:rsidR="00195399" w:rsidRPr="00777476">
        <w:fldChar w:fldCharType="separate"/>
      </w:r>
      <w:r w:rsidR="00BA4F35" w:rsidRPr="00BA4F35">
        <w:rPr>
          <w:noProof/>
          <w:vertAlign w:val="superscript"/>
        </w:rPr>
        <w:t>76</w:t>
      </w:r>
      <w:r w:rsidR="00195399" w:rsidRPr="00777476">
        <w:fldChar w:fldCharType="end"/>
      </w:r>
    </w:p>
    <w:p w14:paraId="0695BF48" w14:textId="680E433C" w:rsidR="00962238" w:rsidRPr="00F25567" w:rsidRDefault="00962238" w:rsidP="000F5857">
      <w:pPr>
        <w:spacing w:after="0" w:line="240" w:lineRule="auto"/>
      </w:pPr>
      <w:r w:rsidRPr="00777476">
        <w:t>Other contributing solutions include dynamic modelling of the data</w:t>
      </w:r>
      <w:r w:rsidRPr="00777476">
        <w:fldChar w:fldCharType="begin" w:fldLock="1"/>
      </w:r>
      <w:r w:rsidR="00283DCD">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29&lt;/sup&gt;","plainTextFormattedCitation":"29","previouslyFormattedCitation":"&lt;sup&gt;29&lt;/sup&gt;"},"properties":{"noteIndex":0},"schema":"https://github.com/citation-style-language/schema/raw/master/csl-citation.json"}</w:instrText>
      </w:r>
      <w:r w:rsidRPr="00777476">
        <w:rPr>
          <w:vertAlign w:val="superscript"/>
        </w:rPr>
        <w:fldChar w:fldCharType="separate"/>
      </w:r>
      <w:r w:rsidR="00947ACF" w:rsidRPr="00947ACF">
        <w:rPr>
          <w:noProof/>
          <w:vertAlign w:val="superscript"/>
        </w:rPr>
        <w:t>29</w:t>
      </w:r>
      <w:r w:rsidRPr="00777476">
        <w:fldChar w:fldCharType="end"/>
      </w:r>
      <w:r w:rsidRPr="00777476">
        <w:t xml:space="preserve">, which can provide a solution to the transient relevance of predictive models. </w:t>
      </w:r>
      <w:r w:rsidR="00AF64CF">
        <w:t>Safety might also be facilitated by an improved understanding of the latent processes generating healthcare data</w:t>
      </w:r>
      <w:r w:rsidR="0099680C">
        <w:t>. Methods that</w:t>
      </w:r>
      <w:r w:rsidRPr="00777476">
        <w:t xml:space="preserve"> respect th</w:t>
      </w:r>
      <w:r w:rsidR="0099680C">
        <w:t>ese</w:t>
      </w:r>
      <w:r w:rsidRPr="00777476">
        <w:t xml:space="preserve"> latent </w:t>
      </w:r>
      <w:r w:rsidRPr="00777476">
        <w:lastRenderedPageBreak/>
        <w:t xml:space="preserve">processes </w:t>
      </w:r>
      <w:r w:rsidR="0099680C">
        <w:t>are available to health informaticians</w:t>
      </w:r>
      <w:r w:rsidR="007A7BFC">
        <w:t>.</w:t>
      </w:r>
      <w:r w:rsidRPr="00777476">
        <w:fldChar w:fldCharType="begin" w:fldLock="1"/>
      </w:r>
      <w:r w:rsidR="00300F75">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lt;sup&gt;77&lt;/sup&gt;","plainTextFormattedCitation":"77","previouslyFormattedCitation":"&lt;sup&gt;77&lt;/sup&gt;"},"properties":{"noteIndex":0},"schema":"https://github.com/citation-style-language/schema/raw/master/csl-citation.json"}</w:instrText>
      </w:r>
      <w:r w:rsidRPr="00A53AD6">
        <w:rPr>
          <w:vertAlign w:val="superscript"/>
        </w:rPr>
        <w:fldChar w:fldCharType="separate"/>
      </w:r>
      <w:r w:rsidR="00BA4F35" w:rsidRPr="00BA4F35">
        <w:rPr>
          <w:noProof/>
          <w:vertAlign w:val="superscript"/>
        </w:rPr>
        <w:t>77</w:t>
      </w:r>
      <w:r w:rsidRPr="00777476">
        <w:fldChar w:fldCharType="end"/>
      </w:r>
      <w:r w:rsidR="0081714B" w:rsidRPr="00777476">
        <w:t xml:space="preserve"> Finally, progress in artificial intelligence (particularly anomaly detection) might help to mitigate </w:t>
      </w:r>
      <w:r w:rsidR="00FD1FD3">
        <w:t>unsafe decisions</w:t>
      </w:r>
      <w:r w:rsidR="0081714B" w:rsidRPr="00777476">
        <w:t xml:space="preserve"> </w:t>
      </w:r>
      <w:r w:rsidR="00FD1FD3">
        <w:t xml:space="preserve">made </w:t>
      </w:r>
      <w:r w:rsidR="0081714B" w:rsidRPr="00777476">
        <w:t>from data errors.</w:t>
      </w:r>
      <w:r w:rsidR="00195399" w:rsidRPr="00777476">
        <w:fldChar w:fldCharType="begin" w:fldLock="1"/>
      </w:r>
      <w:r w:rsidR="00300F75">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lt;sup&gt;78,79&lt;/sup&gt;","plainTextFormattedCitation":"78,79","previouslyFormattedCitation":"&lt;sup&gt;78,79&lt;/sup&gt;"},"properties":{"noteIndex":0},"schema":"https://github.com/citation-style-language/schema/raw/master/csl-citation.json"}</w:instrText>
      </w:r>
      <w:r w:rsidR="00195399" w:rsidRPr="00777476">
        <w:fldChar w:fldCharType="separate"/>
      </w:r>
      <w:r w:rsidR="00BA4F35" w:rsidRPr="00BA4F35">
        <w:rPr>
          <w:noProof/>
          <w:vertAlign w:val="superscript"/>
        </w:rPr>
        <w:t>78,79</w:t>
      </w:r>
      <w:r w:rsidR="00195399" w:rsidRPr="00777476">
        <w:fldChar w:fldCharType="end"/>
      </w:r>
      <w:r w:rsidR="0081714B" w:rsidRPr="00777476">
        <w:t xml:space="preserve"> For example, </w:t>
      </w:r>
      <w:proofErr w:type="spellStart"/>
      <w:r w:rsidR="00AE2389">
        <w:t>Sako</w:t>
      </w:r>
      <w:proofErr w:type="spellEnd"/>
      <w:r w:rsidR="00AE2389">
        <w:t xml:space="preserve"> et al</w:t>
      </w:r>
      <w:r w:rsidR="0081714B" w:rsidRPr="00777476">
        <w:fldChar w:fldCharType="begin" w:fldLock="1"/>
      </w:r>
      <w:r w:rsidR="00300F75">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lt;sup&gt;80&lt;/sup&gt;","plainTextFormattedCitation":"80","previouslyFormattedCitation":"&lt;sup&gt;80&lt;/sup&gt;"},"properties":{"noteIndex":0},"schema":"https://github.com/citation-style-language/schema/raw/master/csl-citation.json"}</w:instrText>
      </w:r>
      <w:r w:rsidR="0081714B" w:rsidRPr="00777476">
        <w:fldChar w:fldCharType="separate"/>
      </w:r>
      <w:r w:rsidR="00BA4F35" w:rsidRPr="00BA4F35">
        <w:rPr>
          <w:noProof/>
          <w:vertAlign w:val="superscript"/>
        </w:rPr>
        <w:t>80</w:t>
      </w:r>
      <w:r w:rsidR="0081714B" w:rsidRPr="00777476">
        <w:fldChar w:fldCharType="end"/>
      </w:r>
      <w:r w:rsidR="0081714B" w:rsidRPr="00777476">
        <w:t xml:space="preserve"> provides a conceptual framework for automated assessment of data quality and information integrity.</w:t>
      </w:r>
      <w:r w:rsidR="003E6B64" w:rsidRPr="00777476">
        <w:t xml:space="preserve"> These methods are examples of how </w:t>
      </w:r>
      <w:r w:rsidR="00C76A80" w:rsidRPr="00777476">
        <w:t>developments in digital health</w:t>
      </w:r>
      <w:r w:rsidR="003E6B64" w:rsidRPr="00777476">
        <w:t xml:space="preserve"> can be used to improve patient safety </w:t>
      </w:r>
      <w:r w:rsidR="00C76A80" w:rsidRPr="00777476">
        <w:t>as well as help with its safe use</w:t>
      </w:r>
      <w:r w:rsidR="003E6B64" w:rsidRPr="00777476">
        <w:t>.</w:t>
      </w:r>
    </w:p>
    <w:p w14:paraId="123D50B9" w14:textId="6A15425B" w:rsidR="007B37B8" w:rsidRPr="00F25567" w:rsidRDefault="007B37B8" w:rsidP="000F5857">
      <w:pPr>
        <w:spacing w:after="0" w:line="240" w:lineRule="auto"/>
      </w:pPr>
    </w:p>
    <w:p w14:paraId="4C9F8C1A" w14:textId="189B4CB4" w:rsidR="007B37B8" w:rsidRPr="00F25567" w:rsidRDefault="00AA7D50" w:rsidP="000F5857">
      <w:pPr>
        <w:pStyle w:val="Heading2"/>
        <w:spacing w:before="0" w:line="240" w:lineRule="auto"/>
      </w:pPr>
      <w:r>
        <w:t xml:space="preserve">Challenge 3: </w:t>
      </w:r>
      <w:r w:rsidR="007B37B8" w:rsidRPr="00F25567">
        <w:t>Reactive regulations and standards</w:t>
      </w:r>
    </w:p>
    <w:p w14:paraId="53AD91FB" w14:textId="313BB7EC" w:rsidR="00CE0FE4" w:rsidRDefault="009654EC" w:rsidP="000F5857">
      <w:pPr>
        <w:spacing w:after="0" w:line="240" w:lineRule="auto"/>
      </w:pPr>
      <w:r>
        <w:t>As</w:t>
      </w:r>
      <w:r w:rsidR="00B4439A" w:rsidRPr="00777476">
        <w:t xml:space="preserve"> the pace of innovation accelerates, the current reactive (rather than proactive) regulatory- and standards-based approaches to safety will be increasingly ineffective at assuring patients’ safety</w:t>
      </w:r>
      <w:r w:rsidR="00B44012" w:rsidRPr="00777476">
        <w:t xml:space="preserve"> (</w:t>
      </w:r>
      <w:proofErr w:type="spellStart"/>
      <w:r w:rsidR="00B44012" w:rsidRPr="001A5100">
        <w:rPr>
          <w:highlight w:val="yellow"/>
        </w:rPr>
        <w:t>Xplaceholder</w:t>
      </w:r>
      <w:proofErr w:type="spellEnd"/>
      <w:r w:rsidR="00B44012" w:rsidRPr="001A5100">
        <w:rPr>
          <w:highlight w:val="yellow"/>
        </w:rPr>
        <w:t xml:space="preserve"> – OJ and </w:t>
      </w:r>
      <w:proofErr w:type="spellStart"/>
      <w:r w:rsidR="00B44012" w:rsidRPr="001A5100">
        <w:rPr>
          <w:highlight w:val="yellow"/>
        </w:rPr>
        <w:t>CMc</w:t>
      </w:r>
      <w:proofErr w:type="spellEnd"/>
      <w:r w:rsidR="00B44012" w:rsidRPr="001A5100">
        <w:rPr>
          <w:highlight w:val="yellow"/>
        </w:rPr>
        <w:t xml:space="preserve"> </w:t>
      </w:r>
      <w:proofErr w:type="spellStart"/>
      <w:r w:rsidR="00B44012" w:rsidRPr="001A5100">
        <w:rPr>
          <w:highlight w:val="yellow"/>
        </w:rPr>
        <w:t>paperX</w:t>
      </w:r>
      <w:proofErr w:type="spellEnd"/>
      <w:r w:rsidR="00B44012" w:rsidRPr="00777476">
        <w:t>)</w:t>
      </w:r>
      <w:r w:rsidR="00B4439A" w:rsidRPr="00777476">
        <w:t>.</w:t>
      </w:r>
      <w:r w:rsidR="0081714B" w:rsidRPr="00777476">
        <w:t xml:space="preserve"> The </w:t>
      </w:r>
      <w:r w:rsidR="004C0C85">
        <w:t>consequence</w:t>
      </w:r>
      <w:r w:rsidR="0081714B" w:rsidRPr="00777476">
        <w:t xml:space="preserve"> is that avoidable harm might be experienced before mitigations are put in place.</w:t>
      </w:r>
    </w:p>
    <w:p w14:paraId="6E348CBD" w14:textId="27290889" w:rsidR="003E2D52" w:rsidRPr="00F25567" w:rsidRDefault="003E2D52" w:rsidP="000F5857">
      <w:pPr>
        <w:spacing w:after="0" w:line="240" w:lineRule="auto"/>
      </w:pPr>
      <w:r w:rsidRPr="00777476">
        <w:t xml:space="preserve">We recommend </w:t>
      </w:r>
      <w:r w:rsidR="009B4077" w:rsidRPr="00777476">
        <w:t>synchronisation</w:t>
      </w:r>
      <w:r w:rsidRPr="00777476">
        <w:t xml:space="preserve"> of the development and evaluation of </w:t>
      </w:r>
      <w:r w:rsidR="00E06809" w:rsidRPr="00777476">
        <w:t>health information technologies</w:t>
      </w:r>
      <w:r w:rsidRPr="00777476">
        <w:t>, similar to the IDEAL framework</w:t>
      </w:r>
      <w:r w:rsidR="00517D76">
        <w:t xml:space="preserve"> and the </w:t>
      </w:r>
      <w:r w:rsidR="00517D76" w:rsidRPr="00517D76">
        <w:t>US</w:t>
      </w:r>
      <w:r w:rsidR="00517D76">
        <w:t xml:space="preserve"> Food and Drug Administration’s</w:t>
      </w:r>
      <w:r w:rsidR="00517D76" w:rsidRPr="00517D76">
        <w:t xml:space="preserve"> Software Pre-Cert Pilot Program</w:t>
      </w:r>
      <w:r w:rsidR="00517D76">
        <w:t>.</w:t>
      </w:r>
      <w:r w:rsidR="00517D76" w:rsidRPr="00517D76">
        <w:t xml:space="preserve"> </w:t>
      </w:r>
      <w:r w:rsidR="00517D76">
        <w:fldChar w:fldCharType="begin" w:fldLock="1"/>
      </w:r>
      <w:r w:rsidR="001352CF">
        <w:instrText>ADDIN CSL_CITATION {"citationItems":[{"id":"ITEM-1","itemData":{"abstract":"Introduction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Administration","given":"","non-dropping-particle":"","parse-names":false,"suffix":""}],"id":"ITEM-1","issued":{"date-parts":[["2017"]]},"title":"Digital Health Innovation Action Plan","type":"article"},"uris":["http://www.mendeley.com/documents/?uuid=7d1ac4d4-bab0-4bef-8c7d-6859e81f4c0e"]}],"mendeley":{"formattedCitation":"&lt;sup&gt;13&lt;/sup&gt;","plainTextFormattedCitation":"13","previouslyFormattedCitation":"&lt;sup&gt;13&lt;/sup&gt;"},"properties":{"noteIndex":0},"schema":"https://github.com/citation-style-language/schema/raw/master/csl-citation.json"}</w:instrText>
      </w:r>
      <w:r w:rsidR="00517D76">
        <w:fldChar w:fldCharType="separate"/>
      </w:r>
      <w:r w:rsidR="00517D76" w:rsidRPr="00517D76">
        <w:rPr>
          <w:noProof/>
          <w:vertAlign w:val="superscript"/>
        </w:rPr>
        <w:t>13</w:t>
      </w:r>
      <w:r w:rsidR="00517D76">
        <w:fldChar w:fldCharType="end"/>
      </w:r>
      <w:r w:rsidR="00517D76" w:rsidRPr="00777476">
        <w:t xml:space="preserve"> </w:t>
      </w:r>
      <w:r w:rsidRPr="00777476">
        <w:t>The IDEAL framework champions gradual approval of medical devices rather than the one-shot approval of CE marking</w:t>
      </w:r>
      <w:r w:rsidR="008D06DB" w:rsidRPr="00777476">
        <w:fldChar w:fldCharType="begin" w:fldLock="1"/>
      </w:r>
      <w:r w:rsidR="00300F75">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lt;sup&gt;81&lt;/sup&gt;","plainTextFormattedCitation":"81","previouslyFormattedCitation":"&lt;sup&gt;81&lt;/sup&gt;"},"properties":{"noteIndex":0},"schema":"https://github.com/citation-style-language/schema/raw/master/csl-citation.json"}</w:instrText>
      </w:r>
      <w:r w:rsidR="008D06DB" w:rsidRPr="00A53AD6">
        <w:rPr>
          <w:vertAlign w:val="superscript"/>
        </w:rPr>
        <w:fldChar w:fldCharType="separate"/>
      </w:r>
      <w:r w:rsidR="00BA4F35" w:rsidRPr="00BA4F35">
        <w:rPr>
          <w:noProof/>
          <w:vertAlign w:val="superscript"/>
        </w:rPr>
        <w:t>81</w:t>
      </w:r>
      <w:r w:rsidR="008D06DB" w:rsidRPr="00777476">
        <w:fldChar w:fldCharType="end"/>
      </w:r>
      <w:r w:rsidRPr="00777476">
        <w:t>, which would allow “</w:t>
      </w:r>
      <w:r w:rsidRPr="00777476">
        <w:rPr>
          <w:i/>
        </w:rPr>
        <w:t>graded, responsible, but earlier patient access</w:t>
      </w:r>
      <w:r w:rsidR="00517D76">
        <w:t>”.</w:t>
      </w:r>
      <w:r w:rsidR="00195399" w:rsidRPr="00777476">
        <w:fldChar w:fldCharType="begin" w:fldLock="1"/>
      </w:r>
      <w:r w:rsidR="00300F75">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goal","type":"article-journal","volume":"353"},"uris":["http://www.mendeley.com/documents/?uuid=b5da7b4c-ff6c-45f7-acb2-0d1429b5e4f4"]},{"id":"ITEM-2","itemData":{"DOI":"10.1097/SLA.0000000000002794","ISBN":"0000000000","ISSN":"15281140","PMID":"29697448","abstract":"OBJECTIVE: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surgery","id":"ITEM-2","issue":"2","issued":{"date-parts":[["2019"]]},"page":"211-220","title":"No Surgical Innovation Without Evaluation: Evolution and Further Development of the IDEAL Framework and Recommendations","type":"article-journal","volume":"269"},"uris":["http://www.mendeley.com/documents/?uuid=c943c2e8-e02c-4c68-90e3-7ee5fb858265"]}],"mendeley":{"formattedCitation":"&lt;sup&gt;82,83&lt;/sup&gt;","plainTextFormattedCitation":"82,83","previouslyFormattedCitation":"&lt;sup&gt;82,83&lt;/sup&gt;"},"properties":{"noteIndex":0},"schema":"https://github.com/citation-style-language/schema/raw/master/csl-citation.json"}</w:instrText>
      </w:r>
      <w:r w:rsidR="00195399" w:rsidRPr="00777476">
        <w:fldChar w:fldCharType="separate"/>
      </w:r>
      <w:r w:rsidR="00BA4F35" w:rsidRPr="00BA4F35">
        <w:rPr>
          <w:noProof/>
          <w:vertAlign w:val="superscript"/>
        </w:rPr>
        <w:t>82,83</w:t>
      </w:r>
      <w:r w:rsidR="00195399" w:rsidRPr="00777476">
        <w:fldChar w:fldCharType="end"/>
      </w:r>
      <w:r w:rsidR="00517D76">
        <w:t xml:space="preserve"> </w:t>
      </w:r>
      <w:r w:rsidRPr="00777476">
        <w:t>Such frameworks simultaneously address concerns that the increased administrative burden of more-stringent regulations might delay products that are imperfect but practically useful</w:t>
      </w:r>
      <w:r w:rsidRPr="00F25567">
        <w:t>.</w:t>
      </w:r>
      <w:r w:rsidR="00195399" w:rsidRPr="00777476">
        <w:fldChar w:fldCharType="begin" w:fldLock="1"/>
      </w:r>
      <w:r w:rsidR="00300F75">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lt;sup&gt;84&lt;/sup&gt;","plainTextFormattedCitation":"84","previouslyFormattedCitation":"&lt;sup&gt;84&lt;/sup&gt;"},"properties":{"noteIndex":0},"schema":"https://github.com/citation-style-language/schema/raw/master/csl-citation.json"}</w:instrText>
      </w:r>
      <w:r w:rsidR="00195399" w:rsidRPr="00777476">
        <w:fldChar w:fldCharType="separate"/>
      </w:r>
      <w:r w:rsidR="00BA4F35" w:rsidRPr="00BA4F35">
        <w:rPr>
          <w:noProof/>
          <w:vertAlign w:val="superscript"/>
        </w:rPr>
        <w:t>84</w:t>
      </w:r>
      <w:r w:rsidR="00195399" w:rsidRPr="00777476">
        <w:fldChar w:fldCharType="end"/>
      </w:r>
      <w:r w:rsidRPr="00F25567">
        <w:t xml:space="preserve"> </w:t>
      </w:r>
    </w:p>
    <w:p w14:paraId="1C185595" w14:textId="6732BFF1" w:rsidR="0081714B" w:rsidRPr="00F25567" w:rsidRDefault="003E2D52" w:rsidP="000F5857">
      <w:pPr>
        <w:spacing w:after="0" w:line="240" w:lineRule="auto"/>
      </w:pPr>
      <w:r w:rsidRPr="00777476">
        <w:t>We also recommend that regulators and developers of standards adopt a systems approach to conceptualising risk</w:t>
      </w:r>
      <w:r w:rsidR="00B06ABE" w:rsidRPr="00777476">
        <w:fldChar w:fldCharType="begin" w:fldLock="1"/>
      </w:r>
      <w:r w:rsidR="00540DC2">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43&lt;/sup&gt;","plainTextFormattedCitation":"43","previouslyFormattedCitation":"&lt;sup&gt;43&lt;/sup&gt;"},"properties":{"noteIndex":0},"schema":"https://github.com/citation-style-language/schema/raw/master/csl-citation.json"}</w:instrText>
      </w:r>
      <w:r w:rsidR="00B06ABE" w:rsidRPr="00777476">
        <w:rPr>
          <w:vertAlign w:val="superscript"/>
        </w:rPr>
        <w:fldChar w:fldCharType="separate"/>
      </w:r>
      <w:r w:rsidR="00540DC2" w:rsidRPr="00540DC2">
        <w:rPr>
          <w:noProof/>
          <w:vertAlign w:val="superscript"/>
        </w:rPr>
        <w:t>43</w:t>
      </w:r>
      <w:r w:rsidR="00B06ABE" w:rsidRPr="00777476">
        <w:fldChar w:fldCharType="end"/>
      </w:r>
      <w:r w:rsidRPr="00777476">
        <w:t xml:space="preserve"> to appropriately reflect the complex adaptive nature of healthcare.</w:t>
      </w:r>
      <w:r w:rsidR="00195399" w:rsidRPr="00777476">
        <w:fldChar w:fldCharType="begin" w:fldLock="1"/>
      </w:r>
      <w:r w:rsidR="00300F75">
        <w:instrText>ADDIN CSL_CITATION {"citationItems":[{"id":"ITEM-1","itemData":{"PMID":"11557716","abstract":"Summary points The science of complex adaptive systems provides important concepts and tools for responding to the challenges of health care in the 21st century Clinical practice, organisation, information management, research, education, and professional development are interdependent and built around multiple self adjusting and interacting systems In complex systems, unpredictability and paradox are ever present, and some things will remain unknowable New conceptual frameworks that incorporate a dynamic, emergent, creative, and intuitive view of the world must replace traditional “reduce and resolve” approaches to clinical care and service organisation","author":[{"dropping-particle":"","family":"Plsek","given":"Paul E","non-dropping-particle":"","parse-names":false,"suffix":""},{"dropping-particle":"","family":"Greenhalgh","given":"Trisha","non-dropping-particle":"","parse-names":false,"suffix":""}],"container-title":"BMJ (Clinical research ed.)","id":"ITEM-1","issue":"7313","issued":{"date-parts":[["2001"]]},"page":"625-8","title":"The challenge of complexity in health care","type":"article-journal","volume":"323"},"uris":["http://www.mendeley.com/documents/?uuid=b1f3fa29-ac3b-402e-9e89-82412d61636d"]}],"mendeley":{"formattedCitation":"&lt;sup&gt;85&lt;/sup&gt;","plainTextFormattedCitation":"85","previouslyFormattedCitation":"&lt;sup&gt;85&lt;/sup&gt;"},"properties":{"noteIndex":0},"schema":"https://github.com/citation-style-language/schema/raw/master/csl-citation.json"}</w:instrText>
      </w:r>
      <w:r w:rsidR="00195399" w:rsidRPr="00A53AD6">
        <w:rPr>
          <w:vertAlign w:val="superscript"/>
        </w:rPr>
        <w:fldChar w:fldCharType="separate"/>
      </w:r>
      <w:r w:rsidR="00BA4F35" w:rsidRPr="00BA4F35">
        <w:rPr>
          <w:noProof/>
          <w:vertAlign w:val="superscript"/>
        </w:rPr>
        <w:t>85</w:t>
      </w:r>
      <w:r w:rsidR="00195399" w:rsidRPr="00777476">
        <w:fldChar w:fldCharType="end"/>
      </w:r>
      <w:r w:rsidRPr="00777476">
        <w:t xml:space="preserve"> </w:t>
      </w:r>
      <w:r w:rsidR="00517D76">
        <w:t xml:space="preserve">Practically, this would be reflected in the guidance and requirements relating to risk assessments. </w:t>
      </w:r>
      <w:r w:rsidR="00D30C91" w:rsidRPr="00777476">
        <w:t>It is hoped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517D76">
        <w:t xml:space="preserve">during development. This is in line with the aforementioned </w:t>
      </w:r>
      <w:r w:rsidR="00517D76" w:rsidRPr="00517D76">
        <w:t>Software Pre-Cert Pilot Program</w:t>
      </w:r>
      <w:r w:rsidR="00517D76">
        <w:t xml:space="preserve">’s focus </w:t>
      </w:r>
      <w:r w:rsidR="00517D76" w:rsidRPr="00517D76">
        <w:t>on the “</w:t>
      </w:r>
      <w:r w:rsidR="00517D76" w:rsidRPr="00517D76">
        <w:rPr>
          <w:i/>
        </w:rPr>
        <w:t>digital health technology developer, not the product</w:t>
      </w:r>
      <w:r w:rsidR="00517D76" w:rsidRPr="00517D76">
        <w:t>”</w:t>
      </w:r>
      <w:r w:rsidR="00517D76">
        <w:t>.</w:t>
      </w:r>
    </w:p>
    <w:p w14:paraId="3A8600A6" w14:textId="174287ED" w:rsidR="007B37B8" w:rsidRPr="00F25567" w:rsidRDefault="007B37B8" w:rsidP="000F5857">
      <w:pPr>
        <w:spacing w:after="0" w:line="240" w:lineRule="auto"/>
      </w:pPr>
    </w:p>
    <w:p w14:paraId="6E65432C" w14:textId="451B8BE3" w:rsidR="007B37B8" w:rsidRPr="00F25567" w:rsidRDefault="00AA7D50" w:rsidP="000F5857">
      <w:pPr>
        <w:pStyle w:val="Heading2"/>
        <w:spacing w:before="0" w:line="240" w:lineRule="auto"/>
      </w:pPr>
      <w:r>
        <w:t xml:space="preserve">Challenge 5: </w:t>
      </w:r>
      <w:r w:rsidR="007B37B8" w:rsidRPr="00F25567">
        <w:t xml:space="preserve">Emergent patient-safety </w:t>
      </w:r>
      <w:r w:rsidR="004C0C85">
        <w:t>consequence</w:t>
      </w:r>
      <w:r w:rsidR="007B37B8" w:rsidRPr="00F25567">
        <w:t>s</w:t>
      </w:r>
    </w:p>
    <w:p w14:paraId="1F084449" w14:textId="77777777" w:rsidR="00856831" w:rsidRDefault="00735871" w:rsidP="000F5857">
      <w:pPr>
        <w:spacing w:after="0" w:line="240" w:lineRule="auto"/>
      </w:pPr>
      <w:r>
        <w:t>A</w:t>
      </w:r>
      <w:r w:rsidR="00670128" w:rsidRPr="00777476">
        <w:t xml:space="preserve">lthough </w:t>
      </w:r>
      <w:r w:rsidR="00E06809" w:rsidRPr="00777476">
        <w:t>health information technologies</w:t>
      </w:r>
      <w:r w:rsidR="00670128" w:rsidRPr="00777476">
        <w:t xml:space="preserve"> are being developed to leverage </w:t>
      </w:r>
      <w:r w:rsidR="00E06809" w:rsidRPr="00777476">
        <w:t>health information systems</w:t>
      </w:r>
      <w:r w:rsidR="00861118" w:rsidRPr="00777476">
        <w:t>, e.g. th</w:t>
      </w:r>
      <w:r w:rsidR="00E06809" w:rsidRPr="00777476">
        <w:t>e Internet of T</w:t>
      </w:r>
      <w:r w:rsidR="00861118" w:rsidRPr="00777476">
        <w:t>hings</w:t>
      </w:r>
      <w:r w:rsidR="00861118" w:rsidRPr="00777476">
        <w:rPr>
          <w:rFonts w:cstheme="minorHAnsi"/>
        </w:rPr>
        <w:fldChar w:fldCharType="begin" w:fldLock="1"/>
      </w:r>
      <w:r w:rsidR="00283DCD">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16&lt;/sup&gt;","plainTextFormattedCitation":"16","previouslyFormattedCitation":"&lt;sup&gt;16&lt;/sup&gt;"},"properties":{"noteIndex":0},"schema":"https://github.com/citation-style-language/schema/raw/master/csl-citation.json"}</w:instrText>
      </w:r>
      <w:r w:rsidR="00861118" w:rsidRPr="00777476">
        <w:rPr>
          <w:rFonts w:cstheme="minorHAnsi"/>
          <w:vertAlign w:val="superscript"/>
        </w:rPr>
        <w:fldChar w:fldCharType="separate"/>
      </w:r>
      <w:r w:rsidR="00283DCD" w:rsidRPr="00283DCD">
        <w:rPr>
          <w:rFonts w:cstheme="minorHAnsi"/>
          <w:noProof/>
          <w:vertAlign w:val="superscript"/>
        </w:rPr>
        <w:t>16</w:t>
      </w:r>
      <w:r w:rsidR="00861118" w:rsidRPr="00777476">
        <w:rPr>
          <w:rFonts w:cstheme="minorHAnsi"/>
        </w:rPr>
        <w:fldChar w:fldCharType="end"/>
      </w:r>
      <w:r w:rsidR="00670128" w:rsidRPr="00777476">
        <w:t xml:space="preserve">, safety considerations are often focused on the </w:t>
      </w:r>
      <w:r w:rsidR="00E06809" w:rsidRPr="00777476">
        <w:t>technologies</w:t>
      </w:r>
      <w:r w:rsidR="00670128" w:rsidRPr="00777476">
        <w:t xml:space="preserve"> in isolation. This reductionist approach leads to a myopic view of the </w:t>
      </w:r>
      <w:r w:rsidR="00E06809" w:rsidRPr="00777476">
        <w:t>technologies’</w:t>
      </w:r>
      <w:r w:rsidR="00670128" w:rsidRPr="00777476">
        <w:t xml:space="preserve"> effects that does not consider the emergent</w:t>
      </w:r>
      <w:r w:rsidR="00A47A44" w:rsidRPr="00777476">
        <w:t>, patient-safety</w:t>
      </w:r>
      <w:r w:rsidR="00670128" w:rsidRPr="00777476">
        <w:t xml:space="preserve"> </w:t>
      </w:r>
      <w:r w:rsidR="004C0C85">
        <w:t>consequence</w:t>
      </w:r>
      <w:r w:rsidR="00A47A44" w:rsidRPr="00777476">
        <w:t>s</w:t>
      </w:r>
      <w:r w:rsidR="00670128" w:rsidRPr="00777476">
        <w:t>.</w:t>
      </w:r>
    </w:p>
    <w:p w14:paraId="78039F4D" w14:textId="675EC4F2" w:rsidR="00E06809" w:rsidRPr="00F25567" w:rsidRDefault="00117A92" w:rsidP="000F5857">
      <w:pPr>
        <w:spacing w:after="0" w:line="240" w:lineRule="auto"/>
        <w:rPr>
          <w:shd w:val="clear" w:color="auto" w:fill="5B9BD5" w:themeFill="accent1"/>
        </w:rPr>
      </w:pPr>
      <w:r w:rsidRPr="00777476">
        <w:t>Healthcare systems are complex with a diversity of organizational forms, interdependence, and feedback effects.</w:t>
      </w:r>
      <w:r w:rsidR="00195399" w:rsidRPr="00777476">
        <w:fldChar w:fldCharType="begin" w:fldLock="1"/>
      </w:r>
      <w:r w:rsidR="00300F75">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lt;sup&gt;86&lt;/sup&gt;","plainTextFormattedCitation":"86","previouslyFormattedCitation":"&lt;sup&gt;86&lt;/sup&gt;"},"properties":{"noteIndex":0},"schema":"https://github.com/citation-style-language/schema/raw/master/csl-citation.json"}</w:instrText>
      </w:r>
      <w:r w:rsidR="00195399" w:rsidRPr="00A53AD6">
        <w:rPr>
          <w:vertAlign w:val="superscript"/>
        </w:rPr>
        <w:fldChar w:fldCharType="separate"/>
      </w:r>
      <w:r w:rsidR="00BA4F35" w:rsidRPr="00BA4F35">
        <w:rPr>
          <w:noProof/>
          <w:vertAlign w:val="superscript"/>
        </w:rPr>
        <w:t>86</w:t>
      </w:r>
      <w:r w:rsidR="00195399" w:rsidRPr="00777476">
        <w:fldChar w:fldCharType="end"/>
      </w:r>
      <w:r w:rsidR="00861118" w:rsidRPr="00777476">
        <w:t xml:space="preserve"> They are also </w:t>
      </w:r>
      <w:proofErr w:type="spellStart"/>
      <w:r w:rsidR="00861118" w:rsidRPr="00777476">
        <w:t>holarchi</w:t>
      </w:r>
      <w:r w:rsidR="00E06809" w:rsidRPr="00777476">
        <w:t>cal</w:t>
      </w:r>
      <w:proofErr w:type="spellEnd"/>
      <w:r w:rsidR="00E06809" w:rsidRPr="00777476">
        <w:t xml:space="preserve"> –</w:t>
      </w:r>
      <w:r w:rsidR="00CE0FE4">
        <w:t xml:space="preserve"> </w:t>
      </w:r>
      <w:r w:rsidR="00E06809" w:rsidRPr="00777476">
        <w:t xml:space="preserve">a </w:t>
      </w:r>
      <w:r w:rsidR="00CE0FE4">
        <w:t xml:space="preserve">nested </w:t>
      </w:r>
      <w:r w:rsidR="00E06809" w:rsidRPr="00777476">
        <w:t xml:space="preserve">system of systems – </w:t>
      </w:r>
      <w:r w:rsidR="00861118" w:rsidRPr="00777476">
        <w:t xml:space="preserve">as exemplified by the </w:t>
      </w:r>
      <w:proofErr w:type="spellStart"/>
      <w:r w:rsidR="00861118" w:rsidRPr="00777476">
        <w:t>Heimdall</w:t>
      </w:r>
      <w:proofErr w:type="spellEnd"/>
      <w:r w:rsidR="00861118" w:rsidRPr="00777476">
        <w:t xml:space="preserve"> framework of learning health systems</w:t>
      </w:r>
      <w:r w:rsidR="00861118" w:rsidRPr="00777476">
        <w:fldChar w:fldCharType="begin" w:fldLock="1"/>
      </w:r>
      <w:r w:rsidR="00300F75">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lt;sup&gt;87&lt;/sup&gt;","plainTextFormattedCitation":"87","previouslyFormattedCitation":"&lt;sup&gt;87&lt;/sup&gt;"},"properties":{"noteIndex":0},"schema":"https://github.com/citation-style-language/schema/raw/master/csl-citation.json"}</w:instrText>
      </w:r>
      <w:r w:rsidR="00861118" w:rsidRPr="00777476">
        <w:fldChar w:fldCharType="separate"/>
      </w:r>
      <w:r w:rsidR="00BA4F35" w:rsidRPr="00BA4F35">
        <w:rPr>
          <w:noProof/>
          <w:vertAlign w:val="superscript"/>
        </w:rPr>
        <w:t>87</w:t>
      </w:r>
      <w:r w:rsidR="00861118" w:rsidRPr="00777476">
        <w:fldChar w:fldCharType="end"/>
      </w:r>
      <w:r w:rsidR="00253B4B" w:rsidRPr="00777476">
        <w:t xml:space="preserve"> and </w:t>
      </w:r>
      <w:proofErr w:type="spellStart"/>
      <w:r w:rsidR="00AE2389">
        <w:t>Carayon</w:t>
      </w:r>
      <w:proofErr w:type="spellEnd"/>
      <w:r w:rsidR="00AE2389">
        <w:t xml:space="preserve"> et al’s</w:t>
      </w:r>
      <w:r w:rsidR="005E4F8F" w:rsidRPr="00777476">
        <w:fldChar w:fldCharType="begin" w:fldLock="1"/>
      </w:r>
      <w:r w:rsidR="00300F75">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lt;sup&gt;88&lt;/sup&gt;","plainTextFormattedCitation":"88","previouslyFormattedCitation":"&lt;sup&gt;88&lt;/sup&gt;"},"properties":{"noteIndex":0},"schema":"https://github.com/citation-style-language/schema/raw/master/csl-citation.json"}</w:instrText>
      </w:r>
      <w:r w:rsidR="005E4F8F" w:rsidRPr="00777476">
        <w:fldChar w:fldCharType="separate"/>
      </w:r>
      <w:r w:rsidR="00BA4F35" w:rsidRPr="00BA4F35">
        <w:rPr>
          <w:noProof/>
          <w:vertAlign w:val="superscript"/>
        </w:rPr>
        <w:t>88</w:t>
      </w:r>
      <w:r w:rsidR="005E4F8F" w:rsidRPr="00777476">
        <w:fldChar w:fldCharType="end"/>
      </w:r>
      <w:r w:rsidR="00253B4B" w:rsidRPr="00777476">
        <w:t xml:space="preserve"> model of </w:t>
      </w:r>
      <w:r w:rsidR="005E4F8F" w:rsidRPr="00777476">
        <w:t>workplace safety</w:t>
      </w:r>
      <w:r w:rsidR="00E06809" w:rsidRPr="00777476">
        <w:t>.</w:t>
      </w:r>
    </w:p>
    <w:p w14:paraId="35780A87" w14:textId="59743264" w:rsidR="00E06809" w:rsidRPr="00F25567" w:rsidRDefault="00A47A44" w:rsidP="000F5857">
      <w:pPr>
        <w:spacing w:after="0" w:line="240" w:lineRule="auto"/>
      </w:pPr>
      <w:r w:rsidRPr="00777476">
        <w:t xml:space="preserve">We recommend a </w:t>
      </w:r>
      <w:r w:rsidR="00CE0FE4">
        <w:t>systemic</w:t>
      </w:r>
      <w:r w:rsidRPr="00777476">
        <w:t xml:space="preserve"> and </w:t>
      </w:r>
      <w:proofErr w:type="spellStart"/>
      <w:r w:rsidRPr="00777476">
        <w:t>holarchical</w:t>
      </w:r>
      <w:proofErr w:type="spellEnd"/>
      <w:r w:rsidRPr="00777476">
        <w:t xml:space="preserve"> conceptualisation of healthcare processes and patient-safety </w:t>
      </w:r>
      <w:r w:rsidR="004C0C85">
        <w:t>consequence</w:t>
      </w:r>
      <w:r w:rsidRPr="00777476">
        <w:t xml:space="preserve">s to complement the </w:t>
      </w:r>
      <w:r w:rsidR="00B43190" w:rsidRPr="00777476">
        <w:t xml:space="preserve">complex, </w:t>
      </w:r>
      <w:proofErr w:type="spellStart"/>
      <w:r w:rsidR="00B43190" w:rsidRPr="00777476">
        <w:t>holarchical</w:t>
      </w:r>
      <w:proofErr w:type="spellEnd"/>
      <w:r w:rsidR="00B43190" w:rsidRPr="00777476">
        <w:t xml:space="preserve"> structure of healthcare.</w:t>
      </w:r>
      <w:r w:rsidR="00E06809" w:rsidRPr="00777476">
        <w:t xml:space="preserve"> </w:t>
      </w:r>
      <w:r w:rsidR="001F1127" w:rsidRPr="00777476">
        <w:t xml:space="preserve">To this end, </w:t>
      </w:r>
      <w:r w:rsidR="00E145F4">
        <w:t>Haimes</w:t>
      </w:r>
      <w:r w:rsidR="00751DD1" w:rsidRPr="00777476">
        <w:fldChar w:fldCharType="begin" w:fldLock="1"/>
      </w:r>
      <w:r w:rsidR="00540DC2">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43&lt;/sup&gt;","plainTextFormattedCitation":"43","previouslyFormattedCitation":"&lt;sup&gt;43&lt;/sup&gt;"},"properties":{"noteIndex":0},"schema":"https://github.com/citation-style-language/schema/raw/master/csl-citation.json"}</w:instrText>
      </w:r>
      <w:r w:rsidR="00751DD1" w:rsidRPr="00777476">
        <w:rPr>
          <w:vertAlign w:val="superscript"/>
        </w:rPr>
        <w:fldChar w:fldCharType="separate"/>
      </w:r>
      <w:r w:rsidR="00540DC2" w:rsidRPr="00540DC2">
        <w:rPr>
          <w:noProof/>
          <w:vertAlign w:val="superscript"/>
        </w:rPr>
        <w:t>43</w:t>
      </w:r>
      <w:r w:rsidR="00751DD1" w:rsidRPr="00777476">
        <w:fldChar w:fldCharType="end"/>
      </w:r>
      <w:r w:rsidR="00751DD1" w:rsidRPr="00777476">
        <w:t xml:space="preserve"> </w:t>
      </w:r>
      <w:r w:rsidR="00B74905" w:rsidRPr="00777476">
        <w:t xml:space="preserve">describes a complexity definition of risk, which would be essential to a systems-based discussion of patient safety. </w:t>
      </w:r>
      <w:commentRangeStart w:id="4"/>
      <w:commentRangeStart w:id="5"/>
      <w:r w:rsidR="00B74905" w:rsidRPr="00777476">
        <w:t>Of particular note</w:t>
      </w:r>
      <w:r w:rsidR="00E145F4">
        <w:t>,</w:t>
      </w:r>
      <w:r w:rsidR="00B74905" w:rsidRPr="00777476">
        <w:t xml:space="preserve"> is a systems-based conceptualisation of resilience as a variable state of a system whose variability is the</w:t>
      </w:r>
      <w:r w:rsidR="001F1127" w:rsidRPr="00777476">
        <w:t xml:space="preserve"> key</w:t>
      </w:r>
      <w:r w:rsidR="00B74905" w:rsidRPr="00777476">
        <w:t xml:space="preserve"> performative and protective feature</w:t>
      </w:r>
      <w:r w:rsidR="00B74905" w:rsidRPr="00F25567">
        <w:t>.</w:t>
      </w:r>
      <w:r w:rsidR="00195399" w:rsidRPr="00777476">
        <w:fldChar w:fldCharType="begin" w:fldLock="1"/>
      </w:r>
      <w:r w:rsidR="00300F75">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mendeley":{"formattedCitation":"&lt;sup&gt;89&lt;/sup&gt;","plainTextFormattedCitation":"89","previouslyFormattedCitation":"&lt;sup&gt;89&lt;/sup&gt;"},"properties":{"noteIndex":0},"schema":"https://github.com/citation-style-language/schema/raw/master/csl-citation.json"}</w:instrText>
      </w:r>
      <w:r w:rsidR="00195399" w:rsidRPr="00A53AD6">
        <w:rPr>
          <w:vertAlign w:val="superscript"/>
        </w:rPr>
        <w:fldChar w:fldCharType="separate"/>
      </w:r>
      <w:r w:rsidR="00BA4F35" w:rsidRPr="00BA4F35">
        <w:rPr>
          <w:noProof/>
          <w:vertAlign w:val="superscript"/>
        </w:rPr>
        <w:t>89</w:t>
      </w:r>
      <w:r w:rsidR="00195399" w:rsidRPr="00777476">
        <w:fldChar w:fldCharType="end"/>
      </w:r>
      <w:commentRangeEnd w:id="4"/>
      <w:r w:rsidR="008C79B0">
        <w:rPr>
          <w:rStyle w:val="CommentReference"/>
        </w:rPr>
        <w:commentReference w:id="4"/>
      </w:r>
      <w:commentRangeEnd w:id="5"/>
      <w:r w:rsidR="00856831">
        <w:rPr>
          <w:rStyle w:val="CommentReference"/>
        </w:rPr>
        <w:commentReference w:id="5"/>
      </w:r>
    </w:p>
    <w:p w14:paraId="19680DAC" w14:textId="4F1CB123" w:rsidR="00751DD1" w:rsidRPr="00F25567" w:rsidRDefault="00427ACF" w:rsidP="000F5857">
      <w:pPr>
        <w:spacing w:after="0" w:line="240" w:lineRule="auto"/>
      </w:pPr>
      <w:r w:rsidRPr="00777476">
        <w:t>Practically, we recommend</w:t>
      </w:r>
      <w:r w:rsidR="001F1127" w:rsidRPr="00777476">
        <w:t xml:space="preserve"> the aforementioned safety cases and gradual approval of medical devices </w:t>
      </w:r>
      <w:r w:rsidRPr="00777476">
        <w:t>as</w:t>
      </w:r>
      <w:r w:rsidR="001F1127" w:rsidRPr="00777476">
        <w:t xml:space="preserve"> appropriate approaches to handle </w:t>
      </w:r>
      <w:r w:rsidRPr="00777476">
        <w:t xml:space="preserve">the </w:t>
      </w:r>
      <w:r w:rsidR="001F1127" w:rsidRPr="00777476">
        <w:t xml:space="preserve">limited capacity to predict the behaviour of </w:t>
      </w:r>
      <w:r w:rsidRPr="00777476">
        <w:t>complex systems.</w:t>
      </w:r>
      <w:r w:rsidR="00195399" w:rsidRPr="00777476">
        <w:fldChar w:fldCharType="begin" w:fldLock="1"/>
      </w:r>
      <w:r w:rsidR="00300F75">
        <w:instrText>ADDIN CSL_CITATION {"citationItems":[{"id":"ITEM-1","itemData":{"DOI":"10.1119/1.1636492","ISSN":"0002-9505","abstract":"The butterfly effect has become a popular metaphor for sensitive dependence on initial conditions—the hallmark of chaotic behavior. I describe how, where, and when this term was conceived in the 1970s. Surprisingly, the butterfly metaphor was predated by more than 70 years by the grasshopper effect.","author":[{"dropping-particle":"","family":"Hilborn","given":"Robert C.","non-dropping-particle":"","parse-names":false,"suffix":""}],"container-title":"American Journal of Physics","id":"ITEM-1","issue":"4","issued":{"date-parts":[["2004"]]},"page":"425-427","title":"Sea gulls, butterflies, and grasshoppers: A brief history of the butterfly effect in nonlinear dynamics","type":"article-journal","volume":"72"},"uris":["http://www.mendeley.com/documents/?uuid=037df571-98fd-4510-a6a9-a988db73c496"]}],"mendeley":{"formattedCitation":"&lt;sup&gt;90&lt;/sup&gt;","plainTextFormattedCitation":"90","previouslyFormattedCitation":"&lt;sup&gt;90&lt;/sup&gt;"},"properties":{"noteIndex":0},"schema":"https://github.com/citation-style-language/schema/raw/master/csl-citation.json"}</w:instrText>
      </w:r>
      <w:r w:rsidR="00195399" w:rsidRPr="00A53AD6">
        <w:rPr>
          <w:vertAlign w:val="superscript"/>
        </w:rPr>
        <w:fldChar w:fldCharType="separate"/>
      </w:r>
      <w:r w:rsidR="00BA4F35" w:rsidRPr="00BA4F35">
        <w:rPr>
          <w:noProof/>
          <w:vertAlign w:val="superscript"/>
        </w:rPr>
        <w:t>90</w:t>
      </w:r>
      <w:r w:rsidR="00195399" w:rsidRPr="00777476">
        <w:fldChar w:fldCharType="end"/>
      </w:r>
      <w:r w:rsidR="00E7485A" w:rsidRPr="00777476">
        <w:t xml:space="preserve"> Such complexity approaches will also be useful in addressing the question of how emerging challenges will interact with the existing challenges alluded to</w:t>
      </w:r>
      <w:r w:rsidR="00856831">
        <w:t xml:space="preserve"> earlier</w:t>
      </w:r>
      <w:r w:rsidR="00E7485A" w:rsidRPr="00777476">
        <w:t>.</w:t>
      </w:r>
    </w:p>
    <w:p w14:paraId="2E53CCD1" w14:textId="77777777" w:rsidR="00117A92" w:rsidRPr="00F25567" w:rsidRDefault="00117A92" w:rsidP="000F5857">
      <w:pPr>
        <w:spacing w:after="0" w:line="240" w:lineRule="auto"/>
      </w:pPr>
    </w:p>
    <w:p w14:paraId="0C383290" w14:textId="6D822319" w:rsidR="007B37B8" w:rsidRPr="00F25567" w:rsidRDefault="00AA7D50" w:rsidP="000F5857">
      <w:pPr>
        <w:pStyle w:val="Heading2"/>
        <w:spacing w:before="0" w:line="240" w:lineRule="auto"/>
      </w:pPr>
      <w:r>
        <w:t xml:space="preserve">Challenge 6: </w:t>
      </w:r>
      <w:r w:rsidR="007B37B8" w:rsidRPr="00F25567">
        <w:t>Solutionism</w:t>
      </w:r>
    </w:p>
    <w:p w14:paraId="0929EA5B" w14:textId="2ECEDA5C" w:rsidR="00FC5386" w:rsidRPr="00F25567" w:rsidRDefault="00735871" w:rsidP="000F5857">
      <w:pPr>
        <w:spacing w:after="0" w:line="240" w:lineRule="auto"/>
        <w:rPr>
          <w:shd w:val="clear" w:color="auto" w:fill="5B9BD5" w:themeFill="accent1"/>
        </w:rPr>
      </w:pPr>
      <w:r>
        <w:t>R</w:t>
      </w:r>
      <w:r w:rsidR="00670128" w:rsidRPr="00777476">
        <w:t xml:space="preserve">elated to the </w:t>
      </w:r>
      <w:r w:rsidR="00C41CD0">
        <w:t>problem</w:t>
      </w:r>
      <w:r w:rsidR="00670128" w:rsidRPr="00777476">
        <w:t xml:space="preserve"> of reductionism, is solutionism, which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w:t>
      </w:r>
      <w:r w:rsidR="00195399" w:rsidRPr="00777476">
        <w:fldChar w:fldCharType="begin" w:fldLock="1"/>
      </w:r>
      <w:r w:rsidR="00300F75">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lt;sup&gt;91&lt;/sup&gt;","plainTextFormattedCitation":"91","previouslyFormattedCitation":"&lt;sup&gt;91&lt;/sup&gt;"},"properties":{"noteIndex":0},"schema":"https://github.com/citation-style-language/schema/raw/master/csl-citation.json"}</w:instrText>
      </w:r>
      <w:r w:rsidR="00195399" w:rsidRPr="00A53AD6">
        <w:rPr>
          <w:vertAlign w:val="superscript"/>
        </w:rPr>
        <w:fldChar w:fldCharType="separate"/>
      </w:r>
      <w:r w:rsidR="00BA4F35" w:rsidRPr="00BA4F35">
        <w:rPr>
          <w:noProof/>
          <w:vertAlign w:val="superscript"/>
        </w:rPr>
        <w:t>91</w:t>
      </w:r>
      <w:r w:rsidR="00195399"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w:t>
      </w:r>
      <w:r w:rsidR="00670128" w:rsidRPr="00777476">
        <w:fldChar w:fldCharType="begin" w:fldLock="1"/>
      </w:r>
      <w:r w:rsidR="00300F75">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lt;sup&gt;92&lt;/sup&gt;","plainTextFormattedCitation":"92","previouslyFormattedCitation":"&lt;sup&gt;92&lt;/sup&gt;"},"properties":{"noteIndex":0},"schema":"https://github.com/citation-style-language/schema/raw/master/csl-citation.json"}</w:instrText>
      </w:r>
      <w:r w:rsidR="00670128" w:rsidRPr="00777476">
        <w:fldChar w:fldCharType="separate"/>
      </w:r>
      <w:r w:rsidR="00BA4F35" w:rsidRPr="00BA4F35">
        <w:rPr>
          <w:noProof/>
          <w:vertAlign w:val="superscript"/>
        </w:rPr>
        <w:t>92</w:t>
      </w:r>
      <w:r w:rsidR="00670128" w:rsidRPr="00777476">
        <w:fldChar w:fldCharType="end"/>
      </w:r>
      <w:r w:rsidR="000147EF" w:rsidRPr="00777476">
        <w:t>,</w:t>
      </w:r>
      <w:r w:rsidR="00DF5C59" w:rsidRPr="00777476">
        <w:t xml:space="preserve"> and </w:t>
      </w:r>
      <w:r w:rsidR="00C41CD0">
        <w:t xml:space="preserve">downplaying the unimproved quality of life of patients treated for </w:t>
      </w:r>
      <w:r w:rsidR="009E78CA">
        <w:t>neurological disorders</w:t>
      </w:r>
      <w:r w:rsidR="00C41CD0">
        <w:t xml:space="preserve"> because </w:t>
      </w:r>
      <w:r w:rsidR="00EA68D7">
        <w:t>treatment did improve</w:t>
      </w:r>
      <w:r w:rsidR="009E78CA">
        <w:t xml:space="preserve"> measurable variables of motor control</w:t>
      </w:r>
      <w:r w:rsidR="00DF5C59" w:rsidRPr="00777476">
        <w:t>.</w:t>
      </w:r>
      <w:r w:rsidR="00195399" w:rsidRPr="00777476">
        <w:fldChar w:fldCharType="begin" w:fldLock="1"/>
      </w:r>
      <w:r w:rsidR="00300F75">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lt;sup&gt;93&lt;/sup&gt;","plainTextFormattedCitation":"93","previouslyFormattedCitation":"&lt;sup&gt;93&lt;/sup&gt;"},"properties":{"noteIndex":0},"schema":"https://github.com/citation-style-language/schema/raw/master/csl-citation.json"}</w:instrText>
      </w:r>
      <w:r w:rsidR="00195399" w:rsidRPr="00777476">
        <w:fldChar w:fldCharType="separate"/>
      </w:r>
      <w:r w:rsidR="00BA4F35" w:rsidRPr="00BA4F35">
        <w:rPr>
          <w:noProof/>
          <w:vertAlign w:val="superscript"/>
        </w:rPr>
        <w:t>93</w:t>
      </w:r>
      <w:r w:rsidR="00195399" w:rsidRPr="00777476">
        <w:fldChar w:fldCharType="end"/>
      </w:r>
      <w:r w:rsidR="00775EF0" w:rsidRPr="00777476">
        <w:t xml:space="preserve"> The </w:t>
      </w:r>
      <w:r w:rsidR="004C0C85">
        <w:t>consequence</w:t>
      </w:r>
      <w:r w:rsidR="00775EF0" w:rsidRPr="00777476">
        <w:t xml:space="preserve">s for patient safety are that </w:t>
      </w:r>
      <w:r w:rsidR="00953518" w:rsidRPr="00777476">
        <w:t>digital health</w:t>
      </w:r>
      <w:r w:rsidR="000147EF" w:rsidRPr="00777476">
        <w:t xml:space="preserve"> </w:t>
      </w:r>
      <w:r w:rsidR="00775EF0" w:rsidRPr="00777476">
        <w:t xml:space="preserve">interventions </w:t>
      </w:r>
      <w:r w:rsidR="00721E71" w:rsidRPr="00777476">
        <w:t>might be</w:t>
      </w:r>
      <w:r w:rsidR="00775EF0" w:rsidRPr="00777476">
        <w:t xml:space="preserve"> unfit for the true hazards</w:t>
      </w:r>
      <w:r w:rsidR="00721E71" w:rsidRPr="00777476">
        <w:t xml:space="preserve"> that they present because of distraction by techno-</w:t>
      </w:r>
      <w:r w:rsidR="00721E71" w:rsidRPr="00777476">
        <w:lastRenderedPageBreak/>
        <w:t>optimism or technology push</w:t>
      </w:r>
      <w:r w:rsidR="00775EF0" w:rsidRPr="00777476">
        <w:t>.</w:t>
      </w:r>
      <w:r w:rsidR="00C575CA" w:rsidRPr="00777476">
        <w:t xml:space="preserve"> </w:t>
      </w:r>
      <w:r w:rsidR="00FC5386" w:rsidRPr="00777476">
        <w:t>Techno-optimism might arise from differences of perceived risk or perceived capacity for control</w:t>
      </w:r>
      <w:r w:rsidR="00FC5386" w:rsidRPr="00777476">
        <w:fldChar w:fldCharType="begin" w:fldLock="1"/>
      </w:r>
      <w:r w:rsidR="00300F75">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lt;sup&gt;94&lt;/sup&gt;","plainTextFormattedCitation":"94","previouslyFormattedCitation":"&lt;sup&gt;94&lt;/sup&gt;"},"properties":{"noteIndex":0},"schema":"https://github.com/citation-style-language/schema/raw/master/csl-citation.json"}</w:instrText>
      </w:r>
      <w:r w:rsidR="00FC5386" w:rsidRPr="00777476">
        <w:fldChar w:fldCharType="separate"/>
      </w:r>
      <w:r w:rsidR="00BA4F35" w:rsidRPr="00BA4F35">
        <w:rPr>
          <w:noProof/>
          <w:vertAlign w:val="superscript"/>
        </w:rPr>
        <w:t>94</w:t>
      </w:r>
      <w:r w:rsidR="00FC5386" w:rsidRPr="00777476">
        <w:fldChar w:fldCharType="end"/>
      </w:r>
      <w:r w:rsidR="00FC5386" w:rsidRPr="00777476">
        <w:t>, which relate to existing problems of inequality</w:t>
      </w:r>
      <w:r w:rsidR="00EA0ACB">
        <w:t xml:space="preserve"> in</w:t>
      </w:r>
      <w:r w:rsidR="00FC5386" w:rsidRPr="00777476">
        <w:t xml:space="preserve"> technical education and access to digital health, respectively.</w:t>
      </w:r>
      <w:r w:rsidR="00195399" w:rsidRPr="00777476">
        <w:fldChar w:fldCharType="begin" w:fldLock="1"/>
      </w:r>
      <w:r w:rsidR="00300F75">
        <w:instrText>ADDIN CSL_CITATION {"citationItems":[{"id":"ITEM-1","itemData":{"DOI":"10.1177/0340035219845013","ISSN":"17452651","abstract":"For those who are connected digitally, the digital health revolution is an enormous opportunity for patient empowerment. However, half the world’s population are not online. Those who are least likely to be online are exactly those who experience the greatest burden of ill health. As information about health and illness is increasingly (and often exclusively) available in digital form, we face a new public health challenge – digital health inequality. Libraries are ideally placed to reach these population groups who may be hardest to reach. The IFLA (2017) Statement on Digital Literacy recognises that with libraries’ mission to help all their users access and apply the information they need for personal and community development, digital inclusion is an important part of the practice of librarianship. Successful interventions to improve digital inclusion involve targeting connecting, and transforming lives. This article focuses on initiatives to combat digital exclusion in England and Wales.","author":[{"dropping-particle":"","family":"Gann","given":"Bob","non-dropping-particle":"","parse-names":false,"suffix":""}],"container-title":"IFLA Journal","id":"ITEM-1","issue":"3","issued":{"date-parts":[["2019"]]},"page":"187-198","title":"Transforming lives: Combating digital health inequality","type":"article-journal","volume":"45"},"uris":["http://www.mendeley.com/documents/?uuid=fc38fa0b-8512-4ffb-8636-0ba3089962e3"]}],"mendeley":{"formattedCitation":"&lt;sup&gt;95&lt;/sup&gt;","plainTextFormattedCitation":"95","previouslyFormattedCitation":"&lt;sup&gt;95&lt;/sup&gt;"},"properties":{"noteIndex":0},"schema":"https://github.com/citation-style-language/schema/raw/master/csl-citation.json"}</w:instrText>
      </w:r>
      <w:r w:rsidR="00195399" w:rsidRPr="00777476">
        <w:fldChar w:fldCharType="separate"/>
      </w:r>
      <w:r w:rsidR="00BA4F35" w:rsidRPr="00BA4F35">
        <w:rPr>
          <w:noProof/>
          <w:vertAlign w:val="superscript"/>
        </w:rPr>
        <w:t>95</w:t>
      </w:r>
      <w:r w:rsidR="00195399" w:rsidRPr="00777476">
        <w:fldChar w:fldCharType="end"/>
      </w:r>
    </w:p>
    <w:p w14:paraId="46560A8E" w14:textId="634A36DB" w:rsidR="007B2B92" w:rsidRDefault="00775EF0" w:rsidP="000F5857">
      <w:pPr>
        <w:spacing w:after="0" w:line="240" w:lineRule="auto"/>
      </w:pPr>
      <w:r w:rsidRPr="00777476">
        <w:t>In addition to earlier recommendations of adopting socio-technical perspective and a systems approach to conceptualising risk, solutionism can be addresse</w:t>
      </w:r>
      <w:r w:rsidR="009D3810" w:rsidRPr="00777476">
        <w:t>d</w:t>
      </w:r>
      <w:r w:rsidRPr="00777476">
        <w:t xml:space="preserve"> by adopting a system</w:t>
      </w:r>
      <w:r w:rsidR="00CE0FE4">
        <w:t>ic</w:t>
      </w:r>
      <w:r w:rsidRPr="00777476">
        <w:t xml:space="preserve"> approach to patient safety.</w:t>
      </w:r>
      <w:r w:rsidR="007B2B92" w:rsidRPr="00777476">
        <w:t xml:space="preserve"> </w:t>
      </w:r>
      <w:proofErr w:type="spellStart"/>
      <w:r w:rsidR="00A96E1C">
        <w:t>Ravitz</w:t>
      </w:r>
      <w:proofErr w:type="spellEnd"/>
      <w:r w:rsidR="00A96E1C">
        <w:t xml:space="preserve"> et al.</w:t>
      </w:r>
      <w:r w:rsidR="007B2B92" w:rsidRPr="00777476">
        <w:fldChar w:fldCharType="begin" w:fldLock="1"/>
      </w:r>
      <w:r w:rsidR="00540DC2">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lt;sup&gt;44&lt;/sup&gt;","plainTextFormattedCitation":"44","previouslyFormattedCitation":"&lt;sup&gt;44&lt;/sup&gt;"},"properties":{"noteIndex":0},"schema":"https://github.com/citation-style-language/schema/raw/master/csl-citation.json"}</w:instrText>
      </w:r>
      <w:r w:rsidR="007B2B92" w:rsidRPr="00777476">
        <w:rPr>
          <w:vertAlign w:val="superscript"/>
        </w:rPr>
        <w:fldChar w:fldCharType="separate"/>
      </w:r>
      <w:r w:rsidR="00540DC2" w:rsidRPr="00540DC2">
        <w:rPr>
          <w:noProof/>
          <w:vertAlign w:val="superscript"/>
        </w:rPr>
        <w:t>44</w:t>
      </w:r>
      <w:r w:rsidR="007B2B92" w:rsidRPr="00777476">
        <w:fldChar w:fldCharType="end"/>
      </w:r>
      <w:r w:rsidR="007B2B92" w:rsidRPr="00777476">
        <w:t xml:space="preserve"> describe such an approach</w:t>
      </w:r>
      <w:r w:rsidR="009D3810" w:rsidRPr="00777476">
        <w:t xml:space="preserve"> with a case study on medication infusion pumps</w:t>
      </w:r>
      <w:r w:rsidR="00EA0ACB">
        <w:t>,</w:t>
      </w:r>
      <w:r w:rsidR="009D3810" w:rsidRPr="00777476">
        <w:t xml:space="preserve"> </w:t>
      </w:r>
      <w:r w:rsidR="00EA0ACB">
        <w:t xml:space="preserve">while </w:t>
      </w:r>
      <w:r w:rsidR="007B2B92" w:rsidRPr="00777476">
        <w:t>the Systems Engineering Initi</w:t>
      </w:r>
      <w:r w:rsidR="00CE0FE4">
        <w:t>ative for Patient Safety model</w:t>
      </w:r>
      <w:r w:rsidR="007B2B92" w:rsidRPr="00777476">
        <w:t xml:space="preserve"> </w:t>
      </w:r>
      <w:r w:rsidR="009D3810" w:rsidRPr="00777476">
        <w:t>provides a framework for understanding the structures, processes and outcomes in healthcare, more generally.</w:t>
      </w:r>
      <w:r w:rsidR="00EA0ACB" w:rsidRPr="00777476">
        <w:fldChar w:fldCharType="begin" w:fldLock="1"/>
      </w:r>
      <w:r w:rsidR="00300F75">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65,66&lt;/sup&gt;","plainTextFormattedCitation":"65,66","previouslyFormattedCitation":"&lt;sup&gt;65,66&lt;/sup&gt;"},"properties":{"noteIndex":0},"schema":"https://github.com/citation-style-language/schema/raw/master/csl-citation.json"}</w:instrText>
      </w:r>
      <w:r w:rsidR="00EA0ACB" w:rsidRPr="00A53AD6">
        <w:rPr>
          <w:vertAlign w:val="superscript"/>
        </w:rPr>
        <w:fldChar w:fldCharType="separate"/>
      </w:r>
      <w:r w:rsidR="00BA4F35" w:rsidRPr="00BA4F35">
        <w:rPr>
          <w:noProof/>
          <w:vertAlign w:val="superscript"/>
        </w:rPr>
        <w:t>65,66</w:t>
      </w:r>
      <w:r w:rsidR="00EA0ACB" w:rsidRPr="00777476">
        <w:fldChar w:fldCharType="end"/>
      </w:r>
      <w:r w:rsidR="000147EF" w:rsidRPr="00777476">
        <w:t xml:space="preserve"> </w:t>
      </w:r>
      <w:proofErr w:type="gramStart"/>
      <w:r w:rsidR="000147EF" w:rsidRPr="00777476">
        <w:t>These</w:t>
      </w:r>
      <w:proofErr w:type="gramEnd"/>
      <w:r w:rsidR="000147EF" w:rsidRPr="00777476">
        <w:t xml:space="preserve"> approaches can help to sensitise developers and users of </w:t>
      </w:r>
      <w:r w:rsidR="00CE0FE4">
        <w:t xml:space="preserve">digital health </w:t>
      </w:r>
      <w:r w:rsidR="000147EF" w:rsidRPr="00777476">
        <w:t>to the relationships within healthcare systems that might facilitate unintended consequences.</w:t>
      </w:r>
    </w:p>
    <w:p w14:paraId="1C12E183" w14:textId="02DA1B59" w:rsidR="00EC546B" w:rsidRDefault="00EC546B" w:rsidP="000F5857">
      <w:pPr>
        <w:spacing w:after="0" w:line="240" w:lineRule="auto"/>
      </w:pPr>
    </w:p>
    <w:p w14:paraId="0457DBBC" w14:textId="77777777" w:rsidR="003447F2" w:rsidRDefault="003447F2" w:rsidP="000F5857">
      <w:pPr>
        <w:spacing w:after="0" w:line="240" w:lineRule="auto"/>
      </w:pPr>
    </w:p>
    <w:p w14:paraId="4E6C1F67" w14:textId="14C5E7EE" w:rsidR="006D4CAF" w:rsidRDefault="006D4CAF" w:rsidP="009D222D">
      <w:pPr>
        <w:pStyle w:val="Heading1"/>
      </w:pPr>
      <w:r>
        <w:t>Conclusion</w:t>
      </w:r>
    </w:p>
    <w:p w14:paraId="0C35C2C5" w14:textId="1FD73683" w:rsidR="00EA68D7" w:rsidRDefault="00BF48F2" w:rsidP="000F5857">
      <w:pPr>
        <w:spacing w:after="0" w:line="240" w:lineRule="auto"/>
      </w:pPr>
      <w:r>
        <w:t xml:space="preserve">The intention of this article was to begin the process of developing the theoretical and practical foundations of </w:t>
      </w:r>
      <w:r w:rsidR="00123BD5">
        <w:t>Patient S</w:t>
      </w:r>
      <w:r>
        <w:t xml:space="preserve">afety </w:t>
      </w:r>
      <w:r w:rsidR="00123BD5">
        <w:t>I</w:t>
      </w:r>
      <w:r>
        <w:t xml:space="preserve">nformatics, </w:t>
      </w:r>
      <w:r w:rsidR="000C18C4">
        <w:t xml:space="preserve">answering calls for </w:t>
      </w:r>
      <w:r w:rsidR="00E014A9">
        <w:t>practical progress in safety science</w:t>
      </w:r>
      <w:r w:rsidR="00E014A9">
        <w:fldChar w:fldCharType="begin" w:fldLock="1"/>
      </w:r>
      <w:r w:rsidR="00300F75">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lt;sup&gt;96&lt;/sup&gt;","plainTextFormattedCitation":"96","previouslyFormattedCitation":"&lt;sup&gt;96&lt;/sup&gt;"},"properties":{"noteIndex":0},"schema":"https://github.com/citation-style-language/schema/raw/master/csl-citation.json"}</w:instrText>
      </w:r>
      <w:r w:rsidR="00E014A9" w:rsidRPr="00A53AD6">
        <w:rPr>
          <w:vertAlign w:val="superscript"/>
        </w:rPr>
        <w:fldChar w:fldCharType="separate"/>
      </w:r>
      <w:r w:rsidR="00BA4F35" w:rsidRPr="00BA4F35">
        <w:rPr>
          <w:noProof/>
          <w:vertAlign w:val="superscript"/>
        </w:rPr>
        <w:t>96</w:t>
      </w:r>
      <w:r w:rsidR="00E014A9">
        <w:fldChar w:fldCharType="end"/>
      </w:r>
      <w:r w:rsidR="00540DC2">
        <w:t xml:space="preserve">, for </w:t>
      </w:r>
      <w:r w:rsidR="00A96E1C">
        <w:t>a unifying theory</w:t>
      </w:r>
      <w:r>
        <w:fldChar w:fldCharType="begin" w:fldLock="1"/>
      </w:r>
      <w:r w:rsidR="00300F75">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lt;sup&gt;97&lt;/sup&gt;","plainTextFormattedCitation":"97","previouslyFormattedCitation":"&lt;sup&gt;97&lt;/sup&gt;"},"properties":{"noteIndex":0},"schema":"https://github.com/citation-style-language/schema/raw/master/csl-citation.json"}</w:instrText>
      </w:r>
      <w:r>
        <w:fldChar w:fldCharType="separate"/>
      </w:r>
      <w:r w:rsidR="00BA4F35" w:rsidRPr="00BA4F35">
        <w:rPr>
          <w:noProof/>
          <w:vertAlign w:val="superscript"/>
        </w:rPr>
        <w:t>97</w:t>
      </w:r>
      <w:r>
        <w:fldChar w:fldCharType="end"/>
      </w:r>
      <w:r w:rsidR="00540DC2">
        <w:t>, and for bridging the gap between research and practice</w:t>
      </w:r>
      <w:r w:rsidR="00540DC2">
        <w:fldChar w:fldCharType="begin" w:fldLock="1"/>
      </w:r>
      <w:r w:rsidR="00300F75">
        <w:instrText>ADDIN CSL_CITATION {"citationItems":[{"id":"ITEM-1","itemData":{"DOI":"10.1016/j.aap.2013.02.041","ISSN":"00014575","PMID":"23542136","abstract":"The systems approach is arguably the dominant concept within accident analysis research. Viewing accidents as a result of uncontrolled system interactions, it forms the theoretical basis of various systemic accident analysis (SAA) models and methods. Despite the proposed benefits of SAA, such as an improved description of accident causation, evidence within the scientific literature suggests that these techniques are not being used in practice and that a research-practice gap exists. The aim of this study was to explore the issues stemming from research and practice which could hinder the awareness, adoption and usage of SAA. To achieve this, semi-structured interviews were conducted with 42 safety experts from ten countries and a variety of industries, including rail, aviation and maritime. This study suggests that the research-practice gap should be closed and efforts to bridge the gap should focus on ensuring that systemic methods meet the needs of practitioners and improving the communication of SAA research. © 2013 Elsevier B.V. All rights reserved.","author":[{"dropping-particle":"","family":"Underwood","given":"Peter","non-dropping-particle":"","parse-names":false,"suffix":""},{"dropping-particle":"","family":"Waterson","given":"Patrick","non-dropping-particle":"","parse-names":false,"suffix":""}],"container-title":"Accident Analysis and Prevention","id":"ITEM-1","issued":{"date-parts":[["2013"]]},"page":"154-164","publisher":"Elsevier Ltd","title":"Systemic accident analysis: Examining the gap between research and practice","type":"article-journal","volume":"55"},"uris":["http://www.mendeley.com/documents/?uuid=4b2609be-8dca-411f-881d-bbd61b08129f"]}],"mendeley":{"formattedCitation":"&lt;sup&gt;98&lt;/sup&gt;","plainTextFormattedCitation":"98","previouslyFormattedCitation":"&lt;sup&gt;98&lt;/sup&gt;"},"properties":{"noteIndex":0},"schema":"https://github.com/citation-style-language/schema/raw/master/csl-citation.json"}</w:instrText>
      </w:r>
      <w:r w:rsidR="00540DC2">
        <w:fldChar w:fldCharType="separate"/>
      </w:r>
      <w:r w:rsidR="00BA4F35" w:rsidRPr="00BA4F35">
        <w:rPr>
          <w:noProof/>
          <w:vertAlign w:val="superscript"/>
        </w:rPr>
        <w:t>98</w:t>
      </w:r>
      <w:r w:rsidR="00540DC2">
        <w:fldChar w:fldCharType="end"/>
      </w:r>
      <w:r w:rsidR="004345C6">
        <w:t xml:space="preserve">. We presented six challenges posed by emerging </w:t>
      </w:r>
      <w:r w:rsidR="00123BD5">
        <w:t>digital health</w:t>
      </w:r>
      <w:r w:rsidR="004345C6">
        <w:t xml:space="preserve">, described the </w:t>
      </w:r>
      <w:r w:rsidR="004C0C85">
        <w:t>consequence</w:t>
      </w:r>
      <w:r w:rsidR="004345C6">
        <w:t>s for pa</w:t>
      </w:r>
      <w:r w:rsidR="000C18C4">
        <w:t>tient safety, and recommended</w:t>
      </w:r>
      <w:r w:rsidR="004E2BCB">
        <w:t xml:space="preserve"> theoretical and practical mitigations</w:t>
      </w:r>
      <w:r w:rsidR="004345C6">
        <w:t>.</w:t>
      </w:r>
    </w:p>
    <w:p w14:paraId="18224F2B" w14:textId="0BF66CFF" w:rsidR="00124EC6" w:rsidRDefault="004345C6" w:rsidP="000F5857">
      <w:pPr>
        <w:spacing w:after="0" w:line="240" w:lineRule="auto"/>
      </w:pPr>
      <w:r>
        <w:t xml:space="preserve">These challenges, </w:t>
      </w:r>
      <w:r w:rsidR="004C0C85">
        <w:t>consequence</w:t>
      </w:r>
      <w:r>
        <w:t>s and recommendations were gathered at a</w:t>
      </w:r>
      <w:r w:rsidR="00540DC2">
        <w:t>n expert, interdisciplinary</w:t>
      </w:r>
      <w:r>
        <w:t xml:space="preserve"> workshop focused on exploring the theoretica</w:t>
      </w:r>
      <w:r w:rsidR="00123BD5">
        <w:t>l and practical foundations of Patient S</w:t>
      </w:r>
      <w:r>
        <w:t xml:space="preserve">afety </w:t>
      </w:r>
      <w:r w:rsidR="00123BD5">
        <w:t>I</w:t>
      </w:r>
      <w:r>
        <w:t>nformatics.</w:t>
      </w:r>
      <w:r w:rsidR="004E2BCB">
        <w:t xml:space="preserve"> </w:t>
      </w:r>
      <w:r w:rsidR="00124EC6">
        <w:t>A</w:t>
      </w:r>
      <w:r w:rsidR="00124EC6" w:rsidRPr="009B5424">
        <w:t xml:space="preserve"> key implication of considering the challenges and op</w:t>
      </w:r>
      <w:r w:rsidR="00124EC6">
        <w:t>portunities for Patient Safety I</w:t>
      </w:r>
      <w:r w:rsidR="00124EC6" w:rsidRPr="009B5424">
        <w:t>nformatics is the interdisciplinary contribution required to study digital health technologies within their embedded context</w:t>
      </w:r>
      <w:r w:rsidR="00124EC6">
        <w:t xml:space="preserve">. </w:t>
      </w:r>
      <w:r w:rsidR="009B5424">
        <w:t>While some recommendations are specific to challenges, the underlying principles are that of prospective action and a systems perspective</w:t>
      </w:r>
      <w:r w:rsidR="00124EC6">
        <w:t xml:space="preserve"> that relates the social, technical and regulatory facets. These ideas will be </w:t>
      </w:r>
      <w:r w:rsidR="00A822EF">
        <w:t xml:space="preserve">further </w:t>
      </w:r>
      <w:r w:rsidR="00124EC6">
        <w:t>explored in subsequent workshops in our series that will address t</w:t>
      </w:r>
      <w:r w:rsidR="00124EC6" w:rsidRPr="00A2296F">
        <w:t xml:space="preserve">he </w:t>
      </w:r>
      <w:r w:rsidR="00124EC6">
        <w:t>consequence</w:t>
      </w:r>
      <w:r w:rsidR="00124EC6" w:rsidRPr="00A2296F">
        <w:t>s of contemporary safety theory for digital innovation</w:t>
      </w:r>
      <w:r w:rsidR="00124EC6">
        <w:t>, socio-technical evaluation of digital health, and digital health interventions designed to improve patient safety.</w:t>
      </w:r>
    </w:p>
    <w:p w14:paraId="5A83A754" w14:textId="417EEE19" w:rsidR="000B2D7E" w:rsidRDefault="000B2D7E" w:rsidP="000F5857">
      <w:pPr>
        <w:spacing w:after="0" w:line="240" w:lineRule="auto"/>
      </w:pPr>
    </w:p>
    <w:p w14:paraId="3D8118AA" w14:textId="530A24A9" w:rsidR="000F5857" w:rsidRDefault="000F5857" w:rsidP="000F5857">
      <w:pPr>
        <w:spacing w:after="0" w:line="240" w:lineRule="auto"/>
      </w:pPr>
    </w:p>
    <w:p w14:paraId="472D5BAF" w14:textId="77777777" w:rsidR="000F5857" w:rsidRDefault="000F5857" w:rsidP="000F5857">
      <w:pPr>
        <w:spacing w:after="0" w:line="240" w:lineRule="auto"/>
      </w:pPr>
    </w:p>
    <w:p w14:paraId="713ACB55" w14:textId="71ECE295" w:rsidR="000B2D7E" w:rsidRDefault="000B2D7E" w:rsidP="009D222D">
      <w:pPr>
        <w:pStyle w:val="Heading1"/>
      </w:pPr>
      <w:r>
        <w:t>References</w:t>
      </w:r>
    </w:p>
    <w:p w14:paraId="59C0F2ED" w14:textId="499695A6"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300F75">
        <w:rPr>
          <w:rFonts w:ascii="Calibri" w:hAnsi="Calibri" w:cs="Calibri"/>
          <w:noProof/>
          <w:szCs w:val="24"/>
        </w:rPr>
        <w:t xml:space="preserve">1. </w:t>
      </w:r>
      <w:r w:rsidRPr="00300F75">
        <w:rPr>
          <w:rFonts w:ascii="Calibri" w:hAnsi="Calibri" w:cs="Calibri"/>
          <w:noProof/>
          <w:szCs w:val="24"/>
        </w:rPr>
        <w:tab/>
        <w:t xml:space="preserve">Aceto G, Persico V, Pescapé A. Industry 4.0 and Health: Internet of Things, Big Data, and Cloud Computing. </w:t>
      </w:r>
      <w:r w:rsidRPr="00300F75">
        <w:rPr>
          <w:rFonts w:ascii="Calibri" w:hAnsi="Calibri" w:cs="Calibri"/>
          <w:i/>
          <w:iCs/>
          <w:noProof/>
          <w:szCs w:val="24"/>
        </w:rPr>
        <w:t>J Ind Inf Integr</w:t>
      </w:r>
      <w:r w:rsidRPr="00300F75">
        <w:rPr>
          <w:rFonts w:ascii="Calibri" w:hAnsi="Calibri" w:cs="Calibri"/>
          <w:noProof/>
          <w:szCs w:val="24"/>
        </w:rPr>
        <w:t>. 2020;18:100129. doi:10.1016/j.jii.2020.100129</w:t>
      </w:r>
    </w:p>
    <w:p w14:paraId="5A3466CE"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2. </w:t>
      </w:r>
      <w:r w:rsidRPr="00300F75">
        <w:rPr>
          <w:rFonts w:ascii="Calibri" w:hAnsi="Calibri" w:cs="Calibri"/>
          <w:noProof/>
          <w:szCs w:val="24"/>
        </w:rPr>
        <w:tab/>
        <w:t xml:space="preserve">Farahani B, Firouzi F, Chang V, Badaroglu M, Constant N, Mankodiya K. Towards fog-driven IoT eHealth: Promises and challenges of IoT in medicine and healthcare. </w:t>
      </w:r>
      <w:r w:rsidRPr="00300F75">
        <w:rPr>
          <w:rFonts w:ascii="Calibri" w:hAnsi="Calibri" w:cs="Calibri"/>
          <w:i/>
          <w:iCs/>
          <w:noProof/>
          <w:szCs w:val="24"/>
        </w:rPr>
        <w:t>Futur Gener Comput Syst</w:t>
      </w:r>
      <w:r w:rsidRPr="00300F75">
        <w:rPr>
          <w:rFonts w:ascii="Calibri" w:hAnsi="Calibri" w:cs="Calibri"/>
          <w:noProof/>
          <w:szCs w:val="24"/>
        </w:rPr>
        <w:t>. 2018;78:659-676. doi:10.1016/j.future.2017.04.036</w:t>
      </w:r>
    </w:p>
    <w:p w14:paraId="2758DE94"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3. </w:t>
      </w:r>
      <w:r w:rsidRPr="00300F75">
        <w:rPr>
          <w:rFonts w:ascii="Calibri" w:hAnsi="Calibri" w:cs="Calibri"/>
          <w:noProof/>
          <w:szCs w:val="24"/>
        </w:rPr>
        <w:tab/>
        <w:t xml:space="preserve">Wherton J, Shaw S, Papoutsi C, Seuren L, Greenhalgh T. Guidance on the introduction and use of video consultations during COVID-19: important lessons from qualitative research. </w:t>
      </w:r>
      <w:r w:rsidRPr="00300F75">
        <w:rPr>
          <w:rFonts w:ascii="Calibri" w:hAnsi="Calibri" w:cs="Calibri"/>
          <w:i/>
          <w:iCs/>
          <w:noProof/>
          <w:szCs w:val="24"/>
        </w:rPr>
        <w:t>BMJ Lead</w:t>
      </w:r>
      <w:r w:rsidRPr="00300F75">
        <w:rPr>
          <w:rFonts w:ascii="Calibri" w:hAnsi="Calibri" w:cs="Calibri"/>
          <w:noProof/>
          <w:szCs w:val="24"/>
        </w:rPr>
        <w:t>. 2020. doi:10.1136/leader-2020-000262</w:t>
      </w:r>
    </w:p>
    <w:p w14:paraId="175FA344"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4. </w:t>
      </w:r>
      <w:r w:rsidRPr="00300F75">
        <w:rPr>
          <w:rFonts w:ascii="Calibri" w:hAnsi="Calibri" w:cs="Calibri"/>
          <w:noProof/>
          <w:szCs w:val="24"/>
        </w:rPr>
        <w:tab/>
        <w:t xml:space="preserve">Sittig DF, Wright A, Coiera E, et al. Current challenges in health information technology–related patient safety. </w:t>
      </w:r>
      <w:r w:rsidRPr="00300F75">
        <w:rPr>
          <w:rFonts w:ascii="Calibri" w:hAnsi="Calibri" w:cs="Calibri"/>
          <w:i/>
          <w:iCs/>
          <w:noProof/>
          <w:szCs w:val="24"/>
        </w:rPr>
        <w:t>Health Informatics J</w:t>
      </w:r>
      <w:r w:rsidRPr="00300F75">
        <w:rPr>
          <w:rFonts w:ascii="Calibri" w:hAnsi="Calibri" w:cs="Calibri"/>
          <w:noProof/>
          <w:szCs w:val="24"/>
        </w:rPr>
        <w:t>. 2018;(2):1-9. doi:10.1177/1460458218814893</w:t>
      </w:r>
    </w:p>
    <w:p w14:paraId="4B0736D4"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5. </w:t>
      </w:r>
      <w:r w:rsidRPr="00300F75">
        <w:rPr>
          <w:rFonts w:ascii="Calibri" w:hAnsi="Calibri" w:cs="Calibri"/>
          <w:noProof/>
          <w:szCs w:val="24"/>
        </w:rPr>
        <w:tab/>
        <w:t xml:space="preserve">Benbya H, Nan N, Tanriverdi H, Yoo Y. Complexity and Information Systems Research in the Emerging Digital World. </w:t>
      </w:r>
      <w:r w:rsidRPr="00300F75">
        <w:rPr>
          <w:rFonts w:ascii="Calibri" w:hAnsi="Calibri" w:cs="Calibri"/>
          <w:i/>
          <w:iCs/>
          <w:noProof/>
          <w:szCs w:val="24"/>
        </w:rPr>
        <w:t>Manag Inf Syst Q</w:t>
      </w:r>
      <w:r w:rsidRPr="00300F75">
        <w:rPr>
          <w:rFonts w:ascii="Calibri" w:hAnsi="Calibri" w:cs="Calibri"/>
          <w:noProof/>
          <w:szCs w:val="24"/>
        </w:rPr>
        <w:t>. 2020;44(1):1.</w:t>
      </w:r>
    </w:p>
    <w:p w14:paraId="6ECF35A9"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6. </w:t>
      </w:r>
      <w:r w:rsidRPr="00300F75">
        <w:rPr>
          <w:rFonts w:ascii="Calibri" w:hAnsi="Calibri" w:cs="Calibri"/>
          <w:noProof/>
          <w:szCs w:val="24"/>
        </w:rPr>
        <w:tab/>
        <w:t xml:space="preserve">Vincent C. </w:t>
      </w:r>
      <w:r w:rsidRPr="00300F75">
        <w:rPr>
          <w:rFonts w:ascii="Calibri" w:hAnsi="Calibri" w:cs="Calibri"/>
          <w:i/>
          <w:iCs/>
          <w:noProof/>
          <w:szCs w:val="24"/>
        </w:rPr>
        <w:t>Patient Safety</w:t>
      </w:r>
      <w:r w:rsidRPr="00300F75">
        <w:rPr>
          <w:rFonts w:ascii="Calibri" w:hAnsi="Calibri" w:cs="Calibri"/>
          <w:noProof/>
          <w:szCs w:val="24"/>
        </w:rPr>
        <w:t>. 2nd ed. Oxford: Wiley-Blackwell; 2010.</w:t>
      </w:r>
    </w:p>
    <w:p w14:paraId="1E4A7BA6"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7. </w:t>
      </w:r>
      <w:r w:rsidRPr="00300F75">
        <w:rPr>
          <w:rFonts w:ascii="Calibri" w:hAnsi="Calibri" w:cs="Calibri"/>
          <w:noProof/>
          <w:szCs w:val="24"/>
        </w:rPr>
        <w:tab/>
        <w:t xml:space="preserve">Cook R, Rasmussen J. “Going solid”: A model of system dynamics and consequences for patient safety. </w:t>
      </w:r>
      <w:r w:rsidRPr="00300F75">
        <w:rPr>
          <w:rFonts w:ascii="Calibri" w:hAnsi="Calibri" w:cs="Calibri"/>
          <w:i/>
          <w:iCs/>
          <w:noProof/>
          <w:szCs w:val="24"/>
        </w:rPr>
        <w:t>Qual Saf Heal Care</w:t>
      </w:r>
      <w:r w:rsidRPr="00300F75">
        <w:rPr>
          <w:rFonts w:ascii="Calibri" w:hAnsi="Calibri" w:cs="Calibri"/>
          <w:noProof/>
          <w:szCs w:val="24"/>
        </w:rPr>
        <w:t>. 2005;14(2):130-134. doi:10.1136/qshc.2003.009530</w:t>
      </w:r>
    </w:p>
    <w:p w14:paraId="2A764E79"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lastRenderedPageBreak/>
        <w:t xml:space="preserve">8. </w:t>
      </w:r>
      <w:r w:rsidRPr="00300F75">
        <w:rPr>
          <w:rFonts w:ascii="Calibri" w:hAnsi="Calibri" w:cs="Calibri"/>
          <w:noProof/>
          <w:szCs w:val="24"/>
        </w:rPr>
        <w:tab/>
        <w:t xml:space="preserve">Sujan MA, Habli I, Kelly TP, Pozzi S, Johnson CW. Should healthcare providers do safety cases? Lessons from a cross-industry review of safety case practices. </w:t>
      </w:r>
      <w:r w:rsidRPr="00300F75">
        <w:rPr>
          <w:rFonts w:ascii="Calibri" w:hAnsi="Calibri" w:cs="Calibri"/>
          <w:i/>
          <w:iCs/>
          <w:noProof/>
          <w:szCs w:val="24"/>
        </w:rPr>
        <w:t>Saf Sci</w:t>
      </w:r>
      <w:r w:rsidRPr="00300F75">
        <w:rPr>
          <w:rFonts w:ascii="Calibri" w:hAnsi="Calibri" w:cs="Calibri"/>
          <w:noProof/>
          <w:szCs w:val="24"/>
        </w:rPr>
        <w:t>. 2016;84:181-189. doi:10.1016/j.ssci.2015.12.021</w:t>
      </w:r>
    </w:p>
    <w:p w14:paraId="17AD3028"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9. </w:t>
      </w:r>
      <w:r w:rsidRPr="00300F75">
        <w:rPr>
          <w:rFonts w:ascii="Calibri" w:hAnsi="Calibri" w:cs="Calibri"/>
          <w:noProof/>
          <w:szCs w:val="24"/>
        </w:rPr>
        <w:tab/>
        <w:t xml:space="preserve">Vincent C, Amalberti R. Approaches to Safety: One Size Does Not Fit All. In: </w:t>
      </w:r>
      <w:r w:rsidRPr="00300F75">
        <w:rPr>
          <w:rFonts w:ascii="Calibri" w:hAnsi="Calibri" w:cs="Calibri"/>
          <w:i/>
          <w:iCs/>
          <w:noProof/>
          <w:szCs w:val="24"/>
        </w:rPr>
        <w:t>Safer Healthcare: Strategies for the Real World</w:t>
      </w:r>
      <w:r w:rsidRPr="00300F75">
        <w:rPr>
          <w:rFonts w:ascii="Calibri" w:hAnsi="Calibri" w:cs="Calibri"/>
          <w:noProof/>
          <w:szCs w:val="24"/>
        </w:rPr>
        <w:t>. Springer; 2016:27-38. doi:10.1007/978-3-319-25559-0</w:t>
      </w:r>
    </w:p>
    <w:p w14:paraId="6A1D2AD9"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10. </w:t>
      </w:r>
      <w:r w:rsidRPr="00300F75">
        <w:rPr>
          <w:rFonts w:ascii="Calibri" w:hAnsi="Calibri" w:cs="Calibri"/>
          <w:noProof/>
          <w:szCs w:val="24"/>
        </w:rPr>
        <w:tab/>
        <w:t xml:space="preserve">Kostkova P. Grand challenges in digital health. </w:t>
      </w:r>
      <w:r w:rsidRPr="00300F75">
        <w:rPr>
          <w:rFonts w:ascii="Calibri" w:hAnsi="Calibri" w:cs="Calibri"/>
          <w:i/>
          <w:iCs/>
          <w:noProof/>
          <w:szCs w:val="24"/>
        </w:rPr>
        <w:t>Front Public Heal</w:t>
      </w:r>
      <w:r w:rsidRPr="00300F75">
        <w:rPr>
          <w:rFonts w:ascii="Calibri" w:hAnsi="Calibri" w:cs="Calibri"/>
          <w:noProof/>
          <w:szCs w:val="24"/>
        </w:rPr>
        <w:t>. 2015;3(134):1-5. doi:10.3389/fpubh.2015.00134</w:t>
      </w:r>
    </w:p>
    <w:p w14:paraId="7C01A922"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11. </w:t>
      </w:r>
      <w:r w:rsidRPr="00300F75">
        <w:rPr>
          <w:rFonts w:ascii="Calibri" w:hAnsi="Calibri" w:cs="Calibri"/>
          <w:noProof/>
          <w:szCs w:val="24"/>
        </w:rPr>
        <w:tab/>
        <w:t xml:space="preserve">Gómez-González E, Gomez E, Márquez-Rivas J, et al. Artificial intelligence in medicine and healthcare: a review and classification of current and near-future applications and their ethical and social Impact. </w:t>
      </w:r>
      <w:r w:rsidRPr="00300F75">
        <w:rPr>
          <w:rFonts w:ascii="Calibri" w:hAnsi="Calibri" w:cs="Calibri"/>
          <w:i/>
          <w:iCs/>
          <w:noProof/>
          <w:szCs w:val="24"/>
        </w:rPr>
        <w:t>arXiv</w:t>
      </w:r>
      <w:r w:rsidRPr="00300F75">
        <w:rPr>
          <w:rFonts w:ascii="Calibri" w:hAnsi="Calibri" w:cs="Calibri"/>
          <w:noProof/>
          <w:szCs w:val="24"/>
        </w:rPr>
        <w:t>. 2020. http://arxiv.org/abs/2001.09778.</w:t>
      </w:r>
    </w:p>
    <w:p w14:paraId="66C2898A"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12. </w:t>
      </w:r>
      <w:r w:rsidRPr="00300F75">
        <w:rPr>
          <w:rFonts w:ascii="Calibri" w:hAnsi="Calibri" w:cs="Calibri"/>
          <w:noProof/>
          <w:szCs w:val="24"/>
        </w:rPr>
        <w:tab/>
        <w:t xml:space="preserve">International Comparative Legal Guide. </w:t>
      </w:r>
      <w:r w:rsidRPr="00300F75">
        <w:rPr>
          <w:rFonts w:ascii="Calibri" w:hAnsi="Calibri" w:cs="Calibri"/>
          <w:i/>
          <w:iCs/>
          <w:noProof/>
          <w:szCs w:val="24"/>
        </w:rPr>
        <w:t>Digital Health Laws and Regulations 2020</w:t>
      </w:r>
      <w:r w:rsidRPr="00300F75">
        <w:rPr>
          <w:rFonts w:ascii="Calibri" w:hAnsi="Calibri" w:cs="Calibri"/>
          <w:noProof/>
          <w:szCs w:val="24"/>
        </w:rPr>
        <w:t>. (Tanenbaum W, ed.). Global Legal Group; 2020. https://iclg.com/practice-areas/digital-health-laws-and-regulations/usa.</w:t>
      </w:r>
    </w:p>
    <w:p w14:paraId="50236DA4"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13. </w:t>
      </w:r>
      <w:r w:rsidRPr="00300F75">
        <w:rPr>
          <w:rFonts w:ascii="Calibri" w:hAnsi="Calibri" w:cs="Calibri"/>
          <w:noProof/>
          <w:szCs w:val="24"/>
        </w:rPr>
        <w:tab/>
        <w:t>US Food and Drug Administration. Digital Health Innovation Action Plan. 2017. https://www.fda.gov/media/106331/download.</w:t>
      </w:r>
    </w:p>
    <w:p w14:paraId="7A3205BD"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14. </w:t>
      </w:r>
      <w:r w:rsidRPr="00300F75">
        <w:rPr>
          <w:rFonts w:ascii="Calibri" w:hAnsi="Calibri" w:cs="Calibri"/>
          <w:noProof/>
          <w:szCs w:val="24"/>
        </w:rPr>
        <w:tab/>
        <w:t>NHS. The NHS Patient Safety Strategy: Safer culture, safer systems, safer patients. 2019. https://improvement.nhs.uk/resources/patient-safety-strategy/.</w:t>
      </w:r>
    </w:p>
    <w:p w14:paraId="6C1329B4"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15. </w:t>
      </w:r>
      <w:r w:rsidRPr="00300F75">
        <w:rPr>
          <w:rFonts w:ascii="Calibri" w:hAnsi="Calibri" w:cs="Calibri"/>
          <w:noProof/>
          <w:szCs w:val="24"/>
        </w:rPr>
        <w:tab/>
        <w:t>NICE. Evidence standards framework for digital health technologies: User guide. 2019. https://www.nice.org.uk/about/what-we-do/our-programmes/evidence-standards-framework-for-digital-health-technologies.</w:t>
      </w:r>
    </w:p>
    <w:p w14:paraId="3633DCF2"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16. </w:t>
      </w:r>
      <w:r w:rsidRPr="00300F75">
        <w:rPr>
          <w:rFonts w:ascii="Calibri" w:hAnsi="Calibri" w:cs="Calibri"/>
          <w:noProof/>
          <w:szCs w:val="24"/>
        </w:rPr>
        <w:tab/>
        <w:t xml:space="preserve">Wickramasinghe N, Bodendorf F, eds. </w:t>
      </w:r>
      <w:r w:rsidRPr="00300F75">
        <w:rPr>
          <w:rFonts w:ascii="Calibri" w:hAnsi="Calibri" w:cs="Calibri"/>
          <w:i/>
          <w:iCs/>
          <w:noProof/>
          <w:szCs w:val="24"/>
        </w:rPr>
        <w:t>Delivering Superior Health and Wellness Management with IoT and Analytics</w:t>
      </w:r>
      <w:r w:rsidRPr="00300F75">
        <w:rPr>
          <w:rFonts w:ascii="Calibri" w:hAnsi="Calibri" w:cs="Calibri"/>
          <w:noProof/>
          <w:szCs w:val="24"/>
        </w:rPr>
        <w:t>. Springer; 2020. doi:10.1007/978-3-030-17347-0</w:t>
      </w:r>
    </w:p>
    <w:p w14:paraId="7EB001CF"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17. </w:t>
      </w:r>
      <w:r w:rsidRPr="00300F75">
        <w:rPr>
          <w:rFonts w:ascii="Calibri" w:hAnsi="Calibri" w:cs="Calibri"/>
          <w:noProof/>
          <w:szCs w:val="24"/>
        </w:rPr>
        <w:tab/>
        <w:t xml:space="preserve">Paxton NC, Branca DL. Managing the Risks of Emerging IoT Devices. In: Wickramasinghe N, Bodendorf F, eds. </w:t>
      </w:r>
      <w:r w:rsidRPr="00300F75">
        <w:rPr>
          <w:rFonts w:ascii="Calibri" w:hAnsi="Calibri" w:cs="Calibri"/>
          <w:i/>
          <w:iCs/>
          <w:noProof/>
          <w:szCs w:val="24"/>
        </w:rPr>
        <w:t>Delivering Superior Health and Wellness Management with IoT and Analytics</w:t>
      </w:r>
      <w:r w:rsidRPr="00300F75">
        <w:rPr>
          <w:rFonts w:ascii="Calibri" w:hAnsi="Calibri" w:cs="Calibri"/>
          <w:noProof/>
          <w:szCs w:val="24"/>
        </w:rPr>
        <w:t>. Springer; 2020:447-467. doi:10.1007/978-3-030-17347-0_22</w:t>
      </w:r>
    </w:p>
    <w:p w14:paraId="4142507E"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18. </w:t>
      </w:r>
      <w:r w:rsidRPr="00300F75">
        <w:rPr>
          <w:rFonts w:ascii="Calibri" w:hAnsi="Calibri" w:cs="Calibri"/>
          <w:noProof/>
          <w:szCs w:val="24"/>
        </w:rPr>
        <w:tab/>
        <w:t xml:space="preserve">Onik MFA, Fielt E, Gable GG. Complex Adaptive Systems Theory in Information Systems Research - A Systematic Literature Review. In: Ling SC, Bahri S, Finnegan P, eds. </w:t>
      </w:r>
      <w:r w:rsidRPr="00300F75">
        <w:rPr>
          <w:rFonts w:ascii="Calibri" w:hAnsi="Calibri" w:cs="Calibri"/>
          <w:i/>
          <w:iCs/>
          <w:noProof/>
          <w:szCs w:val="24"/>
        </w:rPr>
        <w:t>Pacific Asia Conference on Information Systems (PACIS)</w:t>
      </w:r>
      <w:r w:rsidRPr="00300F75">
        <w:rPr>
          <w:rFonts w:ascii="Calibri" w:hAnsi="Calibri" w:cs="Calibri"/>
          <w:noProof/>
          <w:szCs w:val="24"/>
        </w:rPr>
        <w:t>. ; 2017:1-14. https://eprints.qut.edu.au/111589/1/pacis - 2017 - Complex Adaptive Systems Theory in Information Systems Research - A Systematic Literature Review.pdf.</w:t>
      </w:r>
    </w:p>
    <w:p w14:paraId="2816DA00"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19. </w:t>
      </w:r>
      <w:r w:rsidRPr="00300F75">
        <w:rPr>
          <w:rFonts w:ascii="Calibri" w:hAnsi="Calibri" w:cs="Calibri"/>
          <w:noProof/>
          <w:szCs w:val="24"/>
        </w:rPr>
        <w:tab/>
        <w:t xml:space="preserve">Aanestad M, Grisot M, Hanseth O, Vassilakopoulou P. </w:t>
      </w:r>
      <w:r w:rsidRPr="00300F75">
        <w:rPr>
          <w:rFonts w:ascii="Calibri" w:hAnsi="Calibri" w:cs="Calibri"/>
          <w:i/>
          <w:iCs/>
          <w:noProof/>
          <w:szCs w:val="24"/>
        </w:rPr>
        <w:t>Information Infrastructures within European Health Care: Working with the Installed Base</w:t>
      </w:r>
      <w:r w:rsidRPr="00300F75">
        <w:rPr>
          <w:rFonts w:ascii="Calibri" w:hAnsi="Calibri" w:cs="Calibri"/>
          <w:noProof/>
          <w:szCs w:val="24"/>
        </w:rPr>
        <w:t>. Springer; 2017. doi:10.1007/978-3-319-51020-0</w:t>
      </w:r>
    </w:p>
    <w:p w14:paraId="0FB5FEE1"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20. </w:t>
      </w:r>
      <w:r w:rsidRPr="00300F75">
        <w:rPr>
          <w:rFonts w:ascii="Calibri" w:hAnsi="Calibri" w:cs="Calibri"/>
          <w:noProof/>
          <w:szCs w:val="24"/>
        </w:rPr>
        <w:tab/>
        <w:t xml:space="preserve">Heeks R. Health information systems: Failure, success and improvisation. </w:t>
      </w:r>
      <w:r w:rsidRPr="00300F75">
        <w:rPr>
          <w:rFonts w:ascii="Calibri" w:hAnsi="Calibri" w:cs="Calibri"/>
          <w:i/>
          <w:iCs/>
          <w:noProof/>
          <w:szCs w:val="24"/>
        </w:rPr>
        <w:t>Int J Med Inform</w:t>
      </w:r>
      <w:r w:rsidRPr="00300F75">
        <w:rPr>
          <w:rFonts w:ascii="Calibri" w:hAnsi="Calibri" w:cs="Calibri"/>
          <w:noProof/>
          <w:szCs w:val="24"/>
        </w:rPr>
        <w:t>. 2006;75(2):125-137. doi:10.1016/j.ijmedinf.2005.07.024</w:t>
      </w:r>
    </w:p>
    <w:p w14:paraId="53FFBF26"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21. </w:t>
      </w:r>
      <w:r w:rsidRPr="00300F75">
        <w:rPr>
          <w:rFonts w:ascii="Calibri" w:hAnsi="Calibri" w:cs="Calibri"/>
          <w:noProof/>
          <w:szCs w:val="24"/>
        </w:rPr>
        <w:tab/>
        <w:t>Friedman CP, Rubin JC, Sullivan KJ. Toward an Information Infrastructure for Global Health Improvement. 2017:16-23.</w:t>
      </w:r>
    </w:p>
    <w:p w14:paraId="1555049A"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22. </w:t>
      </w:r>
      <w:r w:rsidRPr="00300F75">
        <w:rPr>
          <w:rFonts w:ascii="Calibri" w:hAnsi="Calibri" w:cs="Calibri"/>
          <w:noProof/>
          <w:szCs w:val="24"/>
        </w:rPr>
        <w:tab/>
        <w:t xml:space="preserve">Markus ML. Technochange management: Using IT to drive organizational change. </w:t>
      </w:r>
      <w:r w:rsidRPr="00300F75">
        <w:rPr>
          <w:rFonts w:ascii="Calibri" w:hAnsi="Calibri" w:cs="Calibri"/>
          <w:i/>
          <w:iCs/>
          <w:noProof/>
          <w:szCs w:val="24"/>
        </w:rPr>
        <w:t>J Inf Technol</w:t>
      </w:r>
      <w:r w:rsidRPr="00300F75">
        <w:rPr>
          <w:rFonts w:ascii="Calibri" w:hAnsi="Calibri" w:cs="Calibri"/>
          <w:noProof/>
          <w:szCs w:val="24"/>
        </w:rPr>
        <w:t>. 2004;19(1):4-20. doi:10.1057/palgrave.jit.2000002</w:t>
      </w:r>
    </w:p>
    <w:p w14:paraId="799E3BB8"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23. </w:t>
      </w:r>
      <w:r w:rsidRPr="00300F75">
        <w:rPr>
          <w:rFonts w:ascii="Calibri" w:hAnsi="Calibri" w:cs="Calibri"/>
          <w:noProof/>
          <w:szCs w:val="24"/>
        </w:rPr>
        <w:tab/>
        <w:t xml:space="preserve">Johnson OA. General System Theory and the Use of Process Mining to Improve Care Pathways. In: Scott P, de Keizer NF, Georgiou A, eds. </w:t>
      </w:r>
      <w:r w:rsidRPr="00300F75">
        <w:rPr>
          <w:rFonts w:ascii="Calibri" w:hAnsi="Calibri" w:cs="Calibri"/>
          <w:i/>
          <w:iCs/>
          <w:noProof/>
          <w:szCs w:val="24"/>
        </w:rPr>
        <w:t>Applied Interdisciplinary Theory in Health Informatics: A Knowledge Base for Practitioners</w:t>
      </w:r>
      <w:r w:rsidRPr="00300F75">
        <w:rPr>
          <w:rFonts w:ascii="Calibri" w:hAnsi="Calibri" w:cs="Calibri"/>
          <w:noProof/>
          <w:szCs w:val="24"/>
        </w:rPr>
        <w:t>. IOS Press; 2019:11-22. doi:10.3233/SHTI1263</w:t>
      </w:r>
    </w:p>
    <w:p w14:paraId="4665EF64"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lastRenderedPageBreak/>
        <w:t xml:space="preserve">24. </w:t>
      </w:r>
      <w:r w:rsidRPr="00300F75">
        <w:rPr>
          <w:rFonts w:ascii="Calibri" w:hAnsi="Calibri" w:cs="Calibri"/>
          <w:noProof/>
          <w:szCs w:val="24"/>
        </w:rPr>
        <w:tab/>
        <w:t xml:space="preserve">Parvizi N, Woods K. Regulation of medicines and medical devices: Contrasts and similarities. </w:t>
      </w:r>
      <w:r w:rsidRPr="00300F75">
        <w:rPr>
          <w:rFonts w:ascii="Calibri" w:hAnsi="Calibri" w:cs="Calibri"/>
          <w:i/>
          <w:iCs/>
          <w:noProof/>
          <w:szCs w:val="24"/>
        </w:rPr>
        <w:t>Clin Med J R Coll Physicians London</w:t>
      </w:r>
      <w:r w:rsidRPr="00300F75">
        <w:rPr>
          <w:rFonts w:ascii="Calibri" w:hAnsi="Calibri" w:cs="Calibri"/>
          <w:noProof/>
          <w:szCs w:val="24"/>
        </w:rPr>
        <w:t>. 2014;14(1):6-12. doi:10.7861/clinmedicine.14-1-6</w:t>
      </w:r>
    </w:p>
    <w:p w14:paraId="4F9D9862"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25. </w:t>
      </w:r>
      <w:r w:rsidRPr="00300F75">
        <w:rPr>
          <w:rFonts w:ascii="Calibri" w:hAnsi="Calibri" w:cs="Calibri"/>
          <w:noProof/>
          <w:szCs w:val="24"/>
        </w:rPr>
        <w:tab/>
        <w:t xml:space="preserve">Lupton D. </w:t>
      </w:r>
      <w:r w:rsidRPr="00300F75">
        <w:rPr>
          <w:rFonts w:ascii="Calibri" w:hAnsi="Calibri" w:cs="Calibri"/>
          <w:i/>
          <w:iCs/>
          <w:noProof/>
          <w:szCs w:val="24"/>
        </w:rPr>
        <w:t>Digital Health: Critical and Cross-Disciplinary Perspectives</w:t>
      </w:r>
      <w:r w:rsidRPr="00300F75">
        <w:rPr>
          <w:rFonts w:ascii="Calibri" w:hAnsi="Calibri" w:cs="Calibri"/>
          <w:noProof/>
          <w:szCs w:val="24"/>
        </w:rPr>
        <w:t>. (Chamberlain K, Lyons A, eds.). Routledge; 2017. https://books.google.co.uk/books?hl=en&amp;lr=&amp;id=09srDwAAQBAJ&amp;oi=fnd&amp;pg=PT8&amp;dq=Novel+challenges+of+new+and+emerging+digital+health+technologies&amp;ots=5dgCyGehlJ&amp;sig=OTsQkQj_iHtz5W12G_z5aSUt8F4&amp;redir_esc=y#v=onepage&amp;q&amp;f=false.</w:t>
      </w:r>
    </w:p>
    <w:p w14:paraId="6BEBC542"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26. </w:t>
      </w:r>
      <w:r w:rsidRPr="00300F75">
        <w:rPr>
          <w:rFonts w:ascii="Calibri" w:hAnsi="Calibri" w:cs="Calibri"/>
          <w:noProof/>
          <w:szCs w:val="24"/>
        </w:rPr>
        <w:tab/>
        <w:t xml:space="preserve">Robinson L, Cotten SR, Ono H, et al. Digital inequalities and why they matter. </w:t>
      </w:r>
      <w:r w:rsidRPr="00300F75">
        <w:rPr>
          <w:rFonts w:ascii="Calibri" w:hAnsi="Calibri" w:cs="Calibri"/>
          <w:i/>
          <w:iCs/>
          <w:noProof/>
          <w:szCs w:val="24"/>
        </w:rPr>
        <w:t>Inf Commun Soc</w:t>
      </w:r>
      <w:r w:rsidRPr="00300F75">
        <w:rPr>
          <w:rFonts w:ascii="Calibri" w:hAnsi="Calibri" w:cs="Calibri"/>
          <w:noProof/>
          <w:szCs w:val="24"/>
        </w:rPr>
        <w:t>. 2015;18(5):569-582. doi:10.1080/1369118X.2015.1012532</w:t>
      </w:r>
    </w:p>
    <w:p w14:paraId="4EFB7720"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27. </w:t>
      </w:r>
      <w:r w:rsidRPr="00300F75">
        <w:rPr>
          <w:rFonts w:ascii="Calibri" w:hAnsi="Calibri" w:cs="Calibri"/>
          <w:noProof/>
          <w:szCs w:val="24"/>
        </w:rPr>
        <w:tab/>
        <w:t xml:space="preserve">McAuley A. Digital health interventions: Widening access or widening inequalities? </w:t>
      </w:r>
      <w:r w:rsidRPr="00300F75">
        <w:rPr>
          <w:rFonts w:ascii="Calibri" w:hAnsi="Calibri" w:cs="Calibri"/>
          <w:i/>
          <w:iCs/>
          <w:noProof/>
          <w:szCs w:val="24"/>
        </w:rPr>
        <w:t>Public Health</w:t>
      </w:r>
      <w:r w:rsidRPr="00300F75">
        <w:rPr>
          <w:rFonts w:ascii="Calibri" w:hAnsi="Calibri" w:cs="Calibri"/>
          <w:noProof/>
          <w:szCs w:val="24"/>
        </w:rPr>
        <w:t>. 2014;128(12):1118-1120. doi:10.1016/j.puhe.2014.10.008</w:t>
      </w:r>
    </w:p>
    <w:p w14:paraId="2015F419"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28. </w:t>
      </w:r>
      <w:r w:rsidRPr="00300F75">
        <w:rPr>
          <w:rFonts w:ascii="Calibri" w:hAnsi="Calibri" w:cs="Calibri"/>
          <w:noProof/>
          <w:szCs w:val="24"/>
        </w:rPr>
        <w:tab/>
        <w:t xml:space="preserve">Banerjee A. Digital health interventions and inequalities: The case for a new paradigm. </w:t>
      </w:r>
      <w:r w:rsidRPr="00300F75">
        <w:rPr>
          <w:rFonts w:ascii="Calibri" w:hAnsi="Calibri" w:cs="Calibri"/>
          <w:i/>
          <w:iCs/>
          <w:noProof/>
          <w:szCs w:val="24"/>
        </w:rPr>
        <w:t>BMJ Evidence-Based Med</w:t>
      </w:r>
      <w:r w:rsidRPr="00300F75">
        <w:rPr>
          <w:rFonts w:ascii="Calibri" w:hAnsi="Calibri" w:cs="Calibri"/>
          <w:noProof/>
          <w:szCs w:val="24"/>
        </w:rPr>
        <w:t>. 2019;2:2-5. doi:10.1136/bmjebm-2019-111282</w:t>
      </w:r>
    </w:p>
    <w:p w14:paraId="05422506"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29. </w:t>
      </w:r>
      <w:r w:rsidRPr="00300F75">
        <w:rPr>
          <w:rFonts w:ascii="Calibri" w:hAnsi="Calibri" w:cs="Calibri"/>
          <w:noProof/>
          <w:szCs w:val="24"/>
        </w:rPr>
        <w:tab/>
        <w:t xml:space="preserve">Jenkins DA, Sperrin M, Martin GP, Peek N. Dynamic models to predict health outcomes: current status and methodological challenges. </w:t>
      </w:r>
      <w:r w:rsidRPr="00300F75">
        <w:rPr>
          <w:rFonts w:ascii="Calibri" w:hAnsi="Calibri" w:cs="Calibri"/>
          <w:i/>
          <w:iCs/>
          <w:noProof/>
          <w:szCs w:val="24"/>
        </w:rPr>
        <w:t>Diagnostic Progn Res</w:t>
      </w:r>
      <w:r w:rsidRPr="00300F75">
        <w:rPr>
          <w:rFonts w:ascii="Calibri" w:hAnsi="Calibri" w:cs="Calibri"/>
          <w:noProof/>
          <w:szCs w:val="24"/>
        </w:rPr>
        <w:t>. 2018;2(1):1-9. doi:10.1186/s41512-018-0045-2</w:t>
      </w:r>
    </w:p>
    <w:p w14:paraId="559304A9"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30. </w:t>
      </w:r>
      <w:r w:rsidRPr="00300F75">
        <w:rPr>
          <w:rFonts w:ascii="Calibri" w:hAnsi="Calibri" w:cs="Calibri"/>
          <w:noProof/>
          <w:szCs w:val="24"/>
        </w:rPr>
        <w:tab/>
        <w:t xml:space="preserve">Leveson NG. Software Safety: Why, What, and How. </w:t>
      </w:r>
      <w:r w:rsidRPr="00300F75">
        <w:rPr>
          <w:rFonts w:ascii="Calibri" w:hAnsi="Calibri" w:cs="Calibri"/>
          <w:i/>
          <w:iCs/>
          <w:noProof/>
          <w:szCs w:val="24"/>
        </w:rPr>
        <w:t>Comput Surv</w:t>
      </w:r>
      <w:r w:rsidRPr="00300F75">
        <w:rPr>
          <w:rFonts w:ascii="Calibri" w:hAnsi="Calibri" w:cs="Calibri"/>
          <w:noProof/>
          <w:szCs w:val="24"/>
        </w:rPr>
        <w:t>. 1986;18(2).</w:t>
      </w:r>
    </w:p>
    <w:p w14:paraId="0426AB0E"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31. </w:t>
      </w:r>
      <w:r w:rsidRPr="00300F75">
        <w:rPr>
          <w:rFonts w:ascii="Calibri" w:hAnsi="Calibri" w:cs="Calibri"/>
          <w:noProof/>
          <w:szCs w:val="24"/>
        </w:rPr>
        <w:tab/>
        <w:t xml:space="preserve">Pilotto A, Boi R, Petermans J. Technology in geriatrics. </w:t>
      </w:r>
      <w:r w:rsidRPr="00300F75">
        <w:rPr>
          <w:rFonts w:ascii="Calibri" w:hAnsi="Calibri" w:cs="Calibri"/>
          <w:i/>
          <w:iCs/>
          <w:noProof/>
          <w:szCs w:val="24"/>
        </w:rPr>
        <w:t>Age Ageing</w:t>
      </w:r>
      <w:r w:rsidRPr="00300F75">
        <w:rPr>
          <w:rFonts w:ascii="Calibri" w:hAnsi="Calibri" w:cs="Calibri"/>
          <w:noProof/>
          <w:szCs w:val="24"/>
        </w:rPr>
        <w:t>. 2018;47(6):771-774. doi:10.1093/ageing/afy026</w:t>
      </w:r>
    </w:p>
    <w:p w14:paraId="5A7CDB87"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32. </w:t>
      </w:r>
      <w:r w:rsidRPr="00300F75">
        <w:rPr>
          <w:rFonts w:ascii="Calibri" w:hAnsi="Calibri" w:cs="Calibri"/>
          <w:noProof/>
          <w:szCs w:val="24"/>
        </w:rPr>
        <w:tab/>
        <w:t xml:space="preserve">Wismar M, Palm W, Figueras J, Ernst K, van Ginneken E. </w:t>
      </w:r>
      <w:r w:rsidRPr="00300F75">
        <w:rPr>
          <w:rFonts w:ascii="Calibri" w:hAnsi="Calibri" w:cs="Calibri"/>
          <w:i/>
          <w:iCs/>
          <w:noProof/>
          <w:szCs w:val="24"/>
        </w:rPr>
        <w:t>Cross-Border Health Care in the European Union: Mapping and Analysing Practices and Policies</w:t>
      </w:r>
      <w:r w:rsidRPr="00300F75">
        <w:rPr>
          <w:rFonts w:ascii="Calibri" w:hAnsi="Calibri" w:cs="Calibri"/>
          <w:noProof/>
          <w:szCs w:val="24"/>
        </w:rPr>
        <w:t>. Copenhagen: WHO Europe; 2011. https://apps.who.int/iris/bitstream/handle/10665/327961/9789289002219-eng.pdf.</w:t>
      </w:r>
    </w:p>
    <w:p w14:paraId="02FEA0AA"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33. </w:t>
      </w:r>
      <w:r w:rsidRPr="00300F75">
        <w:rPr>
          <w:rFonts w:ascii="Calibri" w:hAnsi="Calibri" w:cs="Calibri"/>
          <w:noProof/>
          <w:szCs w:val="24"/>
        </w:rPr>
        <w:tab/>
        <w:t xml:space="preserve">Gammack J, Hobbs V, Pigott D. </w:t>
      </w:r>
      <w:r w:rsidRPr="00300F75">
        <w:rPr>
          <w:rFonts w:ascii="Calibri" w:hAnsi="Calibri" w:cs="Calibri"/>
          <w:i/>
          <w:iCs/>
          <w:noProof/>
          <w:szCs w:val="24"/>
        </w:rPr>
        <w:t>The Book of Informatics</w:t>
      </w:r>
      <w:r w:rsidRPr="00300F75">
        <w:rPr>
          <w:rFonts w:ascii="Calibri" w:hAnsi="Calibri" w:cs="Calibri"/>
          <w:noProof/>
          <w:szCs w:val="24"/>
        </w:rPr>
        <w:t>. Cengage Learning; 2011.</w:t>
      </w:r>
    </w:p>
    <w:p w14:paraId="7D664C55"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34. </w:t>
      </w:r>
      <w:r w:rsidRPr="00300F75">
        <w:rPr>
          <w:rFonts w:ascii="Calibri" w:hAnsi="Calibri" w:cs="Calibri"/>
          <w:noProof/>
          <w:szCs w:val="24"/>
        </w:rPr>
        <w:tab/>
        <w:t xml:space="preserve">Westrum R. The study of information flow: A personal journey. </w:t>
      </w:r>
      <w:r w:rsidRPr="00300F75">
        <w:rPr>
          <w:rFonts w:ascii="Calibri" w:hAnsi="Calibri" w:cs="Calibri"/>
          <w:i/>
          <w:iCs/>
          <w:noProof/>
          <w:szCs w:val="24"/>
        </w:rPr>
        <w:t>Saf Sci</w:t>
      </w:r>
      <w:r w:rsidRPr="00300F75">
        <w:rPr>
          <w:rFonts w:ascii="Calibri" w:hAnsi="Calibri" w:cs="Calibri"/>
          <w:noProof/>
          <w:szCs w:val="24"/>
        </w:rPr>
        <w:t>. 2014;67:58-63. doi:10.1016/j.ssci.2014.01.009</w:t>
      </w:r>
    </w:p>
    <w:p w14:paraId="588B4A06"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35. </w:t>
      </w:r>
      <w:r w:rsidRPr="00300F75">
        <w:rPr>
          <w:rFonts w:ascii="Calibri" w:hAnsi="Calibri" w:cs="Calibri"/>
          <w:noProof/>
          <w:szCs w:val="24"/>
        </w:rPr>
        <w:tab/>
        <w:t xml:space="preserve">Wang B, Wu C. Safety informatics as a new, promising and sustainable area of safety science in the information age. </w:t>
      </w:r>
      <w:r w:rsidRPr="00300F75">
        <w:rPr>
          <w:rFonts w:ascii="Calibri" w:hAnsi="Calibri" w:cs="Calibri"/>
          <w:i/>
          <w:iCs/>
          <w:noProof/>
          <w:szCs w:val="24"/>
        </w:rPr>
        <w:t>J Clean Prod</w:t>
      </w:r>
      <w:r w:rsidRPr="00300F75">
        <w:rPr>
          <w:rFonts w:ascii="Calibri" w:hAnsi="Calibri" w:cs="Calibri"/>
          <w:noProof/>
          <w:szCs w:val="24"/>
        </w:rPr>
        <w:t>. 2020;252:119852. doi:10.1016/j.jclepro.2019.119852</w:t>
      </w:r>
    </w:p>
    <w:p w14:paraId="72A39D5F"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36. </w:t>
      </w:r>
      <w:r w:rsidRPr="00300F75">
        <w:rPr>
          <w:rFonts w:ascii="Calibri" w:hAnsi="Calibri" w:cs="Calibri"/>
          <w:noProof/>
          <w:szCs w:val="24"/>
        </w:rPr>
        <w:tab/>
        <w:t xml:space="preserve">Wang B, Wu C. The outline of safety informatics. </w:t>
      </w:r>
      <w:r w:rsidRPr="00300F75">
        <w:rPr>
          <w:rFonts w:ascii="Calibri" w:hAnsi="Calibri" w:cs="Calibri"/>
          <w:i/>
          <w:iCs/>
          <w:noProof/>
          <w:szCs w:val="24"/>
        </w:rPr>
        <w:t>J Intell</w:t>
      </w:r>
      <w:r w:rsidRPr="00300F75">
        <w:rPr>
          <w:rFonts w:ascii="Calibri" w:hAnsi="Calibri" w:cs="Calibri"/>
          <w:noProof/>
          <w:szCs w:val="24"/>
        </w:rPr>
        <w:t>. 2018;37(2):88e96.</w:t>
      </w:r>
    </w:p>
    <w:p w14:paraId="09D93383"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37. </w:t>
      </w:r>
      <w:r w:rsidRPr="00300F75">
        <w:rPr>
          <w:rFonts w:ascii="Calibri" w:hAnsi="Calibri" w:cs="Calibri"/>
          <w:noProof/>
          <w:szCs w:val="24"/>
        </w:rPr>
        <w:tab/>
        <w:t xml:space="preserve">Huang L, Wu C, Wang B, Ouyang Q. A New Paradigm for Accident Investigation and Analysis in the Era of Big Data. </w:t>
      </w:r>
      <w:r w:rsidRPr="00300F75">
        <w:rPr>
          <w:rFonts w:ascii="Calibri" w:hAnsi="Calibri" w:cs="Calibri"/>
          <w:i/>
          <w:iCs/>
          <w:noProof/>
          <w:szCs w:val="24"/>
        </w:rPr>
        <w:t>Process Saf Prog</w:t>
      </w:r>
      <w:r w:rsidRPr="00300F75">
        <w:rPr>
          <w:rFonts w:ascii="Calibri" w:hAnsi="Calibri" w:cs="Calibri"/>
          <w:noProof/>
          <w:szCs w:val="24"/>
        </w:rPr>
        <w:t>. 2017;37(1):42-48. doi:10.1002/prs.11898</w:t>
      </w:r>
    </w:p>
    <w:p w14:paraId="6C99CE93"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38. </w:t>
      </w:r>
      <w:r w:rsidRPr="00300F75">
        <w:rPr>
          <w:rFonts w:ascii="Calibri" w:hAnsi="Calibri" w:cs="Calibri"/>
          <w:noProof/>
          <w:szCs w:val="24"/>
        </w:rPr>
        <w:tab/>
        <w:t xml:space="preserve">Bakken S, Cimino JJ, Hripcsak G. Promoting patient safety and enabling evidence-based practice through informatics. </w:t>
      </w:r>
      <w:r w:rsidRPr="00300F75">
        <w:rPr>
          <w:rFonts w:ascii="Calibri" w:hAnsi="Calibri" w:cs="Calibri"/>
          <w:i/>
          <w:iCs/>
          <w:noProof/>
          <w:szCs w:val="24"/>
        </w:rPr>
        <w:t>Med Care</w:t>
      </w:r>
      <w:r w:rsidRPr="00300F75">
        <w:rPr>
          <w:rFonts w:ascii="Calibri" w:hAnsi="Calibri" w:cs="Calibri"/>
          <w:noProof/>
          <w:szCs w:val="24"/>
        </w:rPr>
        <w:t>. 2004;42(2 Suppl):49-56. doi:10.1097/01.mlr.0000109125.00113.f4</w:t>
      </w:r>
    </w:p>
    <w:p w14:paraId="6396E120"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39. </w:t>
      </w:r>
      <w:r w:rsidRPr="00300F75">
        <w:rPr>
          <w:rFonts w:ascii="Calibri" w:hAnsi="Calibri" w:cs="Calibri"/>
          <w:noProof/>
          <w:szCs w:val="24"/>
        </w:rPr>
        <w:tab/>
        <w:t xml:space="preserve">Singh H, Sittig DF. Measuring and improving patient safety through health information technology: The health IT safety framework. </w:t>
      </w:r>
      <w:r w:rsidRPr="00300F75">
        <w:rPr>
          <w:rFonts w:ascii="Calibri" w:hAnsi="Calibri" w:cs="Calibri"/>
          <w:i/>
          <w:iCs/>
          <w:noProof/>
          <w:szCs w:val="24"/>
        </w:rPr>
        <w:t>BMJ Qual Saf</w:t>
      </w:r>
      <w:r w:rsidRPr="00300F75">
        <w:rPr>
          <w:rFonts w:ascii="Calibri" w:hAnsi="Calibri" w:cs="Calibri"/>
          <w:noProof/>
          <w:szCs w:val="24"/>
        </w:rPr>
        <w:t>. 2016;25(4):226-232. doi:10.1136/bmjqs-2015-004486</w:t>
      </w:r>
    </w:p>
    <w:p w14:paraId="2E476F0E"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40. </w:t>
      </w:r>
      <w:r w:rsidRPr="00300F75">
        <w:rPr>
          <w:rFonts w:ascii="Calibri" w:hAnsi="Calibri" w:cs="Calibri"/>
          <w:noProof/>
          <w:szCs w:val="24"/>
        </w:rPr>
        <w:tab/>
        <w:t xml:space="preserve">IMIA WG7. </w:t>
      </w:r>
      <w:r w:rsidRPr="00300F75">
        <w:rPr>
          <w:rFonts w:ascii="Calibri" w:hAnsi="Calibri" w:cs="Calibri"/>
          <w:i/>
          <w:iCs/>
          <w:noProof/>
          <w:szCs w:val="24"/>
        </w:rPr>
        <w:t>WG7 - IMIA Working Group on Health Informatics for Patient Safety</w:t>
      </w:r>
      <w:r w:rsidRPr="00300F75">
        <w:rPr>
          <w:rFonts w:ascii="Calibri" w:hAnsi="Calibri" w:cs="Calibri"/>
          <w:noProof/>
          <w:szCs w:val="24"/>
        </w:rPr>
        <w:t>.; 2018.</w:t>
      </w:r>
    </w:p>
    <w:p w14:paraId="057C2B2E"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41. </w:t>
      </w:r>
      <w:r w:rsidRPr="00300F75">
        <w:rPr>
          <w:rFonts w:ascii="Calibri" w:hAnsi="Calibri" w:cs="Calibri"/>
          <w:noProof/>
          <w:szCs w:val="24"/>
        </w:rPr>
        <w:tab/>
        <w:t xml:space="preserve">Glikson E, Woolley AW. Human Trust in Artificial Intelligence: Review of Empirical Research. </w:t>
      </w:r>
      <w:r w:rsidRPr="00300F75">
        <w:rPr>
          <w:rFonts w:ascii="Calibri" w:hAnsi="Calibri" w:cs="Calibri"/>
          <w:i/>
          <w:iCs/>
          <w:noProof/>
          <w:szCs w:val="24"/>
        </w:rPr>
        <w:t>Acad Manag Ann</w:t>
      </w:r>
      <w:r w:rsidRPr="00300F75">
        <w:rPr>
          <w:rFonts w:ascii="Calibri" w:hAnsi="Calibri" w:cs="Calibri"/>
          <w:noProof/>
          <w:szCs w:val="24"/>
        </w:rPr>
        <w:t>. 2020. doi:10.5465/annals.2018.0057</w:t>
      </w:r>
    </w:p>
    <w:p w14:paraId="079134F1"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42. </w:t>
      </w:r>
      <w:r w:rsidRPr="00300F75">
        <w:rPr>
          <w:rFonts w:ascii="Calibri" w:hAnsi="Calibri" w:cs="Calibri"/>
          <w:noProof/>
          <w:szCs w:val="24"/>
        </w:rPr>
        <w:tab/>
        <w:t xml:space="preserve">Bishop P, Bloomfield R. A Methodology for Safety Case Development. </w:t>
      </w:r>
      <w:r w:rsidRPr="00300F75">
        <w:rPr>
          <w:rFonts w:ascii="Calibri" w:hAnsi="Calibri" w:cs="Calibri"/>
          <w:i/>
          <w:iCs/>
          <w:noProof/>
          <w:szCs w:val="24"/>
        </w:rPr>
        <w:t>Saf Reliab</w:t>
      </w:r>
      <w:r w:rsidRPr="00300F75">
        <w:rPr>
          <w:rFonts w:ascii="Calibri" w:hAnsi="Calibri" w:cs="Calibri"/>
          <w:noProof/>
          <w:szCs w:val="24"/>
        </w:rPr>
        <w:t>. 2000;20(1):34-42. doi:10.1080/09617353.2000.11690698</w:t>
      </w:r>
    </w:p>
    <w:p w14:paraId="68A8C1FD"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lastRenderedPageBreak/>
        <w:t xml:space="preserve">43. </w:t>
      </w:r>
      <w:r w:rsidRPr="00300F75">
        <w:rPr>
          <w:rFonts w:ascii="Calibri" w:hAnsi="Calibri" w:cs="Calibri"/>
          <w:noProof/>
          <w:szCs w:val="24"/>
        </w:rPr>
        <w:tab/>
        <w:t xml:space="preserve">Haimes YY. On the Complex Definition of Risk: A Systems-Based Approach. </w:t>
      </w:r>
      <w:r w:rsidRPr="00300F75">
        <w:rPr>
          <w:rFonts w:ascii="Calibri" w:hAnsi="Calibri" w:cs="Calibri"/>
          <w:i/>
          <w:iCs/>
          <w:noProof/>
          <w:szCs w:val="24"/>
        </w:rPr>
        <w:t>Risk Anal</w:t>
      </w:r>
      <w:r w:rsidRPr="00300F75">
        <w:rPr>
          <w:rFonts w:ascii="Calibri" w:hAnsi="Calibri" w:cs="Calibri"/>
          <w:noProof/>
          <w:szCs w:val="24"/>
        </w:rPr>
        <w:t>. 2009;29(12). doi:10.1111/j.1539-6924.2009.01310.x</w:t>
      </w:r>
    </w:p>
    <w:p w14:paraId="2D26E8D8"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44. </w:t>
      </w:r>
      <w:r w:rsidRPr="00300F75">
        <w:rPr>
          <w:rFonts w:ascii="Calibri" w:hAnsi="Calibri" w:cs="Calibri"/>
          <w:noProof/>
          <w:szCs w:val="24"/>
        </w:rPr>
        <w:tab/>
        <w:t xml:space="preserve">Ravitz AD, Sapirstein A, Pham JC, Doyle PA. Systems approach and systems engineering applied to health care: Improving patient safety and health care delivery. </w:t>
      </w:r>
      <w:r w:rsidRPr="00300F75">
        <w:rPr>
          <w:rFonts w:ascii="Calibri" w:hAnsi="Calibri" w:cs="Calibri"/>
          <w:i/>
          <w:iCs/>
          <w:noProof/>
          <w:szCs w:val="24"/>
        </w:rPr>
        <w:t>Johns Hopkins APL Tech Dig (Applied Phys Lab</w:t>
      </w:r>
      <w:r w:rsidRPr="00300F75">
        <w:rPr>
          <w:rFonts w:ascii="Calibri" w:hAnsi="Calibri" w:cs="Calibri"/>
          <w:noProof/>
          <w:szCs w:val="24"/>
        </w:rPr>
        <w:t>. 2013;31(4):354-365.</w:t>
      </w:r>
    </w:p>
    <w:p w14:paraId="48BF6974"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45. </w:t>
      </w:r>
      <w:r w:rsidRPr="00300F75">
        <w:rPr>
          <w:rFonts w:ascii="Calibri" w:hAnsi="Calibri" w:cs="Calibri"/>
          <w:noProof/>
          <w:szCs w:val="24"/>
        </w:rPr>
        <w:tab/>
        <w:t xml:space="preserve">Denney E, Pai G, Habli I. Dynamic Safety Cases for Through-Life Safety Assurance. </w:t>
      </w:r>
      <w:r w:rsidRPr="00300F75">
        <w:rPr>
          <w:rFonts w:ascii="Calibri" w:hAnsi="Calibri" w:cs="Calibri"/>
          <w:i/>
          <w:iCs/>
          <w:noProof/>
          <w:szCs w:val="24"/>
        </w:rPr>
        <w:t>Proc - Int Conf Softw Eng</w:t>
      </w:r>
      <w:r w:rsidRPr="00300F75">
        <w:rPr>
          <w:rFonts w:ascii="Calibri" w:hAnsi="Calibri" w:cs="Calibri"/>
          <w:noProof/>
          <w:szCs w:val="24"/>
        </w:rPr>
        <w:t>. 2015;2(2):587-590. doi:10.1109/ICSE.2015.199</w:t>
      </w:r>
    </w:p>
    <w:p w14:paraId="723D6FD0"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46. </w:t>
      </w:r>
      <w:r w:rsidRPr="00300F75">
        <w:rPr>
          <w:rFonts w:ascii="Calibri" w:hAnsi="Calibri" w:cs="Calibri"/>
          <w:noProof/>
          <w:szCs w:val="24"/>
        </w:rPr>
        <w:tab/>
        <w:t xml:space="preserve">Flood M, Habli I. Multi-view safety cases. </w:t>
      </w:r>
      <w:r w:rsidRPr="00300F75">
        <w:rPr>
          <w:rFonts w:ascii="Calibri" w:hAnsi="Calibri" w:cs="Calibri"/>
          <w:i/>
          <w:iCs/>
          <w:noProof/>
          <w:szCs w:val="24"/>
        </w:rPr>
        <w:t>IET Conf Publ</w:t>
      </w:r>
      <w:r w:rsidRPr="00300F75">
        <w:rPr>
          <w:rFonts w:ascii="Calibri" w:hAnsi="Calibri" w:cs="Calibri"/>
          <w:noProof/>
          <w:szCs w:val="24"/>
        </w:rPr>
        <w:t>. 2011;2011(578 CP):1-6. doi:10.1049/cp.2011.0260</w:t>
      </w:r>
    </w:p>
    <w:p w14:paraId="39F77540"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47. </w:t>
      </w:r>
      <w:r w:rsidRPr="00300F75">
        <w:rPr>
          <w:rFonts w:ascii="Calibri" w:hAnsi="Calibri" w:cs="Calibri"/>
          <w:noProof/>
          <w:szCs w:val="24"/>
        </w:rPr>
        <w:tab/>
        <w:t xml:space="preserve">Habli I, White S, Sujan MA, Harrison S, Ugarte M. What is the safety case for health IT? A study of assurance practices in England. </w:t>
      </w:r>
      <w:r w:rsidRPr="00300F75">
        <w:rPr>
          <w:rFonts w:ascii="Calibri" w:hAnsi="Calibri" w:cs="Calibri"/>
          <w:i/>
          <w:iCs/>
          <w:noProof/>
          <w:szCs w:val="24"/>
        </w:rPr>
        <w:t>Saf Sci</w:t>
      </w:r>
      <w:r w:rsidRPr="00300F75">
        <w:rPr>
          <w:rFonts w:ascii="Calibri" w:hAnsi="Calibri" w:cs="Calibri"/>
          <w:noProof/>
          <w:szCs w:val="24"/>
        </w:rPr>
        <w:t>. 2018;110:324-335. doi:10.1016/j.ssci.2018.09.001</w:t>
      </w:r>
    </w:p>
    <w:p w14:paraId="6559E74C"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48. </w:t>
      </w:r>
      <w:r w:rsidRPr="00300F75">
        <w:rPr>
          <w:rFonts w:ascii="Calibri" w:hAnsi="Calibri" w:cs="Calibri"/>
          <w:noProof/>
          <w:szCs w:val="24"/>
        </w:rPr>
        <w:tab/>
        <w:t xml:space="preserve">Despotou G, White S, Kelly T, Ryan M. Introducing safety cases for health IT. </w:t>
      </w:r>
      <w:r w:rsidRPr="00300F75">
        <w:rPr>
          <w:rFonts w:ascii="Calibri" w:hAnsi="Calibri" w:cs="Calibri"/>
          <w:i/>
          <w:iCs/>
          <w:noProof/>
          <w:szCs w:val="24"/>
        </w:rPr>
        <w:t>2012 4th Int Work Softw Eng Heal Care, SEHC 2012 - Proc</w:t>
      </w:r>
      <w:r w:rsidRPr="00300F75">
        <w:rPr>
          <w:rFonts w:ascii="Calibri" w:hAnsi="Calibri" w:cs="Calibri"/>
          <w:noProof/>
          <w:szCs w:val="24"/>
        </w:rPr>
        <w:t>. 2012:44-50. doi:10.1109/SEHC.2012.6227010</w:t>
      </w:r>
    </w:p>
    <w:p w14:paraId="450B40A6"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49. </w:t>
      </w:r>
      <w:r w:rsidRPr="00300F75">
        <w:rPr>
          <w:rFonts w:ascii="Calibri" w:hAnsi="Calibri" w:cs="Calibri"/>
          <w:noProof/>
          <w:szCs w:val="24"/>
        </w:rPr>
        <w:tab/>
        <w:t xml:space="preserve">Sujan MA, Spurgeon P, Cooke M, Weale A, Debenham P, Cross S. The development of safety cases for healthcare services: Practical experiences, opportunities and challenges. </w:t>
      </w:r>
      <w:r w:rsidRPr="00300F75">
        <w:rPr>
          <w:rFonts w:ascii="Calibri" w:hAnsi="Calibri" w:cs="Calibri"/>
          <w:i/>
          <w:iCs/>
          <w:noProof/>
          <w:szCs w:val="24"/>
        </w:rPr>
        <w:t>Reliab Eng Syst Saf</w:t>
      </w:r>
      <w:r w:rsidRPr="00300F75">
        <w:rPr>
          <w:rFonts w:ascii="Calibri" w:hAnsi="Calibri" w:cs="Calibri"/>
          <w:noProof/>
          <w:szCs w:val="24"/>
        </w:rPr>
        <w:t>. 2015;140:200-207. doi:10.1016/j.ress.2015.03.033</w:t>
      </w:r>
    </w:p>
    <w:p w14:paraId="5BBC0BAD"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50. </w:t>
      </w:r>
      <w:r w:rsidRPr="00300F75">
        <w:rPr>
          <w:rFonts w:ascii="Calibri" w:hAnsi="Calibri" w:cs="Calibri"/>
          <w:noProof/>
          <w:szCs w:val="24"/>
        </w:rPr>
        <w:tab/>
        <w:t xml:space="preserve">Thorne SE, Robinson CA. Reciprocal trust in health care relationships. </w:t>
      </w:r>
      <w:r w:rsidRPr="00300F75">
        <w:rPr>
          <w:rFonts w:ascii="Calibri" w:hAnsi="Calibri" w:cs="Calibri"/>
          <w:i/>
          <w:iCs/>
          <w:noProof/>
          <w:szCs w:val="24"/>
        </w:rPr>
        <w:t>J Adv Nurs</w:t>
      </w:r>
      <w:r w:rsidRPr="00300F75">
        <w:rPr>
          <w:rFonts w:ascii="Calibri" w:hAnsi="Calibri" w:cs="Calibri"/>
          <w:noProof/>
          <w:szCs w:val="24"/>
        </w:rPr>
        <w:t>. 1988;13(6):782-789. doi:10.1111/j.1365-2648.1988.tb00570.x</w:t>
      </w:r>
    </w:p>
    <w:p w14:paraId="5818D0DA"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51. </w:t>
      </w:r>
      <w:r w:rsidRPr="00300F75">
        <w:rPr>
          <w:rFonts w:ascii="Calibri" w:hAnsi="Calibri" w:cs="Calibri"/>
          <w:noProof/>
          <w:szCs w:val="24"/>
        </w:rPr>
        <w:tab/>
        <w:t xml:space="preserve">Song J, Zahedi FM. Trust in health infomediaries. </w:t>
      </w:r>
      <w:r w:rsidRPr="00300F75">
        <w:rPr>
          <w:rFonts w:ascii="Calibri" w:hAnsi="Calibri" w:cs="Calibri"/>
          <w:i/>
          <w:iCs/>
          <w:noProof/>
          <w:szCs w:val="24"/>
        </w:rPr>
        <w:t>Decis Support Syst</w:t>
      </w:r>
      <w:r w:rsidRPr="00300F75">
        <w:rPr>
          <w:rFonts w:ascii="Calibri" w:hAnsi="Calibri" w:cs="Calibri"/>
          <w:noProof/>
          <w:szCs w:val="24"/>
        </w:rPr>
        <w:t>. 2007;43(2):390-407. doi:10.1016/j.dss.2006.11.011</w:t>
      </w:r>
    </w:p>
    <w:p w14:paraId="4B110F57"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52. </w:t>
      </w:r>
      <w:r w:rsidRPr="00300F75">
        <w:rPr>
          <w:rFonts w:ascii="Calibri" w:hAnsi="Calibri" w:cs="Calibri"/>
          <w:noProof/>
          <w:szCs w:val="24"/>
        </w:rPr>
        <w:tab/>
        <w:t xml:space="preserve">Calnan M, Rowe R. Researching trust relations in health care: Conceptual and methodological challenges – an introduction. </w:t>
      </w:r>
      <w:r w:rsidRPr="00300F75">
        <w:rPr>
          <w:rFonts w:ascii="Calibri" w:hAnsi="Calibri" w:cs="Calibri"/>
          <w:i/>
          <w:iCs/>
          <w:noProof/>
          <w:szCs w:val="24"/>
        </w:rPr>
        <w:t>J Health Organ Manag</w:t>
      </w:r>
      <w:r w:rsidRPr="00300F75">
        <w:rPr>
          <w:rFonts w:ascii="Calibri" w:hAnsi="Calibri" w:cs="Calibri"/>
          <w:noProof/>
          <w:szCs w:val="24"/>
        </w:rPr>
        <w:t>. 2006;20(5):349-358. doi:10.1108/14777260610701759</w:t>
      </w:r>
    </w:p>
    <w:p w14:paraId="688655C5"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53. </w:t>
      </w:r>
      <w:r w:rsidRPr="00300F75">
        <w:rPr>
          <w:rFonts w:ascii="Calibri" w:hAnsi="Calibri" w:cs="Calibri"/>
          <w:noProof/>
          <w:szCs w:val="24"/>
        </w:rPr>
        <w:tab/>
        <w:t xml:space="preserve">Usher-Smith JA, Emery JD, Hamilton WT, Griffin SJ, Walter FM. Risk prediction tools for cancer in primary care. </w:t>
      </w:r>
      <w:r w:rsidRPr="00300F75">
        <w:rPr>
          <w:rFonts w:ascii="Calibri" w:hAnsi="Calibri" w:cs="Calibri"/>
          <w:i/>
          <w:iCs/>
          <w:noProof/>
          <w:szCs w:val="24"/>
        </w:rPr>
        <w:t>Br J Cancer</w:t>
      </w:r>
      <w:r w:rsidRPr="00300F75">
        <w:rPr>
          <w:rFonts w:ascii="Calibri" w:hAnsi="Calibri" w:cs="Calibri"/>
          <w:noProof/>
          <w:szCs w:val="24"/>
        </w:rPr>
        <w:t>. 2015;113(12):1645-1650. doi:10.1038/bjc.2015.409</w:t>
      </w:r>
    </w:p>
    <w:p w14:paraId="04954641"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54. </w:t>
      </w:r>
      <w:r w:rsidRPr="00300F75">
        <w:rPr>
          <w:rFonts w:ascii="Calibri" w:hAnsi="Calibri" w:cs="Calibri"/>
          <w:noProof/>
          <w:szCs w:val="24"/>
        </w:rPr>
        <w:tab/>
        <w:t xml:space="preserve">Lipkus IM, Peters E, Kimmick G, Liotcheva V, Marcom P. Breast cancer patients’ treatment expectations after exposure to the decision aid program adjuvant online: The influence of numeracy. </w:t>
      </w:r>
      <w:r w:rsidRPr="00300F75">
        <w:rPr>
          <w:rFonts w:ascii="Calibri" w:hAnsi="Calibri" w:cs="Calibri"/>
          <w:i/>
          <w:iCs/>
          <w:noProof/>
          <w:szCs w:val="24"/>
        </w:rPr>
        <w:t>Med Decis Mak</w:t>
      </w:r>
      <w:r w:rsidRPr="00300F75">
        <w:rPr>
          <w:rFonts w:ascii="Calibri" w:hAnsi="Calibri" w:cs="Calibri"/>
          <w:noProof/>
          <w:szCs w:val="24"/>
        </w:rPr>
        <w:t>. 2010;30(4):464-473. doi:10.1177/0272989X09360371</w:t>
      </w:r>
    </w:p>
    <w:p w14:paraId="6DB4DD5D"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55. </w:t>
      </w:r>
      <w:r w:rsidRPr="00300F75">
        <w:rPr>
          <w:rFonts w:ascii="Calibri" w:hAnsi="Calibri" w:cs="Calibri"/>
          <w:noProof/>
          <w:szCs w:val="24"/>
        </w:rPr>
        <w:tab/>
        <w:t xml:space="preserve">Wardle C, Derakhshan H. Information Disorder: Toward an interdisciplinary framework for research and policy making. </w:t>
      </w:r>
      <w:r w:rsidRPr="00300F75">
        <w:rPr>
          <w:rFonts w:ascii="Calibri" w:hAnsi="Calibri" w:cs="Calibri"/>
          <w:i/>
          <w:iCs/>
          <w:noProof/>
          <w:szCs w:val="24"/>
        </w:rPr>
        <w:t>Rep to Counc Eur</w:t>
      </w:r>
      <w:r w:rsidRPr="00300F75">
        <w:rPr>
          <w:rFonts w:ascii="Calibri" w:hAnsi="Calibri" w:cs="Calibri"/>
          <w:noProof/>
          <w:szCs w:val="24"/>
        </w:rPr>
        <w:t>. 2017:108. https://rm.coe.int/information-disorder-toward-an-interdisciplinary-framework-for-researc/168076277c.</w:t>
      </w:r>
    </w:p>
    <w:p w14:paraId="4E9D2A00"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56. </w:t>
      </w:r>
      <w:r w:rsidRPr="00300F75">
        <w:rPr>
          <w:rFonts w:ascii="Calibri" w:hAnsi="Calibri" w:cs="Calibri"/>
          <w:noProof/>
          <w:szCs w:val="24"/>
        </w:rPr>
        <w:tab/>
        <w:t xml:space="preserve">Mechanic D, Schlesinger M. The impact of managed care on patients’ trust in medical care and their physicians. </w:t>
      </w:r>
      <w:r w:rsidRPr="00300F75">
        <w:rPr>
          <w:rFonts w:ascii="Calibri" w:hAnsi="Calibri" w:cs="Calibri"/>
          <w:i/>
          <w:iCs/>
          <w:noProof/>
          <w:szCs w:val="24"/>
        </w:rPr>
        <w:t>JAMA</w:t>
      </w:r>
      <w:r w:rsidRPr="00300F75">
        <w:rPr>
          <w:rFonts w:ascii="Calibri" w:hAnsi="Calibri" w:cs="Calibri"/>
          <w:noProof/>
          <w:szCs w:val="24"/>
        </w:rPr>
        <w:t>. 1996;275(21):1693-1697. doi:10.1001/jama.1996.03530450083048</w:t>
      </w:r>
    </w:p>
    <w:p w14:paraId="7E612D85"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57. </w:t>
      </w:r>
      <w:r w:rsidRPr="00300F75">
        <w:rPr>
          <w:rFonts w:ascii="Calibri" w:hAnsi="Calibri" w:cs="Calibri"/>
          <w:noProof/>
          <w:szCs w:val="24"/>
        </w:rPr>
        <w:tab/>
        <w:t xml:space="preserve">Alaszewski A. Risk, trust and health. </w:t>
      </w:r>
      <w:r w:rsidRPr="00300F75">
        <w:rPr>
          <w:rFonts w:ascii="Calibri" w:hAnsi="Calibri" w:cs="Calibri"/>
          <w:i/>
          <w:iCs/>
          <w:noProof/>
          <w:szCs w:val="24"/>
        </w:rPr>
        <w:t>Heal Risk Soc</w:t>
      </w:r>
      <w:r w:rsidRPr="00300F75">
        <w:rPr>
          <w:rFonts w:ascii="Calibri" w:hAnsi="Calibri" w:cs="Calibri"/>
          <w:noProof/>
          <w:szCs w:val="24"/>
        </w:rPr>
        <w:t>. 2003;5(3):235-239. doi:10.1080/13698570310001606941</w:t>
      </w:r>
    </w:p>
    <w:p w14:paraId="711C3A41"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58. </w:t>
      </w:r>
      <w:r w:rsidRPr="00300F75">
        <w:rPr>
          <w:rFonts w:ascii="Calibri" w:hAnsi="Calibri" w:cs="Calibri"/>
          <w:noProof/>
          <w:szCs w:val="24"/>
        </w:rPr>
        <w:tab/>
        <w:t xml:space="preserve">Hwong AR, Sah S, Lehmann LS. The Effects of Public Disclosure of Industry Payments to Physicians on Patient Trust: A Randomized Experiment. </w:t>
      </w:r>
      <w:r w:rsidRPr="00300F75">
        <w:rPr>
          <w:rFonts w:ascii="Calibri" w:hAnsi="Calibri" w:cs="Calibri"/>
          <w:i/>
          <w:iCs/>
          <w:noProof/>
          <w:szCs w:val="24"/>
        </w:rPr>
        <w:t>J Gen Intern Med</w:t>
      </w:r>
      <w:r w:rsidRPr="00300F75">
        <w:rPr>
          <w:rFonts w:ascii="Calibri" w:hAnsi="Calibri" w:cs="Calibri"/>
          <w:noProof/>
          <w:szCs w:val="24"/>
        </w:rPr>
        <w:t>. 2017;32(11):1186-1192. doi:10.1007/s11606-017-4122-y</w:t>
      </w:r>
    </w:p>
    <w:p w14:paraId="62F3C207"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59. </w:t>
      </w:r>
      <w:r w:rsidRPr="00300F75">
        <w:rPr>
          <w:rFonts w:ascii="Calibri" w:hAnsi="Calibri" w:cs="Calibri"/>
          <w:noProof/>
          <w:szCs w:val="24"/>
        </w:rPr>
        <w:tab/>
        <w:t xml:space="preserve">Siau K, Wang W. Building trust in artificial intelligence, machine learning, and robotics. </w:t>
      </w:r>
      <w:r w:rsidRPr="00300F75">
        <w:rPr>
          <w:rFonts w:ascii="Calibri" w:hAnsi="Calibri" w:cs="Calibri"/>
          <w:i/>
          <w:iCs/>
          <w:noProof/>
          <w:szCs w:val="24"/>
        </w:rPr>
        <w:t>Cut Bus Technol J</w:t>
      </w:r>
      <w:r w:rsidRPr="00300F75">
        <w:rPr>
          <w:rFonts w:ascii="Calibri" w:hAnsi="Calibri" w:cs="Calibri"/>
          <w:noProof/>
          <w:szCs w:val="24"/>
        </w:rPr>
        <w:t>. 2018;31(2):47-53.</w:t>
      </w:r>
    </w:p>
    <w:p w14:paraId="3C676E78"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lastRenderedPageBreak/>
        <w:t xml:space="preserve">60. </w:t>
      </w:r>
      <w:r w:rsidRPr="00300F75">
        <w:rPr>
          <w:rFonts w:ascii="Calibri" w:hAnsi="Calibri" w:cs="Calibri"/>
          <w:noProof/>
          <w:szCs w:val="24"/>
        </w:rPr>
        <w:tab/>
        <w:t xml:space="preserve">Thedell T. The Theater of Safety. </w:t>
      </w:r>
      <w:r w:rsidRPr="00300F75">
        <w:rPr>
          <w:rFonts w:ascii="Calibri" w:hAnsi="Calibri" w:cs="Calibri"/>
          <w:i/>
          <w:iCs/>
          <w:noProof/>
          <w:szCs w:val="24"/>
        </w:rPr>
        <w:t>Prof Saf</w:t>
      </w:r>
      <w:r w:rsidRPr="00300F75">
        <w:rPr>
          <w:rFonts w:ascii="Calibri" w:hAnsi="Calibri" w:cs="Calibri"/>
          <w:noProof/>
          <w:szCs w:val="24"/>
        </w:rPr>
        <w:t>. 2013;58(10):28.</w:t>
      </w:r>
    </w:p>
    <w:p w14:paraId="6705C8F5"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61. </w:t>
      </w:r>
      <w:r w:rsidRPr="00300F75">
        <w:rPr>
          <w:rFonts w:ascii="Calibri" w:hAnsi="Calibri" w:cs="Calibri"/>
          <w:noProof/>
          <w:szCs w:val="24"/>
        </w:rPr>
        <w:tab/>
        <w:t xml:space="preserve">Classen D. Medication Safety: Moving from illusion to reality. </w:t>
      </w:r>
      <w:r w:rsidRPr="00300F75">
        <w:rPr>
          <w:rFonts w:ascii="Calibri" w:hAnsi="Calibri" w:cs="Calibri"/>
          <w:i/>
          <w:iCs/>
          <w:noProof/>
          <w:szCs w:val="24"/>
        </w:rPr>
        <w:t>JAMA</w:t>
      </w:r>
      <w:r w:rsidRPr="00300F75">
        <w:rPr>
          <w:rFonts w:ascii="Calibri" w:hAnsi="Calibri" w:cs="Calibri"/>
          <w:noProof/>
          <w:szCs w:val="24"/>
        </w:rPr>
        <w:t>. 2003;289(9):1154-1156.</w:t>
      </w:r>
    </w:p>
    <w:p w14:paraId="63FB5743"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62. </w:t>
      </w:r>
      <w:r w:rsidRPr="00300F75">
        <w:rPr>
          <w:rFonts w:ascii="Calibri" w:hAnsi="Calibri" w:cs="Calibri"/>
          <w:noProof/>
          <w:szCs w:val="24"/>
        </w:rPr>
        <w:tab/>
        <w:t xml:space="preserve">Tomassoni AJ, Simone K. Herbal medicines for children: an illusion of safety? </w:t>
      </w:r>
      <w:r w:rsidRPr="00300F75">
        <w:rPr>
          <w:rFonts w:ascii="Calibri" w:hAnsi="Calibri" w:cs="Calibri"/>
          <w:i/>
          <w:iCs/>
          <w:noProof/>
          <w:szCs w:val="24"/>
        </w:rPr>
        <w:t>Curr Opin Pediatr</w:t>
      </w:r>
      <w:r w:rsidRPr="00300F75">
        <w:rPr>
          <w:rFonts w:ascii="Calibri" w:hAnsi="Calibri" w:cs="Calibri"/>
          <w:noProof/>
          <w:szCs w:val="24"/>
        </w:rPr>
        <w:t>. 2001;13:162-169.</w:t>
      </w:r>
    </w:p>
    <w:p w14:paraId="3C4F93A3"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63. </w:t>
      </w:r>
      <w:r w:rsidRPr="00300F75">
        <w:rPr>
          <w:rFonts w:ascii="Calibri" w:hAnsi="Calibri" w:cs="Calibri"/>
          <w:noProof/>
          <w:szCs w:val="24"/>
        </w:rPr>
        <w:tab/>
        <w:t xml:space="preserve">Kim H, Lee TH. Strategic CSR Communication: A Moderating Role of Transparency in Trust Building. </w:t>
      </w:r>
      <w:r w:rsidRPr="00300F75">
        <w:rPr>
          <w:rFonts w:ascii="Calibri" w:hAnsi="Calibri" w:cs="Calibri"/>
          <w:i/>
          <w:iCs/>
          <w:noProof/>
          <w:szCs w:val="24"/>
        </w:rPr>
        <w:t>Int J Strateg Commun</w:t>
      </w:r>
      <w:r w:rsidRPr="00300F75">
        <w:rPr>
          <w:rFonts w:ascii="Calibri" w:hAnsi="Calibri" w:cs="Calibri"/>
          <w:noProof/>
          <w:szCs w:val="24"/>
        </w:rPr>
        <w:t>. 2018;12(2):107-124. doi:10.1080/1553118X.2018.1425692</w:t>
      </w:r>
    </w:p>
    <w:p w14:paraId="53DF9613"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64. </w:t>
      </w:r>
      <w:r w:rsidRPr="00300F75">
        <w:rPr>
          <w:rFonts w:ascii="Calibri" w:hAnsi="Calibri" w:cs="Calibri"/>
          <w:noProof/>
          <w:szCs w:val="24"/>
        </w:rPr>
        <w:tab/>
        <w:t xml:space="preserve">Wykes T, Schueller S. Why reviewing apps is not enough: Transparency for trust (T4T) principles of responsible health app marketplaces. </w:t>
      </w:r>
      <w:r w:rsidRPr="00300F75">
        <w:rPr>
          <w:rFonts w:ascii="Calibri" w:hAnsi="Calibri" w:cs="Calibri"/>
          <w:i/>
          <w:iCs/>
          <w:noProof/>
          <w:szCs w:val="24"/>
        </w:rPr>
        <w:t>J Med Internet Res</w:t>
      </w:r>
      <w:r w:rsidRPr="00300F75">
        <w:rPr>
          <w:rFonts w:ascii="Calibri" w:hAnsi="Calibri" w:cs="Calibri"/>
          <w:noProof/>
          <w:szCs w:val="24"/>
        </w:rPr>
        <w:t>. 2019;21(5). doi:10.2196/12390</w:t>
      </w:r>
    </w:p>
    <w:p w14:paraId="438D4A24"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65. </w:t>
      </w:r>
      <w:r w:rsidRPr="00300F75">
        <w:rPr>
          <w:rFonts w:ascii="Calibri" w:hAnsi="Calibri" w:cs="Calibri"/>
          <w:noProof/>
          <w:szCs w:val="24"/>
        </w:rPr>
        <w:tab/>
        <w:t xml:space="preserve">Holden RJ, Carayon P, Gurses AP, et al. SEIPS 2.0: A human factors framework for studying and improving the work of healthcare professionals and patients. </w:t>
      </w:r>
      <w:r w:rsidRPr="00300F75">
        <w:rPr>
          <w:rFonts w:ascii="Calibri" w:hAnsi="Calibri" w:cs="Calibri"/>
          <w:i/>
          <w:iCs/>
          <w:noProof/>
          <w:szCs w:val="24"/>
        </w:rPr>
        <w:t>Ergonomics</w:t>
      </w:r>
      <w:r w:rsidRPr="00300F75">
        <w:rPr>
          <w:rFonts w:ascii="Calibri" w:hAnsi="Calibri" w:cs="Calibri"/>
          <w:noProof/>
          <w:szCs w:val="24"/>
        </w:rPr>
        <w:t>. 2014;56(11):1-30. doi:10.1080/00140139.2013.838643.SEIPS</w:t>
      </w:r>
    </w:p>
    <w:p w14:paraId="1E622EDB"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66. </w:t>
      </w:r>
      <w:r w:rsidRPr="00300F75">
        <w:rPr>
          <w:rFonts w:ascii="Calibri" w:hAnsi="Calibri" w:cs="Calibri"/>
          <w:noProof/>
          <w:szCs w:val="24"/>
        </w:rPr>
        <w:tab/>
        <w:t xml:space="preserve">Carayon P, Wooldridge A, Hoonakker P, Hundt AS, Kelly MM. SEIPS 3.0: Human-centered design of the patient journey for patient safety. </w:t>
      </w:r>
      <w:r w:rsidRPr="00300F75">
        <w:rPr>
          <w:rFonts w:ascii="Calibri" w:hAnsi="Calibri" w:cs="Calibri"/>
          <w:i/>
          <w:iCs/>
          <w:noProof/>
          <w:szCs w:val="24"/>
        </w:rPr>
        <w:t>Appl Ergon</w:t>
      </w:r>
      <w:r w:rsidRPr="00300F75">
        <w:rPr>
          <w:rFonts w:ascii="Calibri" w:hAnsi="Calibri" w:cs="Calibri"/>
          <w:noProof/>
          <w:szCs w:val="24"/>
        </w:rPr>
        <w:t>. 2020;84(December 2019):103033. doi:10.1016/j.apergo.2019.103033</w:t>
      </w:r>
    </w:p>
    <w:p w14:paraId="37AC50FD"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67. </w:t>
      </w:r>
      <w:r w:rsidRPr="00300F75">
        <w:rPr>
          <w:rFonts w:ascii="Calibri" w:hAnsi="Calibri" w:cs="Calibri"/>
          <w:noProof/>
          <w:szCs w:val="24"/>
        </w:rPr>
        <w:tab/>
        <w:t xml:space="preserve">Arnold M, Piorkowski D, Reimer D, et al. FactSheets: Increasing trust in AI services through supplier’s declarations of conformity. </w:t>
      </w:r>
      <w:r w:rsidRPr="00300F75">
        <w:rPr>
          <w:rFonts w:ascii="Calibri" w:hAnsi="Calibri" w:cs="Calibri"/>
          <w:i/>
          <w:iCs/>
          <w:noProof/>
          <w:szCs w:val="24"/>
        </w:rPr>
        <w:t>IBM J Res Dev</w:t>
      </w:r>
      <w:r w:rsidRPr="00300F75">
        <w:rPr>
          <w:rFonts w:ascii="Calibri" w:hAnsi="Calibri" w:cs="Calibri"/>
          <w:noProof/>
          <w:szCs w:val="24"/>
        </w:rPr>
        <w:t>. 2019;63(4-5). doi:10.1147/JRD.2019.2942288</w:t>
      </w:r>
    </w:p>
    <w:p w14:paraId="68ABD40C"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68. </w:t>
      </w:r>
      <w:r w:rsidRPr="00300F75">
        <w:rPr>
          <w:rFonts w:ascii="Calibri" w:hAnsi="Calibri" w:cs="Calibri"/>
          <w:noProof/>
          <w:szCs w:val="24"/>
        </w:rPr>
        <w:tab/>
        <w:t xml:space="preserve">Ranjan R, Rana O, Nepal S, et al. Integrating the Internet of Things and Data Science. </w:t>
      </w:r>
      <w:r w:rsidRPr="00300F75">
        <w:rPr>
          <w:rFonts w:ascii="Calibri" w:hAnsi="Calibri" w:cs="Calibri"/>
          <w:i/>
          <w:iCs/>
          <w:noProof/>
          <w:szCs w:val="24"/>
        </w:rPr>
        <w:t>IEEE Cloud Comput</w:t>
      </w:r>
      <w:r w:rsidRPr="00300F75">
        <w:rPr>
          <w:rFonts w:ascii="Calibri" w:hAnsi="Calibri" w:cs="Calibri"/>
          <w:noProof/>
          <w:szCs w:val="24"/>
        </w:rPr>
        <w:t>. 2018;5(3):12-26. doi:Doi 10.1109/Mcc.2018.032591612</w:t>
      </w:r>
    </w:p>
    <w:p w14:paraId="22F2BDE8"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69. </w:t>
      </w:r>
      <w:r w:rsidRPr="00300F75">
        <w:rPr>
          <w:rFonts w:ascii="Calibri" w:hAnsi="Calibri" w:cs="Calibri"/>
          <w:noProof/>
          <w:szCs w:val="24"/>
        </w:rPr>
        <w:tab/>
        <w:t xml:space="preserve">Jones KH, Laurie G, Stevens L, Dobbs C, Ford D V., Lea N. The other side of the coin: Harm due to the non-use of health-related data. </w:t>
      </w:r>
      <w:r w:rsidRPr="00300F75">
        <w:rPr>
          <w:rFonts w:ascii="Calibri" w:hAnsi="Calibri" w:cs="Calibri"/>
          <w:i/>
          <w:iCs/>
          <w:noProof/>
          <w:szCs w:val="24"/>
        </w:rPr>
        <w:t>Int J Med Inform</w:t>
      </w:r>
      <w:r w:rsidRPr="00300F75">
        <w:rPr>
          <w:rFonts w:ascii="Calibri" w:hAnsi="Calibri" w:cs="Calibri"/>
          <w:noProof/>
          <w:szCs w:val="24"/>
        </w:rPr>
        <w:t>. 2017;97:43-51. doi:10.1016/j.ijmedinf.2016.09.010</w:t>
      </w:r>
    </w:p>
    <w:p w14:paraId="556C362F"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70. </w:t>
      </w:r>
      <w:r w:rsidRPr="00300F75">
        <w:rPr>
          <w:rFonts w:ascii="Calibri" w:hAnsi="Calibri" w:cs="Calibri"/>
          <w:noProof/>
          <w:szCs w:val="24"/>
        </w:rPr>
        <w:tab/>
        <w:t xml:space="preserve">Díaz M, Martín C, Rubio B. State-of-the-art, challenges, and open issues in the integration of Internet of things and cloud computing. </w:t>
      </w:r>
      <w:r w:rsidRPr="00300F75">
        <w:rPr>
          <w:rFonts w:ascii="Calibri" w:hAnsi="Calibri" w:cs="Calibri"/>
          <w:i/>
          <w:iCs/>
          <w:noProof/>
          <w:szCs w:val="24"/>
        </w:rPr>
        <w:t>J Netw Comput Appl</w:t>
      </w:r>
      <w:r w:rsidRPr="00300F75">
        <w:rPr>
          <w:rFonts w:ascii="Calibri" w:hAnsi="Calibri" w:cs="Calibri"/>
          <w:noProof/>
          <w:szCs w:val="24"/>
        </w:rPr>
        <w:t>. 2016;67:99-117. doi:10.1016/j.jnca.2016.01.010</w:t>
      </w:r>
    </w:p>
    <w:p w14:paraId="33679F2A"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71. </w:t>
      </w:r>
      <w:r w:rsidRPr="00300F75">
        <w:rPr>
          <w:rFonts w:ascii="Calibri" w:hAnsi="Calibri" w:cs="Calibri"/>
          <w:noProof/>
          <w:szCs w:val="24"/>
        </w:rPr>
        <w:tab/>
        <w:t xml:space="preserve">Saripalle R, Runyan C, Russell M. Using HL7 FHIR to achieve interoperability in patient health record. </w:t>
      </w:r>
      <w:r w:rsidRPr="00300F75">
        <w:rPr>
          <w:rFonts w:ascii="Calibri" w:hAnsi="Calibri" w:cs="Calibri"/>
          <w:i/>
          <w:iCs/>
          <w:noProof/>
          <w:szCs w:val="24"/>
        </w:rPr>
        <w:t>J Biomed Inform</w:t>
      </w:r>
      <w:r w:rsidRPr="00300F75">
        <w:rPr>
          <w:rFonts w:ascii="Calibri" w:hAnsi="Calibri" w:cs="Calibri"/>
          <w:noProof/>
          <w:szCs w:val="24"/>
        </w:rPr>
        <w:t>. 2019;94(103188). doi:10.1016/j.jbi.2019.103188</w:t>
      </w:r>
    </w:p>
    <w:p w14:paraId="2951CBED"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72. </w:t>
      </w:r>
      <w:r w:rsidRPr="00300F75">
        <w:rPr>
          <w:rFonts w:ascii="Calibri" w:hAnsi="Calibri" w:cs="Calibri"/>
          <w:noProof/>
          <w:szCs w:val="24"/>
        </w:rPr>
        <w:tab/>
        <w:t xml:space="preserve">Houta S, Ameler T, Surges R. Use of HL7 FHIR to structure data in epilepsy self-management applications. </w:t>
      </w:r>
      <w:r w:rsidRPr="00300F75">
        <w:rPr>
          <w:rFonts w:ascii="Calibri" w:hAnsi="Calibri" w:cs="Calibri"/>
          <w:i/>
          <w:iCs/>
          <w:noProof/>
          <w:szCs w:val="24"/>
        </w:rPr>
        <w:t>2019 Int Conf Wirel Mob Comput Netw Commun</w:t>
      </w:r>
      <w:r w:rsidRPr="00300F75">
        <w:rPr>
          <w:rFonts w:ascii="Calibri" w:hAnsi="Calibri" w:cs="Calibri"/>
          <w:noProof/>
          <w:szCs w:val="24"/>
        </w:rPr>
        <w:t>. 2019:111-115.</w:t>
      </w:r>
    </w:p>
    <w:p w14:paraId="42090961"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73. </w:t>
      </w:r>
      <w:r w:rsidRPr="00300F75">
        <w:rPr>
          <w:rFonts w:ascii="Calibri" w:hAnsi="Calibri" w:cs="Calibri"/>
          <w:noProof/>
          <w:szCs w:val="24"/>
        </w:rPr>
        <w:tab/>
        <w:t>Roehrs A. OmniPHR: A blockchain based interoperable architecture for personal health records. 2019. http://www.repositorio.jesuita.org.br/bitstream/handle/UNISINOS/8867/Alex Roehrs_.pdf?sequence=1&amp;isAllowed=y.</w:t>
      </w:r>
    </w:p>
    <w:p w14:paraId="6FB9B69C"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74. </w:t>
      </w:r>
      <w:r w:rsidRPr="00300F75">
        <w:rPr>
          <w:rFonts w:ascii="Calibri" w:hAnsi="Calibri" w:cs="Calibri"/>
          <w:noProof/>
          <w:szCs w:val="24"/>
        </w:rPr>
        <w:tab/>
        <w:t xml:space="preserve">Roehrs A, André C, Righi R. OmniPHR : A distributed architecture model to integrate personal health records. </w:t>
      </w:r>
      <w:r w:rsidRPr="00300F75">
        <w:rPr>
          <w:rFonts w:ascii="Calibri" w:hAnsi="Calibri" w:cs="Calibri"/>
          <w:i/>
          <w:iCs/>
          <w:noProof/>
          <w:szCs w:val="24"/>
        </w:rPr>
        <w:t>J Biomed Inform</w:t>
      </w:r>
      <w:r w:rsidRPr="00300F75">
        <w:rPr>
          <w:rFonts w:ascii="Calibri" w:hAnsi="Calibri" w:cs="Calibri"/>
          <w:noProof/>
          <w:szCs w:val="24"/>
        </w:rPr>
        <w:t>. 2017;71:70-81. doi:10.1016/j.jbi.2017.05.012</w:t>
      </w:r>
    </w:p>
    <w:p w14:paraId="429F7FD9"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75. </w:t>
      </w:r>
      <w:r w:rsidRPr="00300F75">
        <w:rPr>
          <w:rFonts w:ascii="Calibri" w:hAnsi="Calibri" w:cs="Calibri"/>
          <w:noProof/>
          <w:szCs w:val="24"/>
        </w:rPr>
        <w:tab/>
        <w:t xml:space="preserve">Roehrs A, Andr C, Righi R, Jos S, Wichman MH. Toward a Model for Personal Health Record Interoperability. </w:t>
      </w:r>
      <w:r w:rsidRPr="00300F75">
        <w:rPr>
          <w:rFonts w:ascii="Calibri" w:hAnsi="Calibri" w:cs="Calibri"/>
          <w:i/>
          <w:iCs/>
          <w:noProof/>
          <w:szCs w:val="24"/>
        </w:rPr>
        <w:t>IEEE J Biomed Heal Informatics</w:t>
      </w:r>
      <w:r w:rsidRPr="00300F75">
        <w:rPr>
          <w:rFonts w:ascii="Calibri" w:hAnsi="Calibri" w:cs="Calibri"/>
          <w:noProof/>
          <w:szCs w:val="24"/>
        </w:rPr>
        <w:t>. 2019;23(2):867-873.</w:t>
      </w:r>
    </w:p>
    <w:p w14:paraId="7BF8875D"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76. </w:t>
      </w:r>
      <w:r w:rsidRPr="00300F75">
        <w:rPr>
          <w:rFonts w:ascii="Calibri" w:hAnsi="Calibri" w:cs="Calibri"/>
          <w:noProof/>
          <w:szCs w:val="24"/>
        </w:rPr>
        <w:tab/>
        <w:t xml:space="preserve">Hansen DP, Pang C, Maeder A. HDI: Integrating health data and tools. </w:t>
      </w:r>
      <w:r w:rsidRPr="00300F75">
        <w:rPr>
          <w:rFonts w:ascii="Calibri" w:hAnsi="Calibri" w:cs="Calibri"/>
          <w:i/>
          <w:iCs/>
          <w:noProof/>
          <w:szCs w:val="24"/>
        </w:rPr>
        <w:t>Soft Comput</w:t>
      </w:r>
      <w:r w:rsidRPr="00300F75">
        <w:rPr>
          <w:rFonts w:ascii="Calibri" w:hAnsi="Calibri" w:cs="Calibri"/>
          <w:noProof/>
          <w:szCs w:val="24"/>
        </w:rPr>
        <w:t>. 2007;11(4):361-367. doi:10.1007/s00500-006-0090-6</w:t>
      </w:r>
    </w:p>
    <w:p w14:paraId="086DEB55"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77. </w:t>
      </w:r>
      <w:r w:rsidRPr="00300F75">
        <w:rPr>
          <w:rFonts w:ascii="Calibri" w:hAnsi="Calibri" w:cs="Calibri"/>
          <w:noProof/>
          <w:szCs w:val="24"/>
        </w:rPr>
        <w:tab/>
        <w:t xml:space="preserve">Sperrin M, Jenkins D, Martin GP, Peek N. Explicit causal reasoning is needed to prevent prognostic models being victims of their own success. </w:t>
      </w:r>
      <w:r w:rsidRPr="00300F75">
        <w:rPr>
          <w:rFonts w:ascii="Calibri" w:hAnsi="Calibri" w:cs="Calibri"/>
          <w:i/>
          <w:iCs/>
          <w:noProof/>
          <w:szCs w:val="24"/>
        </w:rPr>
        <w:t>J Am Med Informatics Assoc</w:t>
      </w:r>
      <w:r w:rsidRPr="00300F75">
        <w:rPr>
          <w:rFonts w:ascii="Calibri" w:hAnsi="Calibri" w:cs="Calibri"/>
          <w:noProof/>
          <w:szCs w:val="24"/>
        </w:rPr>
        <w:t xml:space="preserve">. </w:t>
      </w:r>
      <w:r w:rsidRPr="00300F75">
        <w:rPr>
          <w:rFonts w:ascii="Calibri" w:hAnsi="Calibri" w:cs="Calibri"/>
          <w:noProof/>
          <w:szCs w:val="24"/>
        </w:rPr>
        <w:lastRenderedPageBreak/>
        <w:t>2019;26(12):1675-1676. doi:10.1093/jamia/ocz197</w:t>
      </w:r>
    </w:p>
    <w:p w14:paraId="7BE9C8C2"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78. </w:t>
      </w:r>
      <w:r w:rsidRPr="00300F75">
        <w:rPr>
          <w:rFonts w:ascii="Calibri" w:hAnsi="Calibri" w:cs="Calibri"/>
          <w:noProof/>
          <w:szCs w:val="24"/>
        </w:rPr>
        <w:tab/>
        <w:t xml:space="preserve">Macrae C. Governing the safety of artificial intelligence in healthcare. </w:t>
      </w:r>
      <w:r w:rsidRPr="00300F75">
        <w:rPr>
          <w:rFonts w:ascii="Calibri" w:hAnsi="Calibri" w:cs="Calibri"/>
          <w:i/>
          <w:iCs/>
          <w:noProof/>
          <w:szCs w:val="24"/>
        </w:rPr>
        <w:t>BMJ Qual Saf</w:t>
      </w:r>
      <w:r w:rsidRPr="00300F75">
        <w:rPr>
          <w:rFonts w:ascii="Calibri" w:hAnsi="Calibri" w:cs="Calibri"/>
          <w:noProof/>
          <w:szCs w:val="24"/>
        </w:rPr>
        <w:t>. 2019;28:495-498. doi:10.1136/bmjqs-2019-009484</w:t>
      </w:r>
    </w:p>
    <w:p w14:paraId="52C7B31C"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79. </w:t>
      </w:r>
      <w:r w:rsidRPr="00300F75">
        <w:rPr>
          <w:rFonts w:ascii="Calibri" w:hAnsi="Calibri" w:cs="Calibri"/>
          <w:noProof/>
          <w:szCs w:val="24"/>
        </w:rPr>
        <w:tab/>
        <w:t xml:space="preserve">Challen R, Denny J, Pitt M, Gompels L, Edwards T, Tsaneva-Atanasova K. Artificial intelligence, bias and clinical safety. </w:t>
      </w:r>
      <w:r w:rsidRPr="00300F75">
        <w:rPr>
          <w:rFonts w:ascii="Calibri" w:hAnsi="Calibri" w:cs="Calibri"/>
          <w:i/>
          <w:iCs/>
          <w:noProof/>
          <w:szCs w:val="24"/>
        </w:rPr>
        <w:t>BMJ Qual Saf</w:t>
      </w:r>
      <w:r w:rsidRPr="00300F75">
        <w:rPr>
          <w:rFonts w:ascii="Calibri" w:hAnsi="Calibri" w:cs="Calibri"/>
          <w:noProof/>
          <w:szCs w:val="24"/>
        </w:rPr>
        <w:t>. 2019;28(3):231-237. doi:10.1136/bmjqs-2018-008370</w:t>
      </w:r>
    </w:p>
    <w:p w14:paraId="522F2418"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80. </w:t>
      </w:r>
      <w:r w:rsidRPr="00300F75">
        <w:rPr>
          <w:rFonts w:ascii="Calibri" w:hAnsi="Calibri" w:cs="Calibri"/>
          <w:noProof/>
          <w:szCs w:val="24"/>
        </w:rPr>
        <w:tab/>
        <w:t>Sako Z, Adibi S, Wickramasinghe N. Addressing Data Accuracy and Information Integrity in mHealth Solutions Using Machine Learning Algorithms. In: ; 2020:345-359. doi:10.1007/978-3-030-17347-0_16</w:t>
      </w:r>
    </w:p>
    <w:p w14:paraId="75888E46"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81. </w:t>
      </w:r>
      <w:r w:rsidRPr="00300F75">
        <w:rPr>
          <w:rFonts w:ascii="Calibri" w:hAnsi="Calibri" w:cs="Calibri"/>
          <w:noProof/>
          <w:szCs w:val="24"/>
        </w:rPr>
        <w:tab/>
        <w:t xml:space="preserve">The European Parliment and The Council of the European Union. Council Directive 93/68/EEC of 22 July 1993. </w:t>
      </w:r>
      <w:r w:rsidRPr="00300F75">
        <w:rPr>
          <w:rFonts w:ascii="Calibri" w:hAnsi="Calibri" w:cs="Calibri"/>
          <w:i/>
          <w:iCs/>
          <w:noProof/>
          <w:szCs w:val="24"/>
        </w:rPr>
        <w:t>Off J Eur Union</w:t>
      </w:r>
      <w:r w:rsidRPr="00300F75">
        <w:rPr>
          <w:rFonts w:ascii="Calibri" w:hAnsi="Calibri" w:cs="Calibri"/>
          <w:noProof/>
          <w:szCs w:val="24"/>
        </w:rPr>
        <w:t>. 1993;68.</w:t>
      </w:r>
    </w:p>
    <w:p w14:paraId="12C7004E"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82. </w:t>
      </w:r>
      <w:r w:rsidRPr="00300F75">
        <w:rPr>
          <w:rFonts w:ascii="Calibri" w:hAnsi="Calibri" w:cs="Calibri"/>
          <w:noProof/>
          <w:szCs w:val="24"/>
        </w:rPr>
        <w:tab/>
        <w:t xml:space="preserve">Sedrakyan A, Campbell B, Merino JG, Kuntz R, Hirst A, McCulloch P. IDEAL-D: a rational framework for evaluating and achieve this goal. </w:t>
      </w:r>
      <w:r w:rsidRPr="00300F75">
        <w:rPr>
          <w:rFonts w:ascii="Calibri" w:hAnsi="Calibri" w:cs="Calibri"/>
          <w:i/>
          <w:iCs/>
          <w:noProof/>
          <w:szCs w:val="24"/>
        </w:rPr>
        <w:t>BMJ</w:t>
      </w:r>
      <w:r w:rsidRPr="00300F75">
        <w:rPr>
          <w:rFonts w:ascii="Calibri" w:hAnsi="Calibri" w:cs="Calibri"/>
          <w:noProof/>
          <w:szCs w:val="24"/>
        </w:rPr>
        <w:t>. 2016;353(i2372):1-7. doi:10.1136/bmj.i2372</w:t>
      </w:r>
    </w:p>
    <w:p w14:paraId="776360F6"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83. </w:t>
      </w:r>
      <w:r w:rsidRPr="00300F75">
        <w:rPr>
          <w:rFonts w:ascii="Calibri" w:hAnsi="Calibri" w:cs="Calibri"/>
          <w:noProof/>
          <w:szCs w:val="24"/>
        </w:rPr>
        <w:tab/>
        <w:t xml:space="preserve">Hirst A, Philippou Y, Blazeby J, et al. No Surgical Innovation Without Evaluation: Evolution and Further Development of the IDEAL Framework and Recommendations. </w:t>
      </w:r>
      <w:r w:rsidRPr="00300F75">
        <w:rPr>
          <w:rFonts w:ascii="Calibri" w:hAnsi="Calibri" w:cs="Calibri"/>
          <w:i/>
          <w:iCs/>
          <w:noProof/>
          <w:szCs w:val="24"/>
        </w:rPr>
        <w:t>Ann Surg</w:t>
      </w:r>
      <w:r w:rsidRPr="00300F75">
        <w:rPr>
          <w:rFonts w:ascii="Calibri" w:hAnsi="Calibri" w:cs="Calibri"/>
          <w:noProof/>
          <w:szCs w:val="24"/>
        </w:rPr>
        <w:t>. 2019;269(2):211-220. doi:10.1097/SLA.0000000000002794</w:t>
      </w:r>
    </w:p>
    <w:p w14:paraId="3A8BB926"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84. </w:t>
      </w:r>
      <w:r w:rsidRPr="00300F75">
        <w:rPr>
          <w:rFonts w:ascii="Calibri" w:hAnsi="Calibri" w:cs="Calibri"/>
          <w:noProof/>
          <w:szCs w:val="24"/>
        </w:rPr>
        <w:tab/>
        <w:t xml:space="preserve">Oelze I, Neeser K, Müller E. PP31 Medical Device Regulation : What Is New? </w:t>
      </w:r>
      <w:r w:rsidRPr="00300F75">
        <w:rPr>
          <w:rFonts w:ascii="Calibri" w:hAnsi="Calibri" w:cs="Calibri"/>
          <w:i/>
          <w:iCs/>
          <w:noProof/>
          <w:szCs w:val="24"/>
        </w:rPr>
        <w:t>Int J Technol Assess Health Care</w:t>
      </w:r>
      <w:r w:rsidRPr="00300F75">
        <w:rPr>
          <w:rFonts w:ascii="Calibri" w:hAnsi="Calibri" w:cs="Calibri"/>
          <w:noProof/>
          <w:szCs w:val="24"/>
        </w:rPr>
        <w:t>. 2019;35(S1):42-43. doi:10.1017/S0266462319001958</w:t>
      </w:r>
    </w:p>
    <w:p w14:paraId="1D4AC358"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85. </w:t>
      </w:r>
      <w:r w:rsidRPr="00300F75">
        <w:rPr>
          <w:rFonts w:ascii="Calibri" w:hAnsi="Calibri" w:cs="Calibri"/>
          <w:noProof/>
          <w:szCs w:val="24"/>
        </w:rPr>
        <w:tab/>
        <w:t xml:space="preserve">Plsek PE, Greenhalgh T. The challenge of complexity in health care. </w:t>
      </w:r>
      <w:r w:rsidRPr="00300F75">
        <w:rPr>
          <w:rFonts w:ascii="Calibri" w:hAnsi="Calibri" w:cs="Calibri"/>
          <w:i/>
          <w:iCs/>
          <w:noProof/>
          <w:szCs w:val="24"/>
        </w:rPr>
        <w:t>BMJ</w:t>
      </w:r>
      <w:r w:rsidRPr="00300F75">
        <w:rPr>
          <w:rFonts w:ascii="Calibri" w:hAnsi="Calibri" w:cs="Calibri"/>
          <w:noProof/>
          <w:szCs w:val="24"/>
        </w:rPr>
        <w:t>. 2001;323(7313):625-628. https://www.ncbi.nlm.nih.gov/pmc/articles/PMC1121189/pdf/625.pdf%0Ahttp://www.ncbi.nlm.nih.gov/pubmed/11557716.</w:t>
      </w:r>
    </w:p>
    <w:p w14:paraId="5834C6F5"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86. </w:t>
      </w:r>
      <w:r w:rsidRPr="00300F75">
        <w:rPr>
          <w:rFonts w:ascii="Calibri" w:hAnsi="Calibri" w:cs="Calibri"/>
          <w:noProof/>
          <w:szCs w:val="24"/>
        </w:rPr>
        <w:tab/>
        <w:t xml:space="preserve">Begun JW, Zimmerman B, Dooley K. Health Care Organizations as Complex Adaptive Systems. In: Mick SM, Wyttenbach M, eds. </w:t>
      </w:r>
      <w:r w:rsidRPr="00300F75">
        <w:rPr>
          <w:rFonts w:ascii="Calibri" w:hAnsi="Calibri" w:cs="Calibri"/>
          <w:i/>
          <w:iCs/>
          <w:noProof/>
          <w:szCs w:val="24"/>
        </w:rPr>
        <w:t>Advances in Health Care Organization Theory</w:t>
      </w:r>
      <w:r w:rsidRPr="00300F75">
        <w:rPr>
          <w:rFonts w:ascii="Calibri" w:hAnsi="Calibri" w:cs="Calibri"/>
          <w:noProof/>
          <w:szCs w:val="24"/>
        </w:rPr>
        <w:t>. 1st ed. San Francisco, CA: Jossey-Bass; 2003:253-288.</w:t>
      </w:r>
    </w:p>
    <w:p w14:paraId="7BC1837C"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87. </w:t>
      </w:r>
      <w:r w:rsidRPr="00300F75">
        <w:rPr>
          <w:rFonts w:ascii="Calibri" w:hAnsi="Calibri" w:cs="Calibri"/>
          <w:noProof/>
          <w:szCs w:val="24"/>
        </w:rPr>
        <w:tab/>
        <w:t xml:space="preserve">Mclachlan S, Potts HWW, Kudakwashe D, et al. The Heimdall framework for supporting characterisation of learning health systems. </w:t>
      </w:r>
      <w:r w:rsidRPr="00300F75">
        <w:rPr>
          <w:rFonts w:ascii="Calibri" w:hAnsi="Calibri" w:cs="Calibri"/>
          <w:i/>
          <w:iCs/>
          <w:noProof/>
          <w:szCs w:val="24"/>
        </w:rPr>
        <w:t>J Innov Heal Inf</w:t>
      </w:r>
      <w:r w:rsidRPr="00300F75">
        <w:rPr>
          <w:rFonts w:ascii="Calibri" w:hAnsi="Calibri" w:cs="Calibri"/>
          <w:noProof/>
          <w:szCs w:val="24"/>
        </w:rPr>
        <w:t>. 2018;25(2). doi:http://dx.doi.org/10.14236/jhi.v25i2.996</w:t>
      </w:r>
    </w:p>
    <w:p w14:paraId="49DE2E1F"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88. </w:t>
      </w:r>
      <w:r w:rsidRPr="00300F75">
        <w:rPr>
          <w:rFonts w:ascii="Calibri" w:hAnsi="Calibri" w:cs="Calibri"/>
          <w:noProof/>
          <w:szCs w:val="24"/>
        </w:rPr>
        <w:tab/>
        <w:t xml:space="preserve">Carayon P, Hancock P, Leveson NG, Noy I, Sznelwar L, van Hootegem G. Advancing a sociotechnical systems approach to workplace safety-developing the conceptual framework. </w:t>
      </w:r>
      <w:r w:rsidRPr="00300F75">
        <w:rPr>
          <w:rFonts w:ascii="Calibri" w:hAnsi="Calibri" w:cs="Calibri"/>
          <w:i/>
          <w:iCs/>
          <w:noProof/>
          <w:szCs w:val="24"/>
        </w:rPr>
        <w:t>Ergonomics</w:t>
      </w:r>
      <w:r w:rsidRPr="00300F75">
        <w:rPr>
          <w:rFonts w:ascii="Calibri" w:hAnsi="Calibri" w:cs="Calibri"/>
          <w:noProof/>
          <w:szCs w:val="24"/>
        </w:rPr>
        <w:t>. 2015;58(4):548-564. doi:10.1080/00140139.2015.1015623</w:t>
      </w:r>
    </w:p>
    <w:p w14:paraId="6B9C41B0"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89. </w:t>
      </w:r>
      <w:r w:rsidRPr="00300F75">
        <w:rPr>
          <w:rFonts w:ascii="Calibri" w:hAnsi="Calibri" w:cs="Calibri"/>
          <w:noProof/>
          <w:szCs w:val="24"/>
        </w:rPr>
        <w:tab/>
        <w:t xml:space="preserve">Haimes YY. On the Definition of Resilience in Systems. </w:t>
      </w:r>
      <w:r w:rsidRPr="00300F75">
        <w:rPr>
          <w:rFonts w:ascii="Calibri" w:hAnsi="Calibri" w:cs="Calibri"/>
          <w:i/>
          <w:iCs/>
          <w:noProof/>
          <w:szCs w:val="24"/>
        </w:rPr>
        <w:t>Risk Anal</w:t>
      </w:r>
      <w:r w:rsidRPr="00300F75">
        <w:rPr>
          <w:rFonts w:ascii="Calibri" w:hAnsi="Calibri" w:cs="Calibri"/>
          <w:noProof/>
          <w:szCs w:val="24"/>
        </w:rPr>
        <w:t>. 2009;29(4):498-501. doi:10.1111/j.1539-6924.2009.01216.x</w:t>
      </w:r>
    </w:p>
    <w:p w14:paraId="6490E263"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90. </w:t>
      </w:r>
      <w:r w:rsidRPr="00300F75">
        <w:rPr>
          <w:rFonts w:ascii="Calibri" w:hAnsi="Calibri" w:cs="Calibri"/>
          <w:noProof/>
          <w:szCs w:val="24"/>
        </w:rPr>
        <w:tab/>
        <w:t xml:space="preserve">Hilborn RC. Sea gulls, butterflies, and grasshoppers: A brief history of the butterfly effect in nonlinear dynamics. </w:t>
      </w:r>
      <w:r w:rsidRPr="00300F75">
        <w:rPr>
          <w:rFonts w:ascii="Calibri" w:hAnsi="Calibri" w:cs="Calibri"/>
          <w:i/>
          <w:iCs/>
          <w:noProof/>
          <w:szCs w:val="24"/>
        </w:rPr>
        <w:t>Am J Phys</w:t>
      </w:r>
      <w:r w:rsidRPr="00300F75">
        <w:rPr>
          <w:rFonts w:ascii="Calibri" w:hAnsi="Calibri" w:cs="Calibri"/>
          <w:noProof/>
          <w:szCs w:val="24"/>
        </w:rPr>
        <w:t>. 2004;72(4):425-427. doi:10.1119/1.1636492</w:t>
      </w:r>
    </w:p>
    <w:p w14:paraId="2549EE12"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91. </w:t>
      </w:r>
      <w:r w:rsidRPr="00300F75">
        <w:rPr>
          <w:rFonts w:ascii="Calibri" w:hAnsi="Calibri" w:cs="Calibri"/>
          <w:noProof/>
          <w:szCs w:val="24"/>
        </w:rPr>
        <w:tab/>
        <w:t xml:space="preserve">Morozov E. </w:t>
      </w:r>
      <w:r w:rsidRPr="00300F75">
        <w:rPr>
          <w:rFonts w:ascii="Calibri" w:hAnsi="Calibri" w:cs="Calibri"/>
          <w:i/>
          <w:iCs/>
          <w:noProof/>
          <w:szCs w:val="24"/>
        </w:rPr>
        <w:t>To Save Everything, Click Here: The Folly of Technological Solutionism</w:t>
      </w:r>
      <w:r w:rsidRPr="00300F75">
        <w:rPr>
          <w:rFonts w:ascii="Calibri" w:hAnsi="Calibri" w:cs="Calibri"/>
          <w:noProof/>
          <w:szCs w:val="24"/>
        </w:rPr>
        <w:t>. New York: PublicAffairs; 2013.</w:t>
      </w:r>
    </w:p>
    <w:p w14:paraId="203EF6EB"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92. </w:t>
      </w:r>
      <w:r w:rsidRPr="00300F75">
        <w:rPr>
          <w:rFonts w:ascii="Calibri" w:hAnsi="Calibri" w:cs="Calibri"/>
          <w:noProof/>
          <w:szCs w:val="24"/>
        </w:rPr>
        <w:tab/>
        <w:t xml:space="preserve">Maturo A. Fatism, self-monitoring and the pursuit of healthiness in the time of technological solutionism. </w:t>
      </w:r>
      <w:r w:rsidRPr="00300F75">
        <w:rPr>
          <w:rFonts w:ascii="Calibri" w:hAnsi="Calibri" w:cs="Calibri"/>
          <w:i/>
          <w:iCs/>
          <w:noProof/>
          <w:szCs w:val="24"/>
        </w:rPr>
        <w:t>Ital Sociol Rev</w:t>
      </w:r>
      <w:r w:rsidRPr="00300F75">
        <w:rPr>
          <w:rFonts w:ascii="Calibri" w:hAnsi="Calibri" w:cs="Calibri"/>
          <w:noProof/>
          <w:szCs w:val="24"/>
        </w:rPr>
        <w:t>. 2014;4(2):157-171. doi:10.13136/isr.v4i2.80</w:t>
      </w:r>
    </w:p>
    <w:p w14:paraId="2A9348B3"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93. </w:t>
      </w:r>
      <w:r w:rsidRPr="00300F75">
        <w:rPr>
          <w:rFonts w:ascii="Calibri" w:hAnsi="Calibri" w:cs="Calibri"/>
          <w:noProof/>
          <w:szCs w:val="24"/>
        </w:rPr>
        <w:tab/>
        <w:t xml:space="preserve">Gardner J, Warren N. Learning from deep brain stimulation: the fallacy of techno-solutionism and the need for ‘regimes of care.’ </w:t>
      </w:r>
      <w:r w:rsidRPr="00300F75">
        <w:rPr>
          <w:rFonts w:ascii="Calibri" w:hAnsi="Calibri" w:cs="Calibri"/>
          <w:i/>
          <w:iCs/>
          <w:noProof/>
          <w:szCs w:val="24"/>
        </w:rPr>
        <w:t>Med Heal Care Philos</w:t>
      </w:r>
      <w:r w:rsidRPr="00300F75">
        <w:rPr>
          <w:rFonts w:ascii="Calibri" w:hAnsi="Calibri" w:cs="Calibri"/>
          <w:noProof/>
          <w:szCs w:val="24"/>
        </w:rPr>
        <w:t>. 2019;22(3):363-374. doi:10.1007/s11019-018-9858-6</w:t>
      </w:r>
    </w:p>
    <w:p w14:paraId="6F58BEC3"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lastRenderedPageBreak/>
        <w:t xml:space="preserve">94. </w:t>
      </w:r>
      <w:r w:rsidRPr="00300F75">
        <w:rPr>
          <w:rFonts w:ascii="Calibri" w:hAnsi="Calibri" w:cs="Calibri"/>
          <w:noProof/>
          <w:szCs w:val="24"/>
        </w:rPr>
        <w:tab/>
        <w:t xml:space="preserve">Harris P, Middleton W. The illusion of control and optimism about health: On being less at risk but no more in control than others. </w:t>
      </w:r>
      <w:r w:rsidRPr="00300F75">
        <w:rPr>
          <w:rFonts w:ascii="Calibri" w:hAnsi="Calibri" w:cs="Calibri"/>
          <w:i/>
          <w:iCs/>
          <w:noProof/>
          <w:szCs w:val="24"/>
        </w:rPr>
        <w:t>Br J Soc Psychol</w:t>
      </w:r>
      <w:r w:rsidRPr="00300F75">
        <w:rPr>
          <w:rFonts w:ascii="Calibri" w:hAnsi="Calibri" w:cs="Calibri"/>
          <w:noProof/>
          <w:szCs w:val="24"/>
        </w:rPr>
        <w:t>. 1994;33:369-386.</w:t>
      </w:r>
    </w:p>
    <w:p w14:paraId="3A9B2079"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95. </w:t>
      </w:r>
      <w:r w:rsidRPr="00300F75">
        <w:rPr>
          <w:rFonts w:ascii="Calibri" w:hAnsi="Calibri" w:cs="Calibri"/>
          <w:noProof/>
          <w:szCs w:val="24"/>
        </w:rPr>
        <w:tab/>
        <w:t xml:space="preserve">Gann B. Transforming lives: Combating digital health inequality. </w:t>
      </w:r>
      <w:r w:rsidRPr="00300F75">
        <w:rPr>
          <w:rFonts w:ascii="Calibri" w:hAnsi="Calibri" w:cs="Calibri"/>
          <w:i/>
          <w:iCs/>
          <w:noProof/>
          <w:szCs w:val="24"/>
        </w:rPr>
        <w:t>IFLA J</w:t>
      </w:r>
      <w:r w:rsidRPr="00300F75">
        <w:rPr>
          <w:rFonts w:ascii="Calibri" w:hAnsi="Calibri" w:cs="Calibri"/>
          <w:noProof/>
          <w:szCs w:val="24"/>
        </w:rPr>
        <w:t>. 2019;45(3):187-198. doi:10.1177/0340035219845013</w:t>
      </w:r>
    </w:p>
    <w:p w14:paraId="6C398F81"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96. </w:t>
      </w:r>
      <w:r w:rsidRPr="00300F75">
        <w:rPr>
          <w:rFonts w:ascii="Calibri" w:hAnsi="Calibri" w:cs="Calibri"/>
          <w:noProof/>
          <w:szCs w:val="24"/>
        </w:rPr>
        <w:tab/>
        <w:t xml:space="preserve">Rae A, Provan D, Aboelssaad H, Alexander R. A manifesto for Reality-based Safety Science. </w:t>
      </w:r>
      <w:r w:rsidRPr="00300F75">
        <w:rPr>
          <w:rFonts w:ascii="Calibri" w:hAnsi="Calibri" w:cs="Calibri"/>
          <w:i/>
          <w:iCs/>
          <w:noProof/>
          <w:szCs w:val="24"/>
        </w:rPr>
        <w:t>Saf Sci</w:t>
      </w:r>
      <w:r w:rsidRPr="00300F75">
        <w:rPr>
          <w:rFonts w:ascii="Calibri" w:hAnsi="Calibri" w:cs="Calibri"/>
          <w:noProof/>
          <w:szCs w:val="24"/>
        </w:rPr>
        <w:t>. 2020;126(June). doi:10.1016/j.ssci.2020.104654</w:t>
      </w:r>
    </w:p>
    <w:p w14:paraId="774347FD"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szCs w:val="24"/>
        </w:rPr>
      </w:pPr>
      <w:r w:rsidRPr="00300F75">
        <w:rPr>
          <w:rFonts w:ascii="Calibri" w:hAnsi="Calibri" w:cs="Calibri"/>
          <w:noProof/>
          <w:szCs w:val="24"/>
        </w:rPr>
        <w:t xml:space="preserve">97. </w:t>
      </w:r>
      <w:r w:rsidRPr="00300F75">
        <w:rPr>
          <w:rFonts w:ascii="Calibri" w:hAnsi="Calibri" w:cs="Calibri"/>
          <w:noProof/>
          <w:szCs w:val="24"/>
        </w:rPr>
        <w:tab/>
        <w:t xml:space="preserve">Swuste P, Groeneweg J, van Gulijk C, Zwaard W, Lemkowitz S, Oostendorp Y. The future of safety science. </w:t>
      </w:r>
      <w:r w:rsidRPr="00300F75">
        <w:rPr>
          <w:rFonts w:ascii="Calibri" w:hAnsi="Calibri" w:cs="Calibri"/>
          <w:i/>
          <w:iCs/>
          <w:noProof/>
          <w:szCs w:val="24"/>
        </w:rPr>
        <w:t>Saf Sci</w:t>
      </w:r>
      <w:r w:rsidRPr="00300F75">
        <w:rPr>
          <w:rFonts w:ascii="Calibri" w:hAnsi="Calibri" w:cs="Calibri"/>
          <w:noProof/>
          <w:szCs w:val="24"/>
        </w:rPr>
        <w:t>. 2020;125(September 2019):104593. doi:10.1016/j.ssci.2019.104593</w:t>
      </w:r>
    </w:p>
    <w:p w14:paraId="6B2DA620" w14:textId="77777777" w:rsidR="00300F75" w:rsidRPr="00300F75" w:rsidRDefault="00300F75" w:rsidP="00300F75">
      <w:pPr>
        <w:widowControl w:val="0"/>
        <w:autoSpaceDE w:val="0"/>
        <w:autoSpaceDN w:val="0"/>
        <w:adjustRightInd w:val="0"/>
        <w:spacing w:line="240" w:lineRule="auto"/>
        <w:ind w:left="640" w:hanging="640"/>
        <w:rPr>
          <w:rFonts w:ascii="Calibri" w:hAnsi="Calibri" w:cs="Calibri"/>
          <w:noProof/>
        </w:rPr>
      </w:pPr>
      <w:r w:rsidRPr="00300F75">
        <w:rPr>
          <w:rFonts w:ascii="Calibri" w:hAnsi="Calibri" w:cs="Calibri"/>
          <w:noProof/>
          <w:szCs w:val="24"/>
        </w:rPr>
        <w:t xml:space="preserve">98. </w:t>
      </w:r>
      <w:r w:rsidRPr="00300F75">
        <w:rPr>
          <w:rFonts w:ascii="Calibri" w:hAnsi="Calibri" w:cs="Calibri"/>
          <w:noProof/>
          <w:szCs w:val="24"/>
        </w:rPr>
        <w:tab/>
        <w:t xml:space="preserve">Underwood P, Waterson P. Systemic accident analysis: Examining the gap between research and practice. </w:t>
      </w:r>
      <w:r w:rsidRPr="00300F75">
        <w:rPr>
          <w:rFonts w:ascii="Calibri" w:hAnsi="Calibri" w:cs="Calibri"/>
          <w:i/>
          <w:iCs/>
          <w:noProof/>
          <w:szCs w:val="24"/>
        </w:rPr>
        <w:t>Accid Anal Prev</w:t>
      </w:r>
      <w:r w:rsidRPr="00300F75">
        <w:rPr>
          <w:rFonts w:ascii="Calibri" w:hAnsi="Calibri" w:cs="Calibri"/>
          <w:noProof/>
          <w:szCs w:val="24"/>
        </w:rPr>
        <w:t>. 2013;55:154-164. doi:10.1016/j.aap.2013.02.041</w:t>
      </w:r>
    </w:p>
    <w:p w14:paraId="27BD6B7C" w14:textId="02AD3352" w:rsidR="00EA68D7" w:rsidRPr="00EA68D7" w:rsidRDefault="00300F75" w:rsidP="00EA68D7">
      <w:r>
        <w:fldChar w:fldCharType="end"/>
      </w:r>
      <w:bookmarkStart w:id="6" w:name="_GoBack"/>
      <w:bookmarkEnd w:id="6"/>
    </w:p>
    <w:p w14:paraId="69C6A990" w14:textId="338C49A0" w:rsidR="001A5100" w:rsidRDefault="001A5100" w:rsidP="000F5857">
      <w:pPr>
        <w:spacing w:after="0" w:line="240" w:lineRule="auto"/>
      </w:pPr>
    </w:p>
    <w:p w14:paraId="4DDBBC0A" w14:textId="77777777" w:rsidR="0076332B" w:rsidRDefault="0076332B" w:rsidP="000F5857">
      <w:pPr>
        <w:spacing w:after="0" w:line="240" w:lineRule="auto"/>
      </w:pPr>
    </w:p>
    <w:p w14:paraId="474B2590" w14:textId="77777777" w:rsidR="0076332B" w:rsidRDefault="0076332B" w:rsidP="000F5857">
      <w:r>
        <w:br w:type="page"/>
      </w:r>
    </w:p>
    <w:p w14:paraId="348D6960" w14:textId="77777777" w:rsidR="0076332B" w:rsidRDefault="0076332B" w:rsidP="000F5857">
      <w:pPr>
        <w:spacing w:after="0" w:line="240" w:lineRule="auto"/>
        <w:sectPr w:rsidR="0076332B" w:rsidSect="008267F0">
          <w:footerReference w:type="default" r:id="rId14"/>
          <w:pgSz w:w="11906" w:h="16838"/>
          <w:pgMar w:top="1440" w:right="1440" w:bottom="1440" w:left="1440" w:header="708" w:footer="708" w:gutter="0"/>
          <w:cols w:space="708"/>
          <w:docGrid w:linePitch="360"/>
        </w:sectPr>
      </w:pPr>
    </w:p>
    <w:p w14:paraId="27F13FCA" w14:textId="0BE15F78" w:rsidR="0076332B" w:rsidRDefault="0076332B" w:rsidP="000F5857">
      <w:pPr>
        <w:spacing w:after="0" w:line="240" w:lineRule="auto"/>
      </w:pPr>
      <w:r>
        <w:lastRenderedPageBreak/>
        <w:t>** Tables and figures must be submitted separately**</w:t>
      </w:r>
    </w:p>
    <w:p w14:paraId="601828C7" w14:textId="2B2F39D3" w:rsidR="00952A2F" w:rsidRDefault="00952A2F" w:rsidP="000F5857">
      <w:pPr>
        <w:spacing w:after="0" w:line="240" w:lineRule="auto"/>
      </w:pPr>
      <w:r>
        <w:t>** FYI, tables have to be presented in this simplified format but the Lancet editing team will improve aesthetics **</w:t>
      </w:r>
    </w:p>
    <w:p w14:paraId="42098240" w14:textId="35BF2C85" w:rsidR="0076332B" w:rsidRDefault="0076332B" w:rsidP="000F5857">
      <w:pPr>
        <w:spacing w:after="0" w:line="240" w:lineRule="auto"/>
      </w:pPr>
    </w:p>
    <w:tbl>
      <w:tblPr>
        <w:tblStyle w:val="TableGrid"/>
        <w:tblW w:w="0" w:type="auto"/>
        <w:tblLook w:val="04A0" w:firstRow="1" w:lastRow="0" w:firstColumn="1" w:lastColumn="0" w:noHBand="0" w:noVBand="1"/>
      </w:tblPr>
      <w:tblGrid>
        <w:gridCol w:w="1838"/>
        <w:gridCol w:w="1559"/>
        <w:gridCol w:w="1559"/>
      </w:tblGrid>
      <w:tr w:rsidR="0076332B" w:rsidRPr="0076332B" w14:paraId="7A1609D7" w14:textId="77777777" w:rsidTr="0076332B">
        <w:tc>
          <w:tcPr>
            <w:tcW w:w="1838" w:type="dxa"/>
          </w:tcPr>
          <w:p w14:paraId="0FB7D628" w14:textId="77777777" w:rsidR="0076332B" w:rsidRPr="0076332B" w:rsidRDefault="0076332B" w:rsidP="000F5857">
            <w:pPr>
              <w:rPr>
                <w:rFonts w:ascii="Times New Roman" w:hAnsi="Times New Roman" w:cs="Times New Roman"/>
                <w:sz w:val="16"/>
                <w:szCs w:val="16"/>
              </w:rPr>
            </w:pPr>
          </w:p>
        </w:tc>
        <w:tc>
          <w:tcPr>
            <w:tcW w:w="1559" w:type="dxa"/>
          </w:tcPr>
          <w:p w14:paraId="1A9F80DE" w14:textId="77777777" w:rsidR="0076332B" w:rsidRPr="0076332B" w:rsidRDefault="0076332B" w:rsidP="000F5857">
            <w:pPr>
              <w:jc w:val="center"/>
              <w:rPr>
                <w:rFonts w:ascii="Times New Roman" w:hAnsi="Times New Roman" w:cs="Times New Roman"/>
                <w:i/>
                <w:sz w:val="16"/>
                <w:szCs w:val="16"/>
              </w:rPr>
            </w:pPr>
            <w:r w:rsidRPr="0076332B">
              <w:rPr>
                <w:rFonts w:ascii="Times New Roman" w:hAnsi="Times New Roman" w:cs="Times New Roman"/>
                <w:i/>
                <w:sz w:val="16"/>
                <w:szCs w:val="16"/>
              </w:rPr>
              <w:t>New technology</w:t>
            </w:r>
          </w:p>
        </w:tc>
        <w:tc>
          <w:tcPr>
            <w:tcW w:w="1559" w:type="dxa"/>
          </w:tcPr>
          <w:p w14:paraId="741F914C" w14:textId="77777777" w:rsidR="0076332B" w:rsidRPr="0076332B" w:rsidRDefault="0076332B" w:rsidP="000F5857">
            <w:pPr>
              <w:jc w:val="center"/>
              <w:rPr>
                <w:rFonts w:ascii="Times New Roman" w:hAnsi="Times New Roman" w:cs="Times New Roman"/>
                <w:i/>
                <w:sz w:val="16"/>
                <w:szCs w:val="16"/>
              </w:rPr>
            </w:pPr>
            <w:r w:rsidRPr="0076332B">
              <w:rPr>
                <w:rFonts w:ascii="Times New Roman" w:hAnsi="Times New Roman" w:cs="Times New Roman"/>
                <w:i/>
                <w:sz w:val="16"/>
                <w:szCs w:val="16"/>
              </w:rPr>
              <w:t>Existing technology</w:t>
            </w:r>
          </w:p>
        </w:tc>
      </w:tr>
      <w:tr w:rsidR="0076332B" w:rsidRPr="0076332B" w14:paraId="3B8C857E" w14:textId="77777777" w:rsidTr="0076332B">
        <w:tc>
          <w:tcPr>
            <w:tcW w:w="1838" w:type="dxa"/>
          </w:tcPr>
          <w:p w14:paraId="3A84796A" w14:textId="77777777" w:rsidR="0076332B" w:rsidRPr="0076332B" w:rsidRDefault="0076332B" w:rsidP="000F5857">
            <w:pPr>
              <w:jc w:val="right"/>
              <w:rPr>
                <w:rFonts w:ascii="Times New Roman" w:hAnsi="Times New Roman" w:cs="Times New Roman"/>
                <w:i/>
                <w:sz w:val="16"/>
                <w:szCs w:val="16"/>
              </w:rPr>
            </w:pPr>
            <w:r w:rsidRPr="0076332B">
              <w:rPr>
                <w:rFonts w:ascii="Times New Roman" w:hAnsi="Times New Roman" w:cs="Times New Roman"/>
                <w:i/>
                <w:sz w:val="16"/>
                <w:szCs w:val="16"/>
              </w:rPr>
              <w:t>Novel application</w:t>
            </w:r>
          </w:p>
        </w:tc>
        <w:tc>
          <w:tcPr>
            <w:tcW w:w="1559" w:type="dxa"/>
            <w:vAlign w:val="center"/>
          </w:tcPr>
          <w:p w14:paraId="0732982D"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High risk</w:t>
            </w:r>
          </w:p>
        </w:tc>
        <w:tc>
          <w:tcPr>
            <w:tcW w:w="1559" w:type="dxa"/>
            <w:vAlign w:val="center"/>
          </w:tcPr>
          <w:p w14:paraId="3B04A075"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r>
      <w:tr w:rsidR="0076332B" w:rsidRPr="0076332B" w14:paraId="13DF760B" w14:textId="77777777" w:rsidTr="0076332B">
        <w:tc>
          <w:tcPr>
            <w:tcW w:w="1838" w:type="dxa"/>
          </w:tcPr>
          <w:p w14:paraId="18E9F636" w14:textId="77777777" w:rsidR="0076332B" w:rsidRPr="0076332B" w:rsidRDefault="0076332B" w:rsidP="000F5857">
            <w:pPr>
              <w:jc w:val="right"/>
              <w:rPr>
                <w:rFonts w:ascii="Times New Roman" w:hAnsi="Times New Roman" w:cs="Times New Roman"/>
                <w:i/>
                <w:sz w:val="16"/>
                <w:szCs w:val="16"/>
              </w:rPr>
            </w:pPr>
            <w:r w:rsidRPr="0076332B">
              <w:rPr>
                <w:rFonts w:ascii="Times New Roman" w:hAnsi="Times New Roman" w:cs="Times New Roman"/>
                <w:i/>
                <w:sz w:val="16"/>
                <w:szCs w:val="16"/>
              </w:rPr>
              <w:t>Familiar application</w:t>
            </w:r>
          </w:p>
        </w:tc>
        <w:tc>
          <w:tcPr>
            <w:tcW w:w="1559" w:type="dxa"/>
            <w:vAlign w:val="center"/>
          </w:tcPr>
          <w:p w14:paraId="62973B60"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c>
          <w:tcPr>
            <w:tcW w:w="1559" w:type="dxa"/>
            <w:vAlign w:val="center"/>
          </w:tcPr>
          <w:p w14:paraId="5ECDAFD5"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Low risk</w:t>
            </w:r>
          </w:p>
        </w:tc>
      </w:tr>
      <w:tr w:rsidR="0076332B" w:rsidRPr="0076332B" w14:paraId="742B4AC0" w14:textId="77777777" w:rsidTr="0076332B">
        <w:tc>
          <w:tcPr>
            <w:tcW w:w="4956" w:type="dxa"/>
            <w:gridSpan w:val="3"/>
          </w:tcPr>
          <w:p w14:paraId="263902C0" w14:textId="0DBCB3B5" w:rsidR="0076332B" w:rsidRPr="0076332B" w:rsidRDefault="0076332B" w:rsidP="000F5857">
            <w:pPr>
              <w:rPr>
                <w:rFonts w:ascii="Times New Roman" w:hAnsi="Times New Roman" w:cs="Times New Roman"/>
                <w:sz w:val="20"/>
                <w:szCs w:val="16"/>
              </w:rPr>
            </w:pPr>
            <w:r w:rsidRPr="0076332B">
              <w:rPr>
                <w:rFonts w:ascii="Times New Roman" w:hAnsi="Times New Roman" w:cs="Times New Roman"/>
                <w:b/>
                <w:i/>
                <w:sz w:val="20"/>
                <w:szCs w:val="16"/>
              </w:rPr>
              <w:t>Tabl</w:t>
            </w:r>
            <w:r w:rsidR="00342372">
              <w:rPr>
                <w:rFonts w:ascii="Times New Roman" w:hAnsi="Times New Roman" w:cs="Times New Roman"/>
                <w:b/>
                <w:i/>
                <w:sz w:val="20"/>
                <w:szCs w:val="16"/>
              </w:rPr>
              <w:t>e 1</w:t>
            </w:r>
            <w:r>
              <w:rPr>
                <w:rFonts w:ascii="Times New Roman" w:hAnsi="Times New Roman" w:cs="Times New Roman"/>
                <w:b/>
                <w:i/>
                <w:sz w:val="20"/>
                <w:szCs w:val="16"/>
              </w:rPr>
              <w:t>:</w:t>
            </w:r>
            <w:r w:rsidRPr="0076332B">
              <w:rPr>
                <w:rFonts w:ascii="Times New Roman" w:hAnsi="Times New Roman" w:cs="Times New Roman"/>
                <w:b/>
                <w:sz w:val="20"/>
                <w:szCs w:val="16"/>
              </w:rPr>
              <w:t xml:space="preserve"> Contingency table illustrating the risk categories associated with interactions of novel and existing technology and its application. Adapted from </w:t>
            </w:r>
            <w:r w:rsidR="00031A62">
              <w:rPr>
                <w:rFonts w:ascii="Times New Roman" w:hAnsi="Times New Roman" w:cs="Times New Roman"/>
                <w:b/>
                <w:sz w:val="20"/>
                <w:szCs w:val="16"/>
              </w:rPr>
              <w:t>Markus</w:t>
            </w:r>
            <w:r w:rsidRPr="0076332B">
              <w:rPr>
                <w:rFonts w:ascii="Times New Roman" w:hAnsi="Times New Roman" w:cs="Times New Roman"/>
                <w:b/>
                <w:sz w:val="20"/>
                <w:szCs w:val="16"/>
              </w:rPr>
              <w:fldChar w:fldCharType="begin" w:fldLock="1"/>
            </w:r>
            <w:r w:rsidR="00283DCD">
              <w:rPr>
                <w:rFonts w:ascii="Times New Roman" w:hAnsi="Times New Roman" w:cs="Times New Roman"/>
                <w:b/>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22&lt;/sup&gt;","plainTextFormattedCitation":"22","previouslyFormattedCitation":"&lt;sup&gt;22&lt;/sup&gt;"},"properties":{"noteIndex":0},"schema":"https://github.com/citation-style-language/schema/raw/master/csl-citation.json"}</w:instrText>
            </w:r>
            <w:r w:rsidRPr="0076332B">
              <w:rPr>
                <w:rFonts w:ascii="Times New Roman" w:hAnsi="Times New Roman" w:cs="Times New Roman"/>
                <w:b/>
                <w:sz w:val="20"/>
                <w:szCs w:val="16"/>
                <w:vertAlign w:val="superscript"/>
              </w:rPr>
              <w:fldChar w:fldCharType="separate"/>
            </w:r>
            <w:r w:rsidR="00947ACF" w:rsidRPr="00947ACF">
              <w:rPr>
                <w:rFonts w:ascii="Times New Roman" w:hAnsi="Times New Roman" w:cs="Times New Roman"/>
                <w:noProof/>
                <w:sz w:val="20"/>
                <w:szCs w:val="16"/>
                <w:vertAlign w:val="superscript"/>
              </w:rPr>
              <w:t>22</w:t>
            </w:r>
            <w:r w:rsidRPr="0076332B">
              <w:rPr>
                <w:rFonts w:ascii="Times New Roman" w:hAnsi="Times New Roman" w:cs="Times New Roman"/>
                <w:b/>
                <w:sz w:val="20"/>
                <w:szCs w:val="16"/>
              </w:rPr>
              <w:fldChar w:fldCharType="end"/>
            </w:r>
            <w:r w:rsidRPr="0076332B">
              <w:rPr>
                <w:rFonts w:ascii="Times New Roman" w:hAnsi="Times New Roman" w:cs="Times New Roman"/>
                <w:b/>
                <w:sz w:val="20"/>
                <w:szCs w:val="16"/>
              </w:rPr>
              <w:t>.</w:t>
            </w:r>
          </w:p>
        </w:tc>
      </w:tr>
    </w:tbl>
    <w:p w14:paraId="5A061C5F" w14:textId="3D2885F0" w:rsidR="0076332B" w:rsidRDefault="0076332B" w:rsidP="000F5857">
      <w:pPr>
        <w:spacing w:after="0" w:line="240" w:lineRule="auto"/>
      </w:pPr>
    </w:p>
    <w:p w14:paraId="56A721E0" w14:textId="263F6AAD" w:rsidR="0076332B" w:rsidRDefault="0076332B" w:rsidP="000F5857">
      <w:pPr>
        <w:spacing w:after="0" w:line="240" w:lineRule="auto"/>
      </w:pPr>
    </w:p>
    <w:p w14:paraId="3B2B4B7B" w14:textId="77777777" w:rsidR="0076332B" w:rsidRDefault="0076332B" w:rsidP="000F5857">
      <w:pPr>
        <w:spacing w:after="0" w:line="240" w:lineRule="auto"/>
      </w:pPr>
    </w:p>
    <w:tbl>
      <w:tblPr>
        <w:tblW w:w="1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gridCol w:w="913"/>
        <w:gridCol w:w="913"/>
        <w:gridCol w:w="910"/>
        <w:gridCol w:w="20"/>
      </w:tblGrid>
      <w:tr w:rsidR="0076332B" w:rsidRPr="00A71A27" w14:paraId="0AEF4C60" w14:textId="77777777" w:rsidTr="0076332B">
        <w:trPr>
          <w:gridAfter w:val="1"/>
          <w:wAfter w:w="20" w:type="dxa"/>
          <w:trHeight w:val="557"/>
        </w:trPr>
        <w:tc>
          <w:tcPr>
            <w:tcW w:w="319" w:type="dxa"/>
            <w:shd w:val="clear" w:color="auto" w:fill="auto"/>
            <w:vAlign w:val="center"/>
            <w:hideMark/>
          </w:tcPr>
          <w:p w14:paraId="7CE8C38B"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220" w:type="dxa"/>
            <w:shd w:val="clear" w:color="auto" w:fill="auto"/>
            <w:vAlign w:val="center"/>
            <w:hideMark/>
          </w:tcPr>
          <w:p w14:paraId="08A29EBD"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Challenges </w:t>
            </w:r>
          </w:p>
        </w:tc>
        <w:tc>
          <w:tcPr>
            <w:tcW w:w="2693" w:type="dxa"/>
            <w:shd w:val="clear" w:color="auto" w:fill="auto"/>
            <w:vAlign w:val="center"/>
            <w:hideMark/>
          </w:tcPr>
          <w:p w14:paraId="61B07A3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Consequences for patient safety </w:t>
            </w:r>
          </w:p>
        </w:tc>
        <w:tc>
          <w:tcPr>
            <w:tcW w:w="3544" w:type="dxa"/>
            <w:shd w:val="clear" w:color="auto" w:fill="auto"/>
            <w:noWrap/>
            <w:vAlign w:val="center"/>
            <w:hideMark/>
          </w:tcPr>
          <w:p w14:paraId="4A4DB413"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Recommendations </w:t>
            </w:r>
          </w:p>
        </w:tc>
        <w:tc>
          <w:tcPr>
            <w:tcW w:w="913" w:type="dxa"/>
            <w:shd w:val="clear" w:color="auto" w:fill="auto"/>
            <w:vAlign w:val="center"/>
            <w:hideMark/>
          </w:tcPr>
          <w:p w14:paraId="22020ECD"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43FE9667"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p w14:paraId="18DCD5A5"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 </w:t>
            </w:r>
          </w:p>
        </w:tc>
        <w:tc>
          <w:tcPr>
            <w:tcW w:w="913" w:type="dxa"/>
            <w:shd w:val="clear" w:color="auto" w:fill="auto"/>
            <w:vAlign w:val="center"/>
            <w:hideMark/>
          </w:tcPr>
          <w:p w14:paraId="6AFCE7D1"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035624B5"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use of</w:t>
            </w:r>
          </w:p>
          <w:p w14:paraId="1ACAD6E6"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tc>
        <w:tc>
          <w:tcPr>
            <w:tcW w:w="910" w:type="dxa"/>
            <w:shd w:val="clear" w:color="auto" w:fill="auto"/>
            <w:vAlign w:val="center"/>
            <w:hideMark/>
          </w:tcPr>
          <w:p w14:paraId="72A2F04C"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 to</w:t>
            </w:r>
          </w:p>
          <w:p w14:paraId="6FE97D08"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improv</w:t>
            </w:r>
            <w:r>
              <w:rPr>
                <w:rFonts w:ascii="Times New Roman" w:eastAsia="Times New Roman" w:hAnsi="Times New Roman" w:cs="Times New Roman"/>
                <w:b/>
                <w:bCs/>
                <w:color w:val="000000"/>
                <w:sz w:val="16"/>
                <w:szCs w:val="16"/>
                <w:lang w:eastAsia="en-GB"/>
              </w:rPr>
              <w:t>e</w:t>
            </w:r>
          </w:p>
          <w:p w14:paraId="6B6E8B9F"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safety</w:t>
            </w:r>
          </w:p>
        </w:tc>
      </w:tr>
      <w:tr w:rsidR="0076332B" w:rsidRPr="00A71A27" w14:paraId="6F31BFB7" w14:textId="77777777" w:rsidTr="0076332B">
        <w:trPr>
          <w:gridAfter w:val="1"/>
          <w:wAfter w:w="20" w:type="dxa"/>
          <w:trHeight w:val="290"/>
        </w:trPr>
        <w:tc>
          <w:tcPr>
            <w:tcW w:w="319" w:type="dxa"/>
            <w:shd w:val="clear" w:color="auto" w:fill="auto"/>
            <w:vAlign w:val="center"/>
            <w:hideMark/>
          </w:tcPr>
          <w:p w14:paraId="1951AADC"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1</w:t>
            </w:r>
          </w:p>
        </w:tc>
        <w:tc>
          <w:tcPr>
            <w:tcW w:w="3220" w:type="dxa"/>
            <w:shd w:val="clear" w:color="auto" w:fill="auto"/>
            <w:vAlign w:val="center"/>
            <w:hideMark/>
          </w:tcPr>
          <w:p w14:paraId="6D14854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conceptualise threats to patient</w:t>
            </w:r>
          </w:p>
        </w:tc>
        <w:tc>
          <w:tcPr>
            <w:tcW w:w="2693" w:type="dxa"/>
            <w:shd w:val="clear" w:color="auto" w:fill="auto"/>
            <w:vAlign w:val="center"/>
            <w:hideMark/>
          </w:tcPr>
          <w:p w14:paraId="474AAA7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Inadequate consideration of threats</w:t>
            </w:r>
          </w:p>
        </w:tc>
        <w:tc>
          <w:tcPr>
            <w:tcW w:w="3544" w:type="dxa"/>
            <w:shd w:val="clear" w:color="auto" w:fill="auto"/>
            <w:vAlign w:val="center"/>
            <w:hideMark/>
          </w:tcPr>
          <w:p w14:paraId="167AB32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Systems approach to conceptualising </w:t>
            </w:r>
            <w:proofErr w:type="spellStart"/>
            <w:r w:rsidRPr="00A71A27">
              <w:rPr>
                <w:rFonts w:ascii="Times New Roman" w:eastAsia="Times New Roman" w:hAnsi="Times New Roman" w:cs="Times New Roman"/>
                <w:color w:val="000000"/>
                <w:sz w:val="16"/>
                <w:szCs w:val="16"/>
                <w:lang w:eastAsia="en-GB"/>
              </w:rPr>
              <w:t>risk</w:t>
            </w:r>
            <w:r w:rsidRPr="00A71A27">
              <w:rPr>
                <w:rFonts w:ascii="Times New Roman" w:eastAsia="Times New Roman" w:hAnsi="Times New Roman" w:cs="Times New Roman"/>
                <w:color w:val="000000"/>
                <w:sz w:val="16"/>
                <w:szCs w:val="16"/>
                <w:vertAlign w:val="superscript"/>
                <w:lang w:eastAsia="en-GB"/>
              </w:rPr>
              <w:t>T</w:t>
            </w:r>
            <w:proofErr w:type="spellEnd"/>
            <w:r>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7C37DF2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678719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55A9D3DE"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07D428E3" w14:textId="77777777" w:rsidTr="0076332B">
        <w:trPr>
          <w:gridAfter w:val="1"/>
          <w:wAfter w:w="20" w:type="dxa"/>
          <w:trHeight w:val="260"/>
        </w:trPr>
        <w:tc>
          <w:tcPr>
            <w:tcW w:w="319" w:type="dxa"/>
            <w:shd w:val="clear" w:color="auto" w:fill="auto"/>
            <w:vAlign w:val="center"/>
            <w:hideMark/>
          </w:tcPr>
          <w:p w14:paraId="6294C80A"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0CB0B8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safety</w:t>
            </w:r>
            <w:proofErr w:type="gramEnd"/>
            <w:r w:rsidRPr="00A71A27">
              <w:rPr>
                <w:rFonts w:ascii="Times New Roman" w:eastAsia="Times New Roman" w:hAnsi="Times New Roman" w:cs="Times New Roman"/>
                <w:color w:val="000000"/>
                <w:sz w:val="16"/>
                <w:szCs w:val="16"/>
                <w:lang w:eastAsia="en-GB"/>
              </w:rPr>
              <w:t xml:space="preserve"> from non-physical innovations.</w:t>
            </w:r>
          </w:p>
        </w:tc>
        <w:tc>
          <w:tcPr>
            <w:tcW w:w="2693" w:type="dxa"/>
            <w:shd w:val="clear" w:color="auto" w:fill="auto"/>
            <w:vAlign w:val="center"/>
            <w:hideMark/>
          </w:tcPr>
          <w:p w14:paraId="08857F4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to</w:t>
            </w:r>
            <w:proofErr w:type="gramEnd"/>
            <w:r w:rsidRPr="00A71A27">
              <w:rPr>
                <w:rFonts w:ascii="Times New Roman" w:eastAsia="Times New Roman" w:hAnsi="Times New Roman" w:cs="Times New Roman"/>
                <w:color w:val="000000"/>
                <w:sz w:val="16"/>
                <w:szCs w:val="16"/>
                <w:lang w:eastAsia="en-GB"/>
              </w:rPr>
              <w:t xml:space="preserve"> patient safety.</w:t>
            </w:r>
          </w:p>
        </w:tc>
        <w:tc>
          <w:tcPr>
            <w:tcW w:w="3544" w:type="dxa"/>
            <w:shd w:val="clear" w:color="auto" w:fill="auto"/>
            <w:vAlign w:val="center"/>
            <w:hideMark/>
          </w:tcPr>
          <w:p w14:paraId="0471773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roofErr w:type="spellStart"/>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Socio-technical perspective</w:t>
            </w:r>
          </w:p>
        </w:tc>
        <w:tc>
          <w:tcPr>
            <w:tcW w:w="913" w:type="dxa"/>
            <w:shd w:val="clear" w:color="auto" w:fill="auto"/>
            <w:vAlign w:val="center"/>
            <w:hideMark/>
          </w:tcPr>
          <w:p w14:paraId="0FF7D1A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132291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C5EB1B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644762B6" w14:textId="77777777" w:rsidTr="0076332B">
        <w:trPr>
          <w:gridAfter w:val="1"/>
          <w:wAfter w:w="20" w:type="dxa"/>
          <w:trHeight w:val="260"/>
        </w:trPr>
        <w:tc>
          <w:tcPr>
            <w:tcW w:w="319" w:type="dxa"/>
            <w:shd w:val="clear" w:color="auto" w:fill="auto"/>
            <w:vAlign w:val="center"/>
            <w:hideMark/>
          </w:tcPr>
          <w:p w14:paraId="71314A47"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2</w:t>
            </w:r>
          </w:p>
        </w:tc>
        <w:tc>
          <w:tcPr>
            <w:tcW w:w="3220" w:type="dxa"/>
            <w:shd w:val="clear" w:color="auto" w:fill="auto"/>
            <w:vAlign w:val="center"/>
            <w:hideMark/>
          </w:tcPr>
          <w:p w14:paraId="0AFB806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Unclear how to sensibly integrate and</w:t>
            </w:r>
          </w:p>
        </w:tc>
        <w:tc>
          <w:tcPr>
            <w:tcW w:w="2693" w:type="dxa"/>
            <w:shd w:val="clear" w:color="auto" w:fill="auto"/>
            <w:vAlign w:val="center"/>
            <w:hideMark/>
          </w:tcPr>
          <w:p w14:paraId="6D78C30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w:t>
            </w:r>
            <w:r>
              <w:rPr>
                <w:rFonts w:ascii="Times New Roman" w:eastAsia="Times New Roman" w:hAnsi="Times New Roman" w:cs="Times New Roman"/>
                <w:color w:val="000000"/>
                <w:sz w:val="16"/>
                <w:szCs w:val="16"/>
                <w:lang w:eastAsia="en-GB"/>
              </w:rPr>
              <w:t>ssed opportunities to use data;</w:t>
            </w:r>
          </w:p>
        </w:tc>
        <w:tc>
          <w:tcPr>
            <w:tcW w:w="3544" w:type="dxa"/>
            <w:shd w:val="clear" w:color="auto" w:fill="auto"/>
            <w:vAlign w:val="center"/>
            <w:hideMark/>
          </w:tcPr>
          <w:p w14:paraId="4CDDFF4A"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Dynamic an</w:t>
            </w:r>
            <w:r>
              <w:rPr>
                <w:rFonts w:ascii="Times New Roman" w:eastAsia="Times New Roman" w:hAnsi="Times New Roman" w:cs="Times New Roman"/>
                <w:color w:val="000000"/>
                <w:sz w:val="16"/>
                <w:szCs w:val="16"/>
                <w:lang w:eastAsia="en-GB"/>
              </w:rPr>
              <w:t>d causal modelling continuously</w:t>
            </w:r>
          </w:p>
        </w:tc>
        <w:tc>
          <w:tcPr>
            <w:tcW w:w="913" w:type="dxa"/>
            <w:shd w:val="clear" w:color="auto" w:fill="auto"/>
            <w:vAlign w:val="center"/>
            <w:hideMark/>
          </w:tcPr>
          <w:p w14:paraId="7B979285"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0DCF3F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3787800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65FD3532" w14:textId="77777777" w:rsidTr="0076332B">
        <w:trPr>
          <w:gridAfter w:val="1"/>
          <w:wAfter w:w="20" w:type="dxa"/>
          <w:trHeight w:val="260"/>
        </w:trPr>
        <w:tc>
          <w:tcPr>
            <w:tcW w:w="319" w:type="dxa"/>
            <w:shd w:val="clear" w:color="auto" w:fill="auto"/>
            <w:vAlign w:val="center"/>
            <w:hideMark/>
          </w:tcPr>
          <w:p w14:paraId="21A2C11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7BD5D16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interpret</w:t>
            </w:r>
            <w:proofErr w:type="gramEnd"/>
            <w:r w:rsidRPr="00A71A27">
              <w:rPr>
                <w:rFonts w:ascii="Times New Roman" w:eastAsia="Times New Roman" w:hAnsi="Times New Roman" w:cs="Times New Roman"/>
                <w:color w:val="000000"/>
                <w:sz w:val="16"/>
                <w:szCs w:val="16"/>
                <w:lang w:eastAsia="en-GB"/>
              </w:rPr>
              <w:t xml:space="preserve"> new and voluminous data streams.</w:t>
            </w:r>
          </w:p>
        </w:tc>
        <w:tc>
          <w:tcPr>
            <w:tcW w:w="2693" w:type="dxa"/>
            <w:shd w:val="clear" w:color="auto" w:fill="auto"/>
            <w:vAlign w:val="center"/>
            <w:hideMark/>
          </w:tcPr>
          <w:p w14:paraId="54CEBAD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Inappropriate use of data; Biased use</w:t>
            </w:r>
          </w:p>
        </w:tc>
        <w:tc>
          <w:tcPr>
            <w:tcW w:w="3544" w:type="dxa"/>
            <w:shd w:val="clear" w:color="auto" w:fill="auto"/>
            <w:vAlign w:val="center"/>
            <w:hideMark/>
          </w:tcPr>
          <w:p w14:paraId="19E308A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roofErr w:type="spellStart"/>
            <w:r w:rsidRPr="00A71A27">
              <w:rPr>
                <w:rFonts w:ascii="Times New Roman" w:eastAsia="Times New Roman" w:hAnsi="Times New Roman" w:cs="Times New Roman"/>
                <w:color w:val="000000"/>
                <w:sz w:val="16"/>
                <w:szCs w:val="16"/>
                <w:lang w:eastAsia="en-GB"/>
              </w:rPr>
              <w:t>surveilled</w:t>
            </w:r>
            <w:proofErr w:type="spellEnd"/>
            <w:r w:rsidRPr="00A71A27">
              <w:rPr>
                <w:rFonts w:ascii="Times New Roman" w:eastAsia="Times New Roman" w:hAnsi="Times New Roman" w:cs="Times New Roman"/>
                <w:color w:val="000000"/>
                <w:sz w:val="16"/>
                <w:szCs w:val="16"/>
                <w:lang w:eastAsia="en-GB"/>
              </w:rPr>
              <w:t xml:space="preserve"> for </w:t>
            </w:r>
            <w:proofErr w:type="spellStart"/>
            <w:r w:rsidRPr="00A71A27">
              <w:rPr>
                <w:rFonts w:ascii="Times New Roman" w:eastAsia="Times New Roman" w:hAnsi="Times New Roman" w:cs="Times New Roman"/>
                <w:color w:val="000000"/>
                <w:sz w:val="16"/>
                <w:szCs w:val="16"/>
                <w:lang w:eastAsia="en-GB"/>
              </w:rPr>
              <w:t>performance</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Middleware for</w:t>
            </w:r>
          </w:p>
        </w:tc>
        <w:tc>
          <w:tcPr>
            <w:tcW w:w="913" w:type="dxa"/>
            <w:shd w:val="clear" w:color="auto" w:fill="auto"/>
            <w:vAlign w:val="center"/>
            <w:hideMark/>
          </w:tcPr>
          <w:p w14:paraId="35CF9EC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90ADCEE"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0CA8FD9"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5E2B266B" w14:textId="77777777" w:rsidTr="0076332B">
        <w:trPr>
          <w:gridAfter w:val="1"/>
          <w:wAfter w:w="20" w:type="dxa"/>
          <w:trHeight w:val="260"/>
        </w:trPr>
        <w:tc>
          <w:tcPr>
            <w:tcW w:w="319" w:type="dxa"/>
            <w:shd w:val="clear" w:color="auto" w:fill="auto"/>
            <w:vAlign w:val="center"/>
            <w:hideMark/>
          </w:tcPr>
          <w:p w14:paraId="3DEEB64D"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09D47A79"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76B26E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of</w:t>
            </w:r>
            <w:proofErr w:type="gramEnd"/>
            <w:r w:rsidRPr="00A71A27">
              <w:rPr>
                <w:rFonts w:ascii="Times New Roman" w:eastAsia="Times New Roman" w:hAnsi="Times New Roman" w:cs="Times New Roman"/>
                <w:color w:val="000000"/>
                <w:sz w:val="16"/>
                <w:szCs w:val="16"/>
                <w:lang w:eastAsia="en-GB"/>
              </w:rPr>
              <w:t xml:space="preserve"> data.</w:t>
            </w:r>
          </w:p>
        </w:tc>
        <w:tc>
          <w:tcPr>
            <w:tcW w:w="3544" w:type="dxa"/>
            <w:shd w:val="clear" w:color="auto" w:fill="auto"/>
            <w:vAlign w:val="center"/>
            <w:hideMark/>
          </w:tcPr>
          <w:p w14:paraId="24C07FE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roofErr w:type="spellStart"/>
            <w:r w:rsidRPr="00A71A27">
              <w:rPr>
                <w:rFonts w:ascii="Times New Roman" w:eastAsia="Times New Roman" w:hAnsi="Times New Roman" w:cs="Times New Roman"/>
                <w:color w:val="000000"/>
                <w:sz w:val="16"/>
                <w:szCs w:val="16"/>
                <w:lang w:eastAsia="en-GB"/>
              </w:rPr>
              <w:t>interoperability</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Standards for linkage and</w:t>
            </w:r>
          </w:p>
        </w:tc>
        <w:tc>
          <w:tcPr>
            <w:tcW w:w="913" w:type="dxa"/>
            <w:shd w:val="clear" w:color="auto" w:fill="auto"/>
            <w:vAlign w:val="center"/>
            <w:hideMark/>
          </w:tcPr>
          <w:p w14:paraId="07F790CC"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F7A8759"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AA745BC"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34DED811" w14:textId="77777777" w:rsidTr="0076332B">
        <w:trPr>
          <w:gridAfter w:val="1"/>
          <w:wAfter w:w="20" w:type="dxa"/>
          <w:trHeight w:val="260"/>
        </w:trPr>
        <w:tc>
          <w:tcPr>
            <w:tcW w:w="319" w:type="dxa"/>
            <w:shd w:val="clear" w:color="auto" w:fill="auto"/>
            <w:vAlign w:val="center"/>
            <w:hideMark/>
          </w:tcPr>
          <w:p w14:paraId="386DD101"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7F7F00C"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DC0F0A6"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DDCE68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exchange of healthcare </w:t>
            </w:r>
            <w:proofErr w:type="spellStart"/>
            <w:r w:rsidRPr="00A71A27">
              <w:rPr>
                <w:rFonts w:ascii="Times New Roman" w:eastAsia="Times New Roman" w:hAnsi="Times New Roman" w:cs="Times New Roman"/>
                <w:color w:val="000000"/>
                <w:sz w:val="16"/>
                <w:szCs w:val="16"/>
                <w:lang w:eastAsia="en-GB"/>
              </w:rPr>
              <w:t>data</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Automated anomaly</w:t>
            </w:r>
          </w:p>
        </w:tc>
        <w:tc>
          <w:tcPr>
            <w:tcW w:w="913" w:type="dxa"/>
            <w:shd w:val="clear" w:color="auto" w:fill="auto"/>
            <w:vAlign w:val="center"/>
            <w:hideMark/>
          </w:tcPr>
          <w:p w14:paraId="7E856551"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E8CDA2C"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C9AACA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0FCD44D8" w14:textId="77777777" w:rsidTr="0076332B">
        <w:trPr>
          <w:gridAfter w:val="1"/>
          <w:wAfter w:w="20" w:type="dxa"/>
          <w:trHeight w:val="260"/>
        </w:trPr>
        <w:tc>
          <w:tcPr>
            <w:tcW w:w="319" w:type="dxa"/>
            <w:shd w:val="clear" w:color="auto" w:fill="auto"/>
            <w:vAlign w:val="center"/>
            <w:hideMark/>
          </w:tcPr>
          <w:p w14:paraId="6413C3A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5453EA5"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C813881"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74616A4D"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detection</w:t>
            </w:r>
          </w:p>
        </w:tc>
        <w:tc>
          <w:tcPr>
            <w:tcW w:w="913" w:type="dxa"/>
            <w:shd w:val="clear" w:color="auto" w:fill="auto"/>
            <w:vAlign w:val="center"/>
            <w:hideMark/>
          </w:tcPr>
          <w:p w14:paraId="58380A1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8E76FB6"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1B5A02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7E6D98AE" w14:textId="77777777" w:rsidTr="0076332B">
        <w:trPr>
          <w:gridAfter w:val="1"/>
          <w:wAfter w:w="20" w:type="dxa"/>
          <w:trHeight w:val="290"/>
        </w:trPr>
        <w:tc>
          <w:tcPr>
            <w:tcW w:w="319" w:type="dxa"/>
            <w:shd w:val="clear" w:color="auto" w:fill="auto"/>
            <w:vAlign w:val="center"/>
            <w:hideMark/>
          </w:tcPr>
          <w:p w14:paraId="50D6DC0C"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3</w:t>
            </w:r>
          </w:p>
        </w:tc>
        <w:tc>
          <w:tcPr>
            <w:tcW w:w="3220" w:type="dxa"/>
            <w:shd w:val="clear" w:color="auto" w:fill="auto"/>
            <w:vAlign w:val="center"/>
            <w:hideMark/>
          </w:tcPr>
          <w:p w14:paraId="5DC4A06F"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Reactive regulatory- and</w:t>
            </w:r>
            <w:r>
              <w:rPr>
                <w:rFonts w:ascii="Times New Roman" w:eastAsia="Times New Roman" w:hAnsi="Times New Roman" w:cs="Times New Roman"/>
                <w:color w:val="000000"/>
                <w:sz w:val="16"/>
                <w:szCs w:val="16"/>
                <w:lang w:eastAsia="en-GB"/>
              </w:rPr>
              <w:t xml:space="preserve"> standards-based</w:t>
            </w:r>
          </w:p>
        </w:tc>
        <w:tc>
          <w:tcPr>
            <w:tcW w:w="2693" w:type="dxa"/>
            <w:shd w:val="clear" w:color="auto" w:fill="auto"/>
            <w:vAlign w:val="center"/>
            <w:hideMark/>
          </w:tcPr>
          <w:p w14:paraId="5B4BA7A0"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Avoidable harm is experienced befor</w:t>
            </w:r>
            <w:r>
              <w:rPr>
                <w:rFonts w:ascii="Times New Roman" w:eastAsia="Times New Roman" w:hAnsi="Times New Roman" w:cs="Times New Roman"/>
                <w:color w:val="000000"/>
                <w:sz w:val="16"/>
                <w:szCs w:val="16"/>
                <w:lang w:eastAsia="en-GB"/>
              </w:rPr>
              <w:t>e</w:t>
            </w:r>
          </w:p>
        </w:tc>
        <w:tc>
          <w:tcPr>
            <w:tcW w:w="3544" w:type="dxa"/>
            <w:shd w:val="clear" w:color="auto" w:fill="auto"/>
            <w:vAlign w:val="center"/>
            <w:hideMark/>
          </w:tcPr>
          <w:p w14:paraId="006A9526"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Gradual approval of medical </w:t>
            </w:r>
            <w:proofErr w:type="spellStart"/>
            <w:r w:rsidRPr="00A71A27">
              <w:rPr>
                <w:rFonts w:ascii="Times New Roman" w:eastAsia="Times New Roman" w:hAnsi="Times New Roman" w:cs="Times New Roman"/>
                <w:color w:val="000000"/>
                <w:sz w:val="16"/>
                <w:szCs w:val="16"/>
                <w:lang w:eastAsia="en-GB"/>
              </w:rPr>
              <w:t>devices</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Systems</w:t>
            </w:r>
          </w:p>
        </w:tc>
        <w:tc>
          <w:tcPr>
            <w:tcW w:w="913" w:type="dxa"/>
            <w:shd w:val="clear" w:color="auto" w:fill="auto"/>
            <w:vAlign w:val="center"/>
            <w:hideMark/>
          </w:tcPr>
          <w:p w14:paraId="13E87520"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57E20772"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154475F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44BA5E47" w14:textId="77777777" w:rsidTr="0076332B">
        <w:trPr>
          <w:gridAfter w:val="1"/>
          <w:wAfter w:w="20" w:type="dxa"/>
          <w:trHeight w:val="260"/>
        </w:trPr>
        <w:tc>
          <w:tcPr>
            <w:tcW w:w="319" w:type="dxa"/>
            <w:shd w:val="clear" w:color="auto" w:fill="auto"/>
            <w:vAlign w:val="center"/>
            <w:hideMark/>
          </w:tcPr>
          <w:p w14:paraId="4D874E4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5AD22E5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approaches</w:t>
            </w:r>
            <w:proofErr w:type="gramEnd"/>
            <w:r w:rsidRPr="00A71A27">
              <w:rPr>
                <w:rFonts w:ascii="Times New Roman" w:eastAsia="Times New Roman" w:hAnsi="Times New Roman" w:cs="Times New Roman"/>
                <w:color w:val="000000"/>
                <w:sz w:val="16"/>
                <w:szCs w:val="16"/>
                <w:lang w:eastAsia="en-GB"/>
              </w:rPr>
              <w:t xml:space="preserve"> to safety.</w:t>
            </w:r>
          </w:p>
        </w:tc>
        <w:tc>
          <w:tcPr>
            <w:tcW w:w="2693" w:type="dxa"/>
            <w:shd w:val="clear" w:color="auto" w:fill="auto"/>
            <w:vAlign w:val="center"/>
            <w:hideMark/>
          </w:tcPr>
          <w:p w14:paraId="4C489CD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mitigations</w:t>
            </w:r>
            <w:proofErr w:type="gramEnd"/>
            <w:r w:rsidRPr="00A71A27">
              <w:rPr>
                <w:rFonts w:ascii="Times New Roman" w:eastAsia="Times New Roman" w:hAnsi="Times New Roman" w:cs="Times New Roman"/>
                <w:color w:val="000000"/>
                <w:sz w:val="16"/>
                <w:szCs w:val="16"/>
                <w:lang w:eastAsia="en-GB"/>
              </w:rPr>
              <w:t xml:space="preserve"> are put in place.</w:t>
            </w:r>
          </w:p>
        </w:tc>
        <w:tc>
          <w:tcPr>
            <w:tcW w:w="3544" w:type="dxa"/>
            <w:shd w:val="clear" w:color="auto" w:fill="auto"/>
            <w:vAlign w:val="center"/>
            <w:hideMark/>
          </w:tcPr>
          <w:p w14:paraId="18B4D64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approach to conceptualising </w:t>
            </w:r>
            <w:proofErr w:type="spellStart"/>
            <w:r w:rsidRPr="00A71A27">
              <w:rPr>
                <w:rFonts w:ascii="Times New Roman" w:eastAsia="Times New Roman" w:hAnsi="Times New Roman" w:cs="Times New Roman"/>
                <w:color w:val="000000"/>
                <w:sz w:val="16"/>
                <w:szCs w:val="16"/>
                <w:lang w:eastAsia="en-GB"/>
              </w:rPr>
              <w:t>risk</w:t>
            </w:r>
            <w:r w:rsidRPr="00A71A27">
              <w:rPr>
                <w:rFonts w:ascii="Times New Roman" w:eastAsia="Times New Roman" w:hAnsi="Times New Roman" w:cs="Times New Roman"/>
                <w:color w:val="000000"/>
                <w:sz w:val="16"/>
                <w:szCs w:val="16"/>
                <w:vertAlign w:val="superscript"/>
                <w:lang w:eastAsia="en-GB"/>
              </w:rPr>
              <w:t>T</w:t>
            </w:r>
            <w:proofErr w:type="spellEnd"/>
          </w:p>
        </w:tc>
        <w:tc>
          <w:tcPr>
            <w:tcW w:w="913" w:type="dxa"/>
            <w:shd w:val="clear" w:color="auto" w:fill="auto"/>
            <w:vAlign w:val="center"/>
            <w:hideMark/>
          </w:tcPr>
          <w:p w14:paraId="6C8CCE7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0D963F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EDC4E72"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0D6BFAC8" w14:textId="77777777" w:rsidTr="0076332B">
        <w:trPr>
          <w:gridAfter w:val="1"/>
          <w:wAfter w:w="20" w:type="dxa"/>
          <w:trHeight w:val="290"/>
        </w:trPr>
        <w:tc>
          <w:tcPr>
            <w:tcW w:w="319" w:type="dxa"/>
            <w:shd w:val="clear" w:color="auto" w:fill="auto"/>
            <w:vAlign w:val="center"/>
            <w:hideMark/>
          </w:tcPr>
          <w:p w14:paraId="3CBFB517"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4</w:t>
            </w:r>
          </w:p>
        </w:tc>
        <w:tc>
          <w:tcPr>
            <w:tcW w:w="3220" w:type="dxa"/>
            <w:shd w:val="clear" w:color="auto" w:fill="auto"/>
            <w:vAlign w:val="center"/>
            <w:hideMark/>
          </w:tcPr>
          <w:p w14:paraId="2193116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build and maintain trust in health</w:t>
            </w:r>
          </w:p>
        </w:tc>
        <w:tc>
          <w:tcPr>
            <w:tcW w:w="2693" w:type="dxa"/>
            <w:shd w:val="clear" w:color="auto" w:fill="auto"/>
            <w:vAlign w:val="center"/>
            <w:hideMark/>
          </w:tcPr>
          <w:p w14:paraId="220F019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Misinformation and disinformation</w:t>
            </w:r>
          </w:p>
        </w:tc>
        <w:tc>
          <w:tcPr>
            <w:tcW w:w="3544" w:type="dxa"/>
            <w:shd w:val="clear" w:color="auto" w:fill="auto"/>
            <w:vAlign w:val="center"/>
            <w:hideMark/>
          </w:tcPr>
          <w:p w14:paraId="34BCFD0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Socio-technical </w:t>
            </w:r>
            <w:proofErr w:type="spellStart"/>
            <w:r w:rsidRPr="00A71A27">
              <w:rPr>
                <w:rFonts w:ascii="Times New Roman" w:eastAsia="Times New Roman" w:hAnsi="Times New Roman" w:cs="Times New Roman"/>
                <w:color w:val="000000"/>
                <w:sz w:val="16"/>
                <w:szCs w:val="16"/>
                <w:lang w:eastAsia="en-GB"/>
              </w:rPr>
              <w:t>perspective</w:t>
            </w:r>
            <w:r w:rsidRPr="00A71A27">
              <w:rPr>
                <w:rFonts w:ascii="Times New Roman" w:eastAsia="Times New Roman" w:hAnsi="Times New Roman" w:cs="Times New Roman"/>
                <w:color w:val="000000"/>
                <w:sz w:val="16"/>
                <w:szCs w:val="16"/>
                <w:vertAlign w:val="superscript"/>
                <w:lang w:eastAsia="en-GB"/>
              </w:rPr>
              <w:t>T</w:t>
            </w:r>
            <w:proofErr w:type="spellEnd"/>
            <w:r w:rsidRPr="00A71A27">
              <w:rPr>
                <w:rFonts w:ascii="Times New Roman" w:eastAsia="Times New Roman" w:hAnsi="Times New Roman" w:cs="Times New Roman"/>
                <w:color w:val="000000"/>
                <w:sz w:val="16"/>
                <w:szCs w:val="16"/>
                <w:lang w:eastAsia="en-GB"/>
              </w:rPr>
              <w:t xml:space="preserve">; </w:t>
            </w:r>
            <w:proofErr w:type="spellStart"/>
            <w:r w:rsidRPr="00A71A27">
              <w:rPr>
                <w:rFonts w:ascii="Times New Roman" w:eastAsia="Times New Roman" w:hAnsi="Times New Roman" w:cs="Times New Roman"/>
                <w:color w:val="000000"/>
                <w:sz w:val="16"/>
                <w:szCs w:val="16"/>
                <w:lang w:eastAsia="en-GB"/>
              </w:rPr>
              <w:t>FactSheets</w:t>
            </w:r>
            <w:r w:rsidRPr="00A71A27">
              <w:rPr>
                <w:rFonts w:ascii="Times New Roman" w:eastAsia="Times New Roman" w:hAnsi="Times New Roman" w:cs="Times New Roman"/>
                <w:color w:val="000000"/>
                <w:sz w:val="16"/>
                <w:szCs w:val="16"/>
                <w:vertAlign w:val="superscript"/>
                <w:lang w:eastAsia="en-GB"/>
              </w:rPr>
              <w:t>P</w:t>
            </w:r>
            <w:proofErr w:type="spellEnd"/>
          </w:p>
        </w:tc>
        <w:tc>
          <w:tcPr>
            <w:tcW w:w="913" w:type="dxa"/>
            <w:shd w:val="clear" w:color="auto" w:fill="auto"/>
            <w:vAlign w:val="center"/>
            <w:hideMark/>
          </w:tcPr>
          <w:p w14:paraId="514318EE"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6204F2F"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708A870D"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364EAE2C" w14:textId="77777777" w:rsidTr="0076332B">
        <w:trPr>
          <w:gridAfter w:val="1"/>
          <w:wAfter w:w="20" w:type="dxa"/>
          <w:trHeight w:val="260"/>
        </w:trPr>
        <w:tc>
          <w:tcPr>
            <w:tcW w:w="319" w:type="dxa"/>
            <w:shd w:val="clear" w:color="auto" w:fill="auto"/>
            <w:vAlign w:val="center"/>
            <w:hideMark/>
          </w:tcPr>
          <w:p w14:paraId="02808448"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175F656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information systems that are obscure and</w:t>
            </w:r>
          </w:p>
        </w:tc>
        <w:tc>
          <w:tcPr>
            <w:tcW w:w="2693" w:type="dxa"/>
            <w:shd w:val="clear" w:color="auto" w:fill="auto"/>
            <w:vAlign w:val="center"/>
            <w:hideMark/>
          </w:tcPr>
          <w:p w14:paraId="41C29A9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threaten</w:t>
            </w:r>
            <w:proofErr w:type="gramEnd"/>
            <w:r w:rsidRPr="00A71A27">
              <w:rPr>
                <w:rFonts w:ascii="Times New Roman" w:eastAsia="Times New Roman" w:hAnsi="Times New Roman" w:cs="Times New Roman"/>
                <w:color w:val="000000"/>
                <w:sz w:val="16"/>
                <w:szCs w:val="16"/>
                <w:lang w:eastAsia="en-GB"/>
              </w:rPr>
              <w:t xml:space="preserve"> patient safety.</w:t>
            </w:r>
          </w:p>
        </w:tc>
        <w:tc>
          <w:tcPr>
            <w:tcW w:w="3544" w:type="dxa"/>
            <w:shd w:val="clear" w:color="auto" w:fill="auto"/>
            <w:vAlign w:val="center"/>
            <w:hideMark/>
          </w:tcPr>
          <w:p w14:paraId="61B209E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06326B0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57401D3E"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1AEB47B"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3AAF41F" w14:textId="77777777" w:rsidTr="0076332B">
        <w:trPr>
          <w:gridAfter w:val="1"/>
          <w:wAfter w:w="20" w:type="dxa"/>
          <w:trHeight w:val="260"/>
        </w:trPr>
        <w:tc>
          <w:tcPr>
            <w:tcW w:w="319" w:type="dxa"/>
            <w:shd w:val="clear" w:color="auto" w:fill="auto"/>
            <w:vAlign w:val="center"/>
            <w:hideMark/>
          </w:tcPr>
          <w:p w14:paraId="037C9F8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0009A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complex</w:t>
            </w:r>
            <w:proofErr w:type="gramEnd"/>
            <w:r w:rsidRPr="00A71A27">
              <w:rPr>
                <w:rFonts w:ascii="Times New Roman" w:eastAsia="Times New Roman" w:hAnsi="Times New Roman" w:cs="Times New Roman"/>
                <w:color w:val="000000"/>
                <w:sz w:val="16"/>
                <w:szCs w:val="16"/>
                <w:lang w:eastAsia="en-GB"/>
              </w:rPr>
              <w:t>.</w:t>
            </w:r>
          </w:p>
        </w:tc>
        <w:tc>
          <w:tcPr>
            <w:tcW w:w="2693" w:type="dxa"/>
            <w:shd w:val="clear" w:color="auto" w:fill="auto"/>
            <w:vAlign w:val="center"/>
            <w:hideMark/>
          </w:tcPr>
          <w:p w14:paraId="1F802EA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
        </w:tc>
        <w:tc>
          <w:tcPr>
            <w:tcW w:w="3544" w:type="dxa"/>
            <w:shd w:val="clear" w:color="auto" w:fill="auto"/>
            <w:vAlign w:val="center"/>
            <w:hideMark/>
          </w:tcPr>
          <w:p w14:paraId="138B943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913" w:type="dxa"/>
            <w:shd w:val="clear" w:color="auto" w:fill="auto"/>
            <w:vAlign w:val="center"/>
            <w:hideMark/>
          </w:tcPr>
          <w:p w14:paraId="6CC1D500"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631544B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1FA8AC8"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28D10AAD" w14:textId="77777777" w:rsidTr="0076332B">
        <w:trPr>
          <w:gridAfter w:val="1"/>
          <w:wAfter w:w="20" w:type="dxa"/>
          <w:trHeight w:val="290"/>
        </w:trPr>
        <w:tc>
          <w:tcPr>
            <w:tcW w:w="319" w:type="dxa"/>
            <w:shd w:val="clear" w:color="auto" w:fill="auto"/>
            <w:vAlign w:val="center"/>
            <w:hideMark/>
          </w:tcPr>
          <w:p w14:paraId="10641E75"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5</w:t>
            </w:r>
          </w:p>
        </w:tc>
        <w:tc>
          <w:tcPr>
            <w:tcW w:w="3220" w:type="dxa"/>
            <w:shd w:val="clear" w:color="auto" w:fill="auto"/>
            <w:vAlign w:val="center"/>
            <w:hideMark/>
          </w:tcPr>
          <w:p w14:paraId="6BF13622"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Emergent patient-safety consequences in</w:t>
            </w:r>
          </w:p>
        </w:tc>
        <w:tc>
          <w:tcPr>
            <w:tcW w:w="2693" w:type="dxa"/>
            <w:shd w:val="clear" w:color="auto" w:fill="auto"/>
            <w:vAlign w:val="center"/>
            <w:hideMark/>
          </w:tcPr>
          <w:p w14:paraId="1FB6A912"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Hazards cannot be completely</w:t>
            </w:r>
          </w:p>
        </w:tc>
        <w:tc>
          <w:tcPr>
            <w:tcW w:w="3544" w:type="dxa"/>
            <w:shd w:val="clear" w:color="auto" w:fill="auto"/>
            <w:vAlign w:val="center"/>
            <w:hideMark/>
          </w:tcPr>
          <w:p w14:paraId="3D80CE9D"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Systems approach to conceptualising </w:t>
            </w:r>
            <w:proofErr w:type="spellStart"/>
            <w:r w:rsidRPr="00A71A27">
              <w:rPr>
                <w:rFonts w:ascii="Times New Roman" w:eastAsia="Times New Roman" w:hAnsi="Times New Roman" w:cs="Times New Roman"/>
                <w:color w:val="000000"/>
                <w:sz w:val="16"/>
                <w:szCs w:val="16"/>
                <w:lang w:eastAsia="en-GB"/>
              </w:rPr>
              <w:t>risk</w:t>
            </w:r>
            <w:r w:rsidRPr="00A71A27">
              <w:rPr>
                <w:rFonts w:ascii="Times New Roman" w:eastAsia="Times New Roman" w:hAnsi="Times New Roman" w:cs="Times New Roman"/>
                <w:color w:val="000000"/>
                <w:sz w:val="16"/>
                <w:szCs w:val="16"/>
                <w:vertAlign w:val="superscript"/>
                <w:lang w:eastAsia="en-GB"/>
              </w:rPr>
              <w:t>T</w:t>
            </w:r>
            <w:proofErr w:type="spellEnd"/>
            <w:r w:rsidRPr="00A71A27">
              <w:rPr>
                <w:rFonts w:ascii="Times New Roman" w:eastAsia="Times New Roman" w:hAnsi="Times New Roman" w:cs="Times New Roman"/>
                <w:color w:val="000000"/>
                <w:sz w:val="16"/>
                <w:szCs w:val="16"/>
                <w:lang w:eastAsia="en-GB"/>
              </w:rPr>
              <w:t>;</w:t>
            </w:r>
          </w:p>
        </w:tc>
        <w:tc>
          <w:tcPr>
            <w:tcW w:w="913" w:type="dxa"/>
            <w:shd w:val="clear" w:color="auto" w:fill="auto"/>
            <w:vAlign w:val="center"/>
            <w:hideMark/>
          </w:tcPr>
          <w:p w14:paraId="118323EC"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6F05C1C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AE75C69"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7A44075C" w14:textId="77777777" w:rsidTr="0076332B">
        <w:trPr>
          <w:gridAfter w:val="1"/>
          <w:wAfter w:w="20" w:type="dxa"/>
          <w:trHeight w:val="260"/>
        </w:trPr>
        <w:tc>
          <w:tcPr>
            <w:tcW w:w="319" w:type="dxa"/>
            <w:shd w:val="clear" w:color="auto" w:fill="auto"/>
            <w:vAlign w:val="center"/>
            <w:hideMark/>
          </w:tcPr>
          <w:p w14:paraId="7693633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F52230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health</w:t>
            </w:r>
            <w:proofErr w:type="gramEnd"/>
            <w:r w:rsidRPr="00A71A27">
              <w:rPr>
                <w:rFonts w:ascii="Times New Roman" w:eastAsia="Times New Roman" w:hAnsi="Times New Roman" w:cs="Times New Roman"/>
                <w:color w:val="000000"/>
                <w:sz w:val="16"/>
                <w:szCs w:val="16"/>
                <w:lang w:eastAsia="en-GB"/>
              </w:rPr>
              <w:t xml:space="preserve"> information systems.</w:t>
            </w:r>
          </w:p>
        </w:tc>
        <w:tc>
          <w:tcPr>
            <w:tcW w:w="2693" w:type="dxa"/>
            <w:shd w:val="clear" w:color="auto" w:fill="auto"/>
            <w:vAlign w:val="center"/>
            <w:hideMark/>
          </w:tcPr>
          <w:p w14:paraId="5D177D1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foreseen</w:t>
            </w:r>
            <w:proofErr w:type="gramEnd"/>
            <w:r w:rsidRPr="00A71A27">
              <w:rPr>
                <w:rFonts w:ascii="Times New Roman" w:eastAsia="Times New Roman" w:hAnsi="Times New Roman" w:cs="Times New Roman"/>
                <w:color w:val="000000"/>
                <w:sz w:val="16"/>
                <w:szCs w:val="16"/>
                <w:lang w:eastAsia="en-GB"/>
              </w:rPr>
              <w:t>.</w:t>
            </w:r>
          </w:p>
        </w:tc>
        <w:tc>
          <w:tcPr>
            <w:tcW w:w="3544" w:type="dxa"/>
            <w:shd w:val="clear" w:color="auto" w:fill="auto"/>
            <w:vAlign w:val="center"/>
            <w:hideMark/>
          </w:tcPr>
          <w:p w14:paraId="6927C81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Systems approach to patient </w:t>
            </w:r>
            <w:proofErr w:type="spellStart"/>
            <w:r w:rsidRPr="00A71A27">
              <w:rPr>
                <w:rFonts w:ascii="Times New Roman" w:eastAsia="Times New Roman" w:hAnsi="Times New Roman" w:cs="Times New Roman"/>
                <w:color w:val="000000"/>
                <w:sz w:val="16"/>
                <w:szCs w:val="16"/>
                <w:lang w:eastAsia="en-GB"/>
              </w:rPr>
              <w:t>safety</w:t>
            </w:r>
            <w:r w:rsidRPr="00A71A27">
              <w:rPr>
                <w:rFonts w:ascii="Times New Roman" w:eastAsia="Times New Roman" w:hAnsi="Times New Roman" w:cs="Times New Roman"/>
                <w:color w:val="000000"/>
                <w:sz w:val="16"/>
                <w:szCs w:val="16"/>
                <w:vertAlign w:val="superscript"/>
                <w:lang w:eastAsia="en-GB"/>
              </w:rPr>
              <w:t>T</w:t>
            </w:r>
            <w:proofErr w:type="spellEnd"/>
            <w:r w:rsidRPr="00A71A27">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3634965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1A785BF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66D4D88"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23A2D74D" w14:textId="77777777" w:rsidTr="0076332B">
        <w:trPr>
          <w:gridAfter w:val="1"/>
          <w:wAfter w:w="20" w:type="dxa"/>
          <w:trHeight w:val="260"/>
        </w:trPr>
        <w:tc>
          <w:tcPr>
            <w:tcW w:w="319" w:type="dxa"/>
            <w:shd w:val="clear" w:color="auto" w:fill="auto"/>
            <w:vAlign w:val="center"/>
            <w:hideMark/>
          </w:tcPr>
          <w:p w14:paraId="1EDB540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3350E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4EB3AF3E"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56CAF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roofErr w:type="spellStart"/>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proofErr w:type="spellEnd"/>
            <w:r w:rsidRPr="00A71A27">
              <w:rPr>
                <w:rFonts w:ascii="Times New Roman" w:eastAsia="Times New Roman" w:hAnsi="Times New Roman" w:cs="Times New Roman"/>
                <w:color w:val="000000"/>
                <w:sz w:val="16"/>
                <w:szCs w:val="16"/>
                <w:lang w:eastAsia="en-GB"/>
              </w:rPr>
              <w:t xml:space="preserve">; Socio-technical </w:t>
            </w:r>
            <w:proofErr w:type="spellStart"/>
            <w:r w:rsidRPr="00A71A27">
              <w:rPr>
                <w:rFonts w:ascii="Times New Roman" w:eastAsia="Times New Roman" w:hAnsi="Times New Roman" w:cs="Times New Roman"/>
                <w:color w:val="000000"/>
                <w:sz w:val="16"/>
                <w:szCs w:val="16"/>
                <w:lang w:eastAsia="en-GB"/>
              </w:rPr>
              <w:t>perspective</w:t>
            </w:r>
            <w:r w:rsidRPr="00A71A27">
              <w:rPr>
                <w:rFonts w:ascii="Times New Roman" w:eastAsia="Times New Roman" w:hAnsi="Times New Roman" w:cs="Times New Roman"/>
                <w:color w:val="000000"/>
                <w:sz w:val="16"/>
                <w:szCs w:val="16"/>
                <w:vertAlign w:val="superscript"/>
                <w:lang w:eastAsia="en-GB"/>
              </w:rPr>
              <w:t>T</w:t>
            </w:r>
            <w:proofErr w:type="spellEnd"/>
            <w:r w:rsidRPr="00A71A27">
              <w:rPr>
                <w:rFonts w:ascii="Times New Roman" w:eastAsia="Times New Roman" w:hAnsi="Times New Roman" w:cs="Times New Roman"/>
                <w:color w:val="000000"/>
                <w:sz w:val="16"/>
                <w:szCs w:val="16"/>
                <w:lang w:eastAsia="en-GB"/>
              </w:rPr>
              <w:t>; Gradual</w:t>
            </w:r>
          </w:p>
        </w:tc>
        <w:tc>
          <w:tcPr>
            <w:tcW w:w="913" w:type="dxa"/>
            <w:shd w:val="clear" w:color="auto" w:fill="auto"/>
            <w:vAlign w:val="center"/>
            <w:hideMark/>
          </w:tcPr>
          <w:p w14:paraId="42B65A9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8BD8D3F"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AE08D8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3ECB8C6" w14:textId="77777777" w:rsidTr="0076332B">
        <w:trPr>
          <w:gridAfter w:val="1"/>
          <w:wAfter w:w="20" w:type="dxa"/>
          <w:trHeight w:val="260"/>
        </w:trPr>
        <w:tc>
          <w:tcPr>
            <w:tcW w:w="319" w:type="dxa"/>
            <w:shd w:val="clear" w:color="auto" w:fill="auto"/>
            <w:vAlign w:val="center"/>
            <w:hideMark/>
          </w:tcPr>
          <w:p w14:paraId="392A7B9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2DD428CC"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F2DE4E3"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B2BCF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approval of medical </w:t>
            </w:r>
            <w:proofErr w:type="spellStart"/>
            <w:r w:rsidRPr="00A71A27">
              <w:rPr>
                <w:rFonts w:ascii="Times New Roman" w:eastAsia="Times New Roman" w:hAnsi="Times New Roman" w:cs="Times New Roman"/>
                <w:color w:val="000000"/>
                <w:sz w:val="16"/>
                <w:szCs w:val="16"/>
                <w:lang w:eastAsia="en-GB"/>
              </w:rPr>
              <w:t>devices</w:t>
            </w:r>
            <w:r w:rsidRPr="00A71A27">
              <w:rPr>
                <w:rFonts w:ascii="Times New Roman" w:eastAsia="Times New Roman" w:hAnsi="Times New Roman" w:cs="Times New Roman"/>
                <w:color w:val="000000"/>
                <w:sz w:val="16"/>
                <w:szCs w:val="16"/>
                <w:vertAlign w:val="superscript"/>
                <w:lang w:eastAsia="en-GB"/>
              </w:rPr>
              <w:t>P</w:t>
            </w:r>
            <w:proofErr w:type="spellEnd"/>
          </w:p>
        </w:tc>
        <w:tc>
          <w:tcPr>
            <w:tcW w:w="913" w:type="dxa"/>
            <w:shd w:val="clear" w:color="auto" w:fill="auto"/>
            <w:vAlign w:val="center"/>
            <w:hideMark/>
          </w:tcPr>
          <w:p w14:paraId="0A0759A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706DE9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D9623EB"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14D96F0" w14:textId="77777777" w:rsidTr="0076332B">
        <w:trPr>
          <w:gridAfter w:val="1"/>
          <w:wAfter w:w="20" w:type="dxa"/>
          <w:trHeight w:val="260"/>
        </w:trPr>
        <w:tc>
          <w:tcPr>
            <w:tcW w:w="319" w:type="dxa"/>
            <w:shd w:val="clear" w:color="auto" w:fill="auto"/>
            <w:vAlign w:val="center"/>
            <w:hideMark/>
          </w:tcPr>
          <w:p w14:paraId="6B796BEE" w14:textId="096F67AD" w:rsidR="0076332B" w:rsidRPr="00A71A27" w:rsidRDefault="00F9365E" w:rsidP="000F5857">
            <w:pPr>
              <w:spacing w:after="0" w:line="240" w:lineRule="auto"/>
              <w:jc w:val="cente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t>6</w:t>
            </w:r>
          </w:p>
        </w:tc>
        <w:tc>
          <w:tcPr>
            <w:tcW w:w="3220" w:type="dxa"/>
            <w:shd w:val="clear" w:color="auto" w:fill="auto"/>
            <w:vAlign w:val="center"/>
            <w:hideMark/>
          </w:tcPr>
          <w:p w14:paraId="2C2E67C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Solutionism inappropriately simplifies</w:t>
            </w:r>
          </w:p>
        </w:tc>
        <w:tc>
          <w:tcPr>
            <w:tcW w:w="2693" w:type="dxa"/>
            <w:shd w:val="clear" w:color="auto" w:fill="auto"/>
            <w:vAlign w:val="center"/>
            <w:hideMark/>
          </w:tcPr>
          <w:p w14:paraId="0B50CAF7" w14:textId="08983613"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Unfit i</w:t>
            </w:r>
            <w:r w:rsidR="002360F7">
              <w:rPr>
                <w:rFonts w:ascii="Times New Roman" w:eastAsia="Times New Roman" w:hAnsi="Times New Roman" w:cs="Times New Roman"/>
                <w:color w:val="000000"/>
                <w:sz w:val="16"/>
                <w:szCs w:val="16"/>
                <w:lang w:eastAsia="en-GB"/>
              </w:rPr>
              <w:t>nterventions and assurances</w:t>
            </w:r>
          </w:p>
        </w:tc>
        <w:tc>
          <w:tcPr>
            <w:tcW w:w="3544" w:type="dxa"/>
            <w:shd w:val="clear" w:color="auto" w:fill="auto"/>
            <w:vAlign w:val="center"/>
            <w:hideMark/>
          </w:tcPr>
          <w:p w14:paraId="35870EA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Socio-technical </w:t>
            </w:r>
            <w:proofErr w:type="spellStart"/>
            <w:r w:rsidRPr="00A71A27">
              <w:rPr>
                <w:rFonts w:ascii="Times New Roman" w:eastAsia="Times New Roman" w:hAnsi="Times New Roman" w:cs="Times New Roman"/>
                <w:color w:val="000000"/>
                <w:sz w:val="16"/>
                <w:szCs w:val="16"/>
                <w:lang w:eastAsia="en-GB"/>
              </w:rPr>
              <w:t>perspective</w:t>
            </w:r>
            <w:r w:rsidRPr="00A71A27">
              <w:rPr>
                <w:rFonts w:ascii="Times New Roman" w:eastAsia="Times New Roman" w:hAnsi="Times New Roman" w:cs="Times New Roman"/>
                <w:color w:val="000000"/>
                <w:sz w:val="16"/>
                <w:szCs w:val="16"/>
                <w:vertAlign w:val="superscript"/>
                <w:lang w:eastAsia="en-GB"/>
              </w:rPr>
              <w:t>T</w:t>
            </w:r>
            <w:proofErr w:type="spellEnd"/>
            <w:r>
              <w:rPr>
                <w:rFonts w:ascii="Times New Roman" w:eastAsia="Times New Roman" w:hAnsi="Times New Roman" w:cs="Times New Roman"/>
                <w:color w:val="000000"/>
                <w:sz w:val="16"/>
                <w:szCs w:val="16"/>
                <w:lang w:eastAsia="en-GB"/>
              </w:rPr>
              <w:t>; Systems approach to</w:t>
            </w:r>
          </w:p>
        </w:tc>
        <w:tc>
          <w:tcPr>
            <w:tcW w:w="913" w:type="dxa"/>
            <w:shd w:val="clear" w:color="auto" w:fill="auto"/>
            <w:vAlign w:val="center"/>
            <w:hideMark/>
          </w:tcPr>
          <w:p w14:paraId="19498A2A"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54625E8"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5F28F50B"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2BF0295F" w14:textId="77777777" w:rsidTr="0076332B">
        <w:trPr>
          <w:gridAfter w:val="1"/>
          <w:wAfter w:w="20" w:type="dxa"/>
          <w:trHeight w:val="300"/>
        </w:trPr>
        <w:tc>
          <w:tcPr>
            <w:tcW w:w="319" w:type="dxa"/>
            <w:shd w:val="clear" w:color="auto" w:fill="auto"/>
            <w:vAlign w:val="center"/>
            <w:hideMark/>
          </w:tcPr>
          <w:p w14:paraId="58A45D43" w14:textId="664DF6EB"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349AB8A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roofErr w:type="gramStart"/>
            <w:r w:rsidRPr="00A71A27">
              <w:rPr>
                <w:rFonts w:ascii="Times New Roman" w:eastAsia="Times New Roman" w:hAnsi="Times New Roman" w:cs="Times New Roman"/>
                <w:color w:val="000000"/>
                <w:sz w:val="16"/>
                <w:szCs w:val="16"/>
                <w:lang w:eastAsia="en-GB"/>
              </w:rPr>
              <w:t>problems</w:t>
            </w:r>
            <w:proofErr w:type="gramEnd"/>
            <w:r w:rsidRPr="00A71A27">
              <w:rPr>
                <w:rFonts w:ascii="Times New Roman" w:eastAsia="Times New Roman" w:hAnsi="Times New Roman" w:cs="Times New Roman"/>
                <w:color w:val="000000"/>
                <w:sz w:val="16"/>
                <w:szCs w:val="16"/>
                <w:lang w:eastAsia="en-GB"/>
              </w:rPr>
              <w:t xml:space="preserve"> and predicaments.</w:t>
            </w:r>
          </w:p>
        </w:tc>
        <w:tc>
          <w:tcPr>
            <w:tcW w:w="2693" w:type="dxa"/>
            <w:shd w:val="clear" w:color="auto" w:fill="auto"/>
            <w:vAlign w:val="center"/>
            <w:hideMark/>
          </w:tcPr>
          <w:p w14:paraId="2EAA5B99" w14:textId="1A7C54D9" w:rsidR="0076332B" w:rsidRPr="00A71A27" w:rsidRDefault="002360F7" w:rsidP="000F5857">
            <w:pPr>
              <w:spacing w:after="0" w:line="240" w:lineRule="auto"/>
              <w:rPr>
                <w:rFonts w:ascii="Times New Roman" w:eastAsia="Times New Roman" w:hAnsi="Times New Roman" w:cs="Times New Roman"/>
                <w:color w:val="000000"/>
                <w:sz w:val="16"/>
                <w:szCs w:val="16"/>
                <w:lang w:eastAsia="en-GB"/>
              </w:rPr>
            </w:pPr>
            <w:proofErr w:type="gramStart"/>
            <w:r>
              <w:rPr>
                <w:rFonts w:ascii="Times New Roman" w:eastAsia="Times New Roman" w:hAnsi="Times New Roman" w:cs="Times New Roman"/>
                <w:color w:val="000000"/>
                <w:sz w:val="16"/>
                <w:szCs w:val="16"/>
                <w:lang w:eastAsia="en-GB"/>
              </w:rPr>
              <w:t>might</w:t>
            </w:r>
            <w:proofErr w:type="gramEnd"/>
            <w:r>
              <w:rPr>
                <w:rFonts w:ascii="Times New Roman" w:eastAsia="Times New Roman" w:hAnsi="Times New Roman" w:cs="Times New Roman"/>
                <w:color w:val="000000"/>
                <w:sz w:val="16"/>
                <w:szCs w:val="16"/>
                <w:lang w:eastAsia="en-GB"/>
              </w:rPr>
              <w:t xml:space="preserve"> be </w:t>
            </w:r>
            <w:r w:rsidR="0076332B" w:rsidRPr="00A71A27">
              <w:rPr>
                <w:rFonts w:ascii="Times New Roman" w:eastAsia="Times New Roman" w:hAnsi="Times New Roman" w:cs="Times New Roman"/>
                <w:color w:val="000000"/>
                <w:sz w:val="16"/>
                <w:szCs w:val="16"/>
                <w:lang w:eastAsia="en-GB"/>
              </w:rPr>
              <w:t>suggested.</w:t>
            </w:r>
          </w:p>
        </w:tc>
        <w:tc>
          <w:tcPr>
            <w:tcW w:w="3544" w:type="dxa"/>
            <w:shd w:val="clear" w:color="auto" w:fill="auto"/>
            <w:vAlign w:val="center"/>
            <w:hideMark/>
          </w:tcPr>
          <w:p w14:paraId="5888C54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conceptualising </w:t>
            </w:r>
            <w:proofErr w:type="spellStart"/>
            <w:r w:rsidRPr="00A71A27">
              <w:rPr>
                <w:rFonts w:ascii="Times New Roman" w:eastAsia="Times New Roman" w:hAnsi="Times New Roman" w:cs="Times New Roman"/>
                <w:color w:val="000000"/>
                <w:sz w:val="16"/>
                <w:szCs w:val="16"/>
                <w:lang w:eastAsia="en-GB"/>
              </w:rPr>
              <w:t>risk</w:t>
            </w:r>
            <w:r w:rsidRPr="00A71A27">
              <w:rPr>
                <w:rFonts w:ascii="Times New Roman" w:eastAsia="Times New Roman" w:hAnsi="Times New Roman" w:cs="Times New Roman"/>
                <w:color w:val="000000"/>
                <w:sz w:val="16"/>
                <w:szCs w:val="16"/>
                <w:vertAlign w:val="superscript"/>
                <w:lang w:eastAsia="en-GB"/>
              </w:rPr>
              <w:t>T</w:t>
            </w:r>
            <w:proofErr w:type="spellEnd"/>
          </w:p>
        </w:tc>
        <w:tc>
          <w:tcPr>
            <w:tcW w:w="913" w:type="dxa"/>
            <w:shd w:val="clear" w:color="auto" w:fill="auto"/>
            <w:vAlign w:val="center"/>
            <w:hideMark/>
          </w:tcPr>
          <w:p w14:paraId="12047C8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129EAB5"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0" w:type="dxa"/>
            <w:shd w:val="clear" w:color="auto" w:fill="auto"/>
            <w:vAlign w:val="center"/>
            <w:hideMark/>
          </w:tcPr>
          <w:p w14:paraId="501E0D4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r>
      <w:tr w:rsidR="0076332B" w:rsidRPr="00A71A27" w14:paraId="5BF3D56C" w14:textId="77777777" w:rsidTr="0076332B">
        <w:trPr>
          <w:trHeight w:val="300"/>
        </w:trPr>
        <w:tc>
          <w:tcPr>
            <w:tcW w:w="12532" w:type="dxa"/>
            <w:gridSpan w:val="8"/>
            <w:shd w:val="clear" w:color="auto" w:fill="auto"/>
            <w:vAlign w:val="center"/>
          </w:tcPr>
          <w:p w14:paraId="376FED6A" w14:textId="591022D1" w:rsidR="0076332B" w:rsidRPr="000D2165" w:rsidRDefault="0076332B" w:rsidP="00540DC2">
            <w:pPr>
              <w:spacing w:after="0" w:line="240" w:lineRule="auto"/>
              <w:rPr>
                <w:rFonts w:ascii="Times New Roman" w:eastAsia="Times New Roman" w:hAnsi="Times New Roman" w:cs="Times New Roman"/>
                <w:i/>
                <w:color w:val="000000"/>
                <w:sz w:val="20"/>
                <w:szCs w:val="20"/>
                <w:lang w:eastAsia="en-GB"/>
              </w:rPr>
            </w:pPr>
            <w:r w:rsidRPr="000D2165">
              <w:rPr>
                <w:rFonts w:ascii="Times New Roman" w:eastAsia="Times New Roman" w:hAnsi="Times New Roman" w:cs="Times New Roman"/>
                <w:bCs/>
                <w:sz w:val="16"/>
                <w:szCs w:val="20"/>
                <w:lang w:eastAsia="en-GB"/>
              </w:rPr>
              <w:t xml:space="preserve">Recommendations are tagged as theory development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and practical application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P</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in line with the foundational aim of the workshop series. The rightmost columns are the domains of safety for Health Information Technology</w:t>
            </w:r>
            <w:r w:rsidR="00DD0FC3">
              <w:rPr>
                <w:rFonts w:ascii="Times New Roman" w:eastAsia="Times New Roman" w:hAnsi="Times New Roman" w:cs="Times New Roman"/>
                <w:bCs/>
                <w:sz w:val="16"/>
                <w:szCs w:val="20"/>
                <w:lang w:eastAsia="en-GB"/>
              </w:rPr>
              <w:t xml:space="preserve"> (</w:t>
            </w:r>
            <w:r w:rsidR="00DD0FC3" w:rsidRPr="000D2165">
              <w:rPr>
                <w:rFonts w:ascii="Times New Roman" w:eastAsia="Times New Roman" w:hAnsi="Times New Roman" w:cs="Times New Roman"/>
                <w:bCs/>
                <w:sz w:val="16"/>
                <w:szCs w:val="20"/>
                <w:lang w:eastAsia="en-GB"/>
              </w:rPr>
              <w:t>HIT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as per</w:t>
            </w:r>
            <w:r>
              <w:rPr>
                <w:rFonts w:ascii="Times New Roman" w:eastAsia="Times New Roman" w:hAnsi="Times New Roman" w:cs="Times New Roman"/>
                <w:bCs/>
                <w:sz w:val="16"/>
                <w:szCs w:val="20"/>
                <w:lang w:eastAsia="en-GB"/>
              </w:rPr>
              <w:t xml:space="preserve"> Singh and </w:t>
            </w:r>
            <w:proofErr w:type="spellStart"/>
            <w:r>
              <w:rPr>
                <w:rFonts w:ascii="Times New Roman" w:eastAsia="Times New Roman" w:hAnsi="Times New Roman" w:cs="Times New Roman"/>
                <w:bCs/>
                <w:sz w:val="16"/>
                <w:szCs w:val="20"/>
                <w:lang w:eastAsia="en-GB"/>
              </w:rPr>
              <w:t>Sittig’s</w:t>
            </w:r>
            <w:proofErr w:type="spellEnd"/>
            <w:r w:rsidRPr="000D2165">
              <w:rPr>
                <w:rFonts w:ascii="Times New Roman" w:eastAsia="Times New Roman" w:hAnsi="Times New Roman" w:cs="Times New Roman"/>
                <w:bCs/>
                <w:sz w:val="16"/>
                <w:szCs w:val="20"/>
                <w:lang w:eastAsia="en-GB"/>
              </w:rPr>
              <w:t xml:space="preserve"> </w:t>
            </w:r>
            <w:r w:rsidRPr="000D2165">
              <w:rPr>
                <w:rFonts w:ascii="Times New Roman" w:hAnsi="Times New Roman" w:cs="Times New Roman"/>
                <w:sz w:val="16"/>
              </w:rPr>
              <w:t>Health Information Technology Safety Measurement Framework.</w:t>
            </w:r>
            <w:r w:rsidR="00DD0FC3" w:rsidRPr="000D2165">
              <w:rPr>
                <w:rFonts w:ascii="Times New Roman" w:eastAsia="Times New Roman" w:hAnsi="Times New Roman" w:cs="Times New Roman"/>
                <w:bCs/>
                <w:sz w:val="16"/>
                <w:szCs w:val="20"/>
                <w:lang w:eastAsia="en-GB"/>
              </w:rPr>
              <w:fldChar w:fldCharType="begin" w:fldLock="1"/>
            </w:r>
            <w:r w:rsidR="00540DC2">
              <w:rPr>
                <w:rFonts w:ascii="Times New Roman" w:eastAsia="Times New Roman" w:hAnsi="Times New Roman" w:cs="Times New Roman"/>
                <w:bCs/>
                <w:sz w:val="16"/>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39&lt;/sup&gt;","plainTextFormattedCitation":"39","previouslyFormattedCitation":"&lt;sup&gt;39&lt;/sup&gt;"},"properties":{"noteIndex":0},"schema":"https://github.com/citation-style-language/schema/raw/master/csl-citatin"}</w:instrText>
            </w:r>
            <w:r w:rsidR="00DD0FC3" w:rsidRPr="000D2165">
              <w:rPr>
                <w:rFonts w:ascii="Times New Roman" w:eastAsia="Times New Roman" w:hAnsi="Times New Roman" w:cs="Times New Roman"/>
                <w:bCs/>
                <w:sz w:val="16"/>
                <w:szCs w:val="20"/>
                <w:vertAlign w:val="superscript"/>
                <w:lang w:eastAsia="en-GB"/>
              </w:rPr>
              <w:fldChar w:fldCharType="separate"/>
            </w:r>
            <w:r w:rsidR="00540DC2" w:rsidRPr="00540DC2">
              <w:rPr>
                <w:rFonts w:ascii="Times New Roman" w:eastAsia="Times New Roman" w:hAnsi="Times New Roman" w:cs="Times New Roman"/>
                <w:bCs/>
                <w:noProof/>
                <w:sz w:val="16"/>
                <w:szCs w:val="20"/>
                <w:vertAlign w:val="superscript"/>
                <w:lang w:eastAsia="en-GB"/>
              </w:rPr>
              <w:t>39</w:t>
            </w:r>
            <w:r w:rsidR="00DD0FC3" w:rsidRPr="000D2165">
              <w:rPr>
                <w:rFonts w:ascii="Times New Roman" w:eastAsia="Times New Roman" w:hAnsi="Times New Roman" w:cs="Times New Roman"/>
                <w:bCs/>
                <w:sz w:val="16"/>
                <w:szCs w:val="20"/>
                <w:lang w:eastAsia="en-GB"/>
              </w:rPr>
              <w:fldChar w:fldCharType="end"/>
            </w:r>
          </w:p>
        </w:tc>
      </w:tr>
      <w:tr w:rsidR="0076332B" w:rsidRPr="00A71A27" w14:paraId="65772EA4" w14:textId="77777777" w:rsidTr="0076332B">
        <w:trPr>
          <w:trHeight w:val="300"/>
        </w:trPr>
        <w:tc>
          <w:tcPr>
            <w:tcW w:w="12532" w:type="dxa"/>
            <w:gridSpan w:val="8"/>
            <w:shd w:val="clear" w:color="auto" w:fill="auto"/>
            <w:vAlign w:val="center"/>
          </w:tcPr>
          <w:p w14:paraId="344F68E0" w14:textId="3A08C6C3" w:rsidR="0076332B" w:rsidRPr="00A71A27" w:rsidRDefault="0076332B" w:rsidP="000F5857">
            <w:pPr>
              <w:spacing w:after="0" w:line="240" w:lineRule="auto"/>
              <w:rPr>
                <w:rFonts w:ascii="Times New Roman" w:eastAsia="Times New Roman" w:hAnsi="Times New Roman" w:cs="Times New Roman"/>
                <w:b/>
                <w:color w:val="000000"/>
                <w:sz w:val="20"/>
                <w:szCs w:val="20"/>
                <w:lang w:eastAsia="en-GB"/>
              </w:rPr>
            </w:pPr>
            <w:r w:rsidRPr="00A71A27">
              <w:rPr>
                <w:rFonts w:ascii="Times New Roman" w:eastAsia="Times New Roman" w:hAnsi="Times New Roman" w:cs="Times New Roman"/>
                <w:b/>
                <w:i/>
                <w:color w:val="000000"/>
                <w:sz w:val="20"/>
                <w:szCs w:val="20"/>
                <w:lang w:eastAsia="en-GB"/>
              </w:rPr>
              <w:t>Table</w:t>
            </w:r>
            <w:r w:rsidR="00342372">
              <w:rPr>
                <w:rFonts w:ascii="Times New Roman" w:eastAsia="Times New Roman" w:hAnsi="Times New Roman" w:cs="Times New Roman"/>
                <w:b/>
                <w:i/>
                <w:color w:val="000000"/>
                <w:sz w:val="20"/>
                <w:szCs w:val="20"/>
                <w:lang w:eastAsia="en-GB"/>
              </w:rPr>
              <w:t xml:space="preserve"> 2</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sidRPr="00A71A27">
              <w:rPr>
                <w:rFonts w:ascii="Times New Roman" w:eastAsia="Times New Roman" w:hAnsi="Times New Roman" w:cs="Times New Roman"/>
                <w:b/>
                <w:bCs/>
                <w:sz w:val="20"/>
                <w:szCs w:val="20"/>
                <w:lang w:eastAsia="en-GB"/>
              </w:rPr>
              <w:t xml:space="preserve">Summary of recommendations to address safety concerns posed by the challenges of emerging digital health. </w:t>
            </w:r>
          </w:p>
        </w:tc>
      </w:tr>
    </w:tbl>
    <w:p w14:paraId="28453E8B" w14:textId="77777777" w:rsidR="0076332B" w:rsidRDefault="0076332B" w:rsidP="000F5857"/>
    <w:p w14:paraId="781C68B5" w14:textId="77777777" w:rsidR="0076332B" w:rsidRPr="001A5100" w:rsidRDefault="0076332B" w:rsidP="000F5857">
      <w:pPr>
        <w:spacing w:after="0" w:line="240" w:lineRule="auto"/>
      </w:pPr>
    </w:p>
    <w:sectPr w:rsidR="0076332B" w:rsidRPr="001A5100" w:rsidSect="0076332B">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iarán McInerney" w:date="2020-11-13T09:36:00Z" w:initials="CM">
    <w:p w14:paraId="4C19A204" w14:textId="614A71B6" w:rsidR="001352CF" w:rsidRDefault="001352CF">
      <w:pPr>
        <w:pStyle w:val="CommentText"/>
      </w:pPr>
      <w:r>
        <w:rPr>
          <w:rStyle w:val="CommentReference"/>
        </w:rPr>
        <w:annotationRef/>
      </w:r>
      <w:r>
        <w:t>Digital health or HIT? Pick one, or at least explain the distinction and why you will need to make it.</w:t>
      </w:r>
    </w:p>
  </w:comment>
  <w:comment w:id="1" w:author="Ciarán McInerney" w:date="2020-11-13T16:37:00Z" w:initials="CM">
    <w:p w14:paraId="0F2E7AEF" w14:textId="5C9F8B23" w:rsidR="00EA68D7" w:rsidRDefault="00EA68D7">
      <w:pPr>
        <w:pStyle w:val="CommentText"/>
      </w:pPr>
      <w:r>
        <w:rPr>
          <w:rStyle w:val="CommentReference"/>
        </w:rPr>
        <w:annotationRef/>
      </w:r>
      <w:r>
        <w:t xml:space="preserve">Carolyn – I’m struggling, here. We talked about including this to stop people expecting it to be </w:t>
      </w:r>
      <w:proofErr w:type="spellStart"/>
      <w:r>
        <w:t>a</w:t>
      </w:r>
      <w:proofErr w:type="spellEnd"/>
      <w:r>
        <w:t xml:space="preserve"> original research article. I don’t know how to word this other than to say “The paper is not intended to provide a reproducible methods for conducting workshops on the topic of health information technology”.</w:t>
      </w:r>
    </w:p>
    <w:p w14:paraId="6FA9A4AA" w14:textId="1763DDE5" w:rsidR="00EA68D7" w:rsidRDefault="00EA68D7">
      <w:pPr>
        <w:pStyle w:val="CommentText"/>
      </w:pPr>
      <w:r>
        <w:t>I don’t like that wording because I don’t think people will have expected that (as evident by JB being the only co-author who did)</w:t>
      </w:r>
    </w:p>
  </w:comment>
  <w:comment w:id="3" w:author="Ciarán McInerney" w:date="2020-11-13T16:36:00Z" w:initials="CM">
    <w:p w14:paraId="23B73F47" w14:textId="4FA13B7A" w:rsidR="00EA68D7" w:rsidRDefault="00EA68D7">
      <w:pPr>
        <w:pStyle w:val="CommentText"/>
      </w:pPr>
      <w:r>
        <w:rPr>
          <w:rStyle w:val="CommentReference"/>
        </w:rPr>
        <w:annotationRef/>
      </w:r>
      <w:r>
        <w:t>Carolyn – you said we should include some figures. What do you think about including a figure that maps SEIPS to the determinants of trusting relationships with technology?</w:t>
      </w:r>
    </w:p>
  </w:comment>
  <w:comment w:id="2" w:author="Ciarán McInerney" w:date="2020-11-13T16:18:00Z" w:initials="CM">
    <w:p w14:paraId="4BE38661" w14:textId="4357B40B" w:rsidR="00337F12" w:rsidRDefault="00337F12">
      <w:pPr>
        <w:pStyle w:val="CommentText"/>
      </w:pPr>
      <w:r>
        <w:rPr>
          <w:rStyle w:val="CommentReference"/>
        </w:rPr>
        <w:annotationRef/>
      </w:r>
      <w:r>
        <w:t>Carolyn – For the love of God please help me with this. I don’t actually need to trim it down but this section is definitely larger than the other ones. What can be cut?</w:t>
      </w:r>
    </w:p>
  </w:comment>
  <w:comment w:id="4" w:author="Jonathan Benn" w:date="2020-10-15T23:04:00Z" w:initials="JB">
    <w:p w14:paraId="13735BF8" w14:textId="52DFD141" w:rsidR="001352CF" w:rsidRDefault="001352CF">
      <w:pPr>
        <w:pStyle w:val="CommentText"/>
      </w:pPr>
      <w:r>
        <w:rPr>
          <w:rStyle w:val="CommentReference"/>
        </w:rPr>
        <w:annotationRef/>
      </w:r>
      <w:r>
        <w:t>Not sure what the reference is for this but there are other definitions of resilience that may be more helpful here.</w:t>
      </w:r>
    </w:p>
  </w:comment>
  <w:comment w:id="5" w:author="Ciarán McInerney" w:date="2020-11-13T16:22:00Z" w:initials="CM">
    <w:p w14:paraId="3EA4751A" w14:textId="77777777" w:rsidR="00856831" w:rsidRDefault="00856831">
      <w:pPr>
        <w:pStyle w:val="CommentText"/>
      </w:pPr>
      <w:r>
        <w:rPr>
          <w:rStyle w:val="CommentReference"/>
        </w:rPr>
        <w:annotationRef/>
      </w:r>
      <w:r>
        <w:t>Carolyn – Do you have a good reference for what Jon is referring to?</w:t>
      </w:r>
    </w:p>
    <w:p w14:paraId="59EFEBDD" w14:textId="77777777" w:rsidR="00856831" w:rsidRDefault="00856831">
      <w:pPr>
        <w:pStyle w:val="CommentText"/>
      </w:pPr>
    </w:p>
    <w:p w14:paraId="2008B006" w14:textId="62F3E930" w:rsidR="00856831" w:rsidRDefault="00856831">
      <w:pPr>
        <w:pStyle w:val="CommentText"/>
      </w:pPr>
      <w:r>
        <w:t>I used the definition I did because my intention is not to define resilience but to define resilience from the perspective of complexity science. So, really, it is just my intellectual preference showing.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19A204" w15:done="0"/>
  <w15:commentEx w15:paraId="6FA9A4AA" w15:done="0"/>
  <w15:commentEx w15:paraId="23B73F47" w15:done="0"/>
  <w15:commentEx w15:paraId="4BE38661" w15:done="0"/>
  <w15:commentEx w15:paraId="13735BF8" w15:done="0"/>
  <w15:commentEx w15:paraId="2008B006" w15:paraIdParent="13735BF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98676" w14:textId="77777777" w:rsidR="001352CF" w:rsidRDefault="001352CF" w:rsidP="009500EF">
      <w:pPr>
        <w:spacing w:after="0" w:line="240" w:lineRule="auto"/>
      </w:pPr>
      <w:r>
        <w:separator/>
      </w:r>
    </w:p>
  </w:endnote>
  <w:endnote w:type="continuationSeparator" w:id="0">
    <w:p w14:paraId="1DAAF615" w14:textId="77777777" w:rsidR="001352CF" w:rsidRDefault="001352CF" w:rsidP="009500EF">
      <w:pPr>
        <w:spacing w:after="0" w:line="240" w:lineRule="auto"/>
      </w:pPr>
      <w:r>
        <w:continuationSeparator/>
      </w:r>
    </w:p>
  </w:endnote>
  <w:endnote w:type="continuationNotice" w:id="1">
    <w:p w14:paraId="0171F2E0" w14:textId="77777777" w:rsidR="001352CF" w:rsidRDefault="001352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167856"/>
      <w:docPartObj>
        <w:docPartGallery w:val="Page Numbers (Bottom of Page)"/>
        <w:docPartUnique/>
      </w:docPartObj>
    </w:sdtPr>
    <w:sdtEndPr>
      <w:rPr>
        <w:noProof/>
      </w:rPr>
    </w:sdtEndPr>
    <w:sdtContent>
      <w:p w14:paraId="73F0CB5C" w14:textId="1D6E552B" w:rsidR="001352CF" w:rsidRDefault="001352CF">
        <w:pPr>
          <w:pStyle w:val="Footer"/>
          <w:jc w:val="center"/>
        </w:pPr>
        <w:r>
          <w:fldChar w:fldCharType="begin"/>
        </w:r>
        <w:r>
          <w:instrText xml:space="preserve"> PAGE   \* MERGEFORMAT </w:instrText>
        </w:r>
        <w:r>
          <w:fldChar w:fldCharType="separate"/>
        </w:r>
        <w:r w:rsidR="00CD7852">
          <w:rPr>
            <w:noProof/>
          </w:rPr>
          <w:t>6</w:t>
        </w:r>
        <w:r>
          <w:rPr>
            <w:noProof/>
          </w:rPr>
          <w:fldChar w:fldCharType="end"/>
        </w:r>
      </w:p>
    </w:sdtContent>
  </w:sdt>
  <w:p w14:paraId="77B67E22" w14:textId="77777777" w:rsidR="001352CF" w:rsidRDefault="001352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AC9C8" w14:textId="77777777" w:rsidR="001352CF" w:rsidRDefault="001352CF" w:rsidP="009500EF">
      <w:pPr>
        <w:spacing w:after="0" w:line="240" w:lineRule="auto"/>
      </w:pPr>
      <w:r>
        <w:separator/>
      </w:r>
    </w:p>
  </w:footnote>
  <w:footnote w:type="continuationSeparator" w:id="0">
    <w:p w14:paraId="3F7B3503" w14:textId="77777777" w:rsidR="001352CF" w:rsidRDefault="001352CF" w:rsidP="009500EF">
      <w:pPr>
        <w:spacing w:after="0" w:line="240" w:lineRule="auto"/>
      </w:pPr>
      <w:r>
        <w:continuationSeparator/>
      </w:r>
    </w:p>
  </w:footnote>
  <w:footnote w:type="continuationNotice" w:id="1">
    <w:p w14:paraId="357909B2" w14:textId="77777777" w:rsidR="001352CF" w:rsidRDefault="001352C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3F30"/>
    <w:multiLevelType w:val="hybridMultilevel"/>
    <w:tmpl w:val="B0AC6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515B3C"/>
    <w:multiLevelType w:val="hybridMultilevel"/>
    <w:tmpl w:val="DCCCFF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017FE6"/>
    <w:multiLevelType w:val="hybridMultilevel"/>
    <w:tmpl w:val="BC8CD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3"/>
  </w:num>
  <w:num w:numId="4">
    <w:abstractNumId w:val="8"/>
  </w:num>
  <w:num w:numId="5">
    <w:abstractNumId w:val="15"/>
  </w:num>
  <w:num w:numId="6">
    <w:abstractNumId w:val="16"/>
  </w:num>
  <w:num w:numId="7">
    <w:abstractNumId w:val="4"/>
  </w:num>
  <w:num w:numId="8">
    <w:abstractNumId w:val="2"/>
  </w:num>
  <w:num w:numId="9">
    <w:abstractNumId w:val="6"/>
  </w:num>
  <w:num w:numId="10">
    <w:abstractNumId w:val="12"/>
  </w:num>
  <w:num w:numId="11">
    <w:abstractNumId w:val="14"/>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0"/>
  </w:num>
  <w:num w:numId="15">
    <w:abstractNumId w:val="7"/>
  </w:num>
  <w:num w:numId="16">
    <w:abstractNumId w:val="9"/>
  </w:num>
  <w:num w:numId="17">
    <w:abstractNumId w:val="0"/>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iarán McInerney">
    <w15:presenceInfo w15:providerId="AD" w15:userId="S-1-5-21-1390067357-1993962763-725345543-614760"/>
  </w15:person>
  <w15:person w15:author="Jonathan Benn">
    <w15:presenceInfo w15:providerId="None" w15:userId="Jonathan Be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74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059F7"/>
    <w:rsid w:val="000105C8"/>
    <w:rsid w:val="000106B6"/>
    <w:rsid w:val="00010BDA"/>
    <w:rsid w:val="000147EF"/>
    <w:rsid w:val="00014B82"/>
    <w:rsid w:val="00021296"/>
    <w:rsid w:val="00022E7F"/>
    <w:rsid w:val="000250BA"/>
    <w:rsid w:val="00026387"/>
    <w:rsid w:val="00031A62"/>
    <w:rsid w:val="0003464E"/>
    <w:rsid w:val="00034A72"/>
    <w:rsid w:val="00036F8C"/>
    <w:rsid w:val="00045EB8"/>
    <w:rsid w:val="00055534"/>
    <w:rsid w:val="00084215"/>
    <w:rsid w:val="0008502C"/>
    <w:rsid w:val="00091076"/>
    <w:rsid w:val="000A1BAC"/>
    <w:rsid w:val="000A3015"/>
    <w:rsid w:val="000A4D63"/>
    <w:rsid w:val="000B1500"/>
    <w:rsid w:val="000B2D7E"/>
    <w:rsid w:val="000C0B41"/>
    <w:rsid w:val="000C18C4"/>
    <w:rsid w:val="000C3285"/>
    <w:rsid w:val="000C464D"/>
    <w:rsid w:val="000C663C"/>
    <w:rsid w:val="000C66E7"/>
    <w:rsid w:val="000C78E4"/>
    <w:rsid w:val="000D3954"/>
    <w:rsid w:val="000D3D43"/>
    <w:rsid w:val="000D58CF"/>
    <w:rsid w:val="000D63DD"/>
    <w:rsid w:val="000E12D1"/>
    <w:rsid w:val="000E436C"/>
    <w:rsid w:val="000F086F"/>
    <w:rsid w:val="000F3C4B"/>
    <w:rsid w:val="000F5857"/>
    <w:rsid w:val="00100749"/>
    <w:rsid w:val="001057D9"/>
    <w:rsid w:val="00106D11"/>
    <w:rsid w:val="00106E58"/>
    <w:rsid w:val="00112647"/>
    <w:rsid w:val="00112D1C"/>
    <w:rsid w:val="00116939"/>
    <w:rsid w:val="00117A92"/>
    <w:rsid w:val="00123BD5"/>
    <w:rsid w:val="00124EC6"/>
    <w:rsid w:val="001326E1"/>
    <w:rsid w:val="001352CF"/>
    <w:rsid w:val="00145866"/>
    <w:rsid w:val="00151E77"/>
    <w:rsid w:val="00156F5E"/>
    <w:rsid w:val="00172673"/>
    <w:rsid w:val="00176F47"/>
    <w:rsid w:val="001809FF"/>
    <w:rsid w:val="001846F5"/>
    <w:rsid w:val="0019077F"/>
    <w:rsid w:val="00195399"/>
    <w:rsid w:val="0019681D"/>
    <w:rsid w:val="001A5100"/>
    <w:rsid w:val="001C40F4"/>
    <w:rsid w:val="001C7AD9"/>
    <w:rsid w:val="001D250F"/>
    <w:rsid w:val="001D337E"/>
    <w:rsid w:val="001D63F3"/>
    <w:rsid w:val="001E3B46"/>
    <w:rsid w:val="001E47DF"/>
    <w:rsid w:val="001E6930"/>
    <w:rsid w:val="001E7B78"/>
    <w:rsid w:val="001F1127"/>
    <w:rsid w:val="001F1F11"/>
    <w:rsid w:val="001F42BB"/>
    <w:rsid w:val="001F4ED1"/>
    <w:rsid w:val="001F7958"/>
    <w:rsid w:val="00202BF3"/>
    <w:rsid w:val="00203C24"/>
    <w:rsid w:val="002042AB"/>
    <w:rsid w:val="00211F45"/>
    <w:rsid w:val="00217673"/>
    <w:rsid w:val="0022366B"/>
    <w:rsid w:val="00224D89"/>
    <w:rsid w:val="002360F7"/>
    <w:rsid w:val="002374E8"/>
    <w:rsid w:val="00243BBE"/>
    <w:rsid w:val="00243CD1"/>
    <w:rsid w:val="00250CF3"/>
    <w:rsid w:val="002529D4"/>
    <w:rsid w:val="00253B4B"/>
    <w:rsid w:val="00254B68"/>
    <w:rsid w:val="002555AF"/>
    <w:rsid w:val="00256640"/>
    <w:rsid w:val="002665B8"/>
    <w:rsid w:val="0026776C"/>
    <w:rsid w:val="00273975"/>
    <w:rsid w:val="00277AB2"/>
    <w:rsid w:val="002820F4"/>
    <w:rsid w:val="00283DCD"/>
    <w:rsid w:val="00284465"/>
    <w:rsid w:val="00284512"/>
    <w:rsid w:val="00285054"/>
    <w:rsid w:val="00287467"/>
    <w:rsid w:val="00287B55"/>
    <w:rsid w:val="0029313D"/>
    <w:rsid w:val="00297362"/>
    <w:rsid w:val="00297CAF"/>
    <w:rsid w:val="002B1538"/>
    <w:rsid w:val="002B4E34"/>
    <w:rsid w:val="002B72B9"/>
    <w:rsid w:val="002C09D8"/>
    <w:rsid w:val="002D0046"/>
    <w:rsid w:val="002D033C"/>
    <w:rsid w:val="002D78D3"/>
    <w:rsid w:val="002E4B1D"/>
    <w:rsid w:val="002E7C97"/>
    <w:rsid w:val="002F1A2B"/>
    <w:rsid w:val="002F4F7F"/>
    <w:rsid w:val="00300119"/>
    <w:rsid w:val="00300AFD"/>
    <w:rsid w:val="00300F75"/>
    <w:rsid w:val="00300FD5"/>
    <w:rsid w:val="003045B8"/>
    <w:rsid w:val="00316817"/>
    <w:rsid w:val="0031724A"/>
    <w:rsid w:val="00317D7E"/>
    <w:rsid w:val="00322A06"/>
    <w:rsid w:val="0032493D"/>
    <w:rsid w:val="00326C13"/>
    <w:rsid w:val="00327447"/>
    <w:rsid w:val="0033179C"/>
    <w:rsid w:val="0033423D"/>
    <w:rsid w:val="003354EE"/>
    <w:rsid w:val="00337F12"/>
    <w:rsid w:val="0034034B"/>
    <w:rsid w:val="003406D7"/>
    <w:rsid w:val="00342372"/>
    <w:rsid w:val="003447F2"/>
    <w:rsid w:val="0035003E"/>
    <w:rsid w:val="00351A05"/>
    <w:rsid w:val="00354C38"/>
    <w:rsid w:val="003667E8"/>
    <w:rsid w:val="003716C6"/>
    <w:rsid w:val="00373810"/>
    <w:rsid w:val="00377954"/>
    <w:rsid w:val="00380935"/>
    <w:rsid w:val="0038605A"/>
    <w:rsid w:val="00386548"/>
    <w:rsid w:val="00387EBD"/>
    <w:rsid w:val="00393EAA"/>
    <w:rsid w:val="00396FBF"/>
    <w:rsid w:val="003A1A36"/>
    <w:rsid w:val="003A21A3"/>
    <w:rsid w:val="003C0537"/>
    <w:rsid w:val="003C1579"/>
    <w:rsid w:val="003C3712"/>
    <w:rsid w:val="003C6222"/>
    <w:rsid w:val="003D3C2C"/>
    <w:rsid w:val="003D5C61"/>
    <w:rsid w:val="003E2D52"/>
    <w:rsid w:val="003E3EB2"/>
    <w:rsid w:val="003E432A"/>
    <w:rsid w:val="003E6B64"/>
    <w:rsid w:val="003F2662"/>
    <w:rsid w:val="003F4D89"/>
    <w:rsid w:val="004012EF"/>
    <w:rsid w:val="00404DCD"/>
    <w:rsid w:val="0041730C"/>
    <w:rsid w:val="0042675A"/>
    <w:rsid w:val="00427ACF"/>
    <w:rsid w:val="00427C91"/>
    <w:rsid w:val="004307B3"/>
    <w:rsid w:val="004345C6"/>
    <w:rsid w:val="00434DDA"/>
    <w:rsid w:val="00436C11"/>
    <w:rsid w:val="00436FB2"/>
    <w:rsid w:val="00440844"/>
    <w:rsid w:val="0044234D"/>
    <w:rsid w:val="004500F4"/>
    <w:rsid w:val="00455DDA"/>
    <w:rsid w:val="00471B5D"/>
    <w:rsid w:val="0048402F"/>
    <w:rsid w:val="00484E71"/>
    <w:rsid w:val="00485BDA"/>
    <w:rsid w:val="00496E5D"/>
    <w:rsid w:val="004A0BA2"/>
    <w:rsid w:val="004B24C9"/>
    <w:rsid w:val="004B37F8"/>
    <w:rsid w:val="004B6407"/>
    <w:rsid w:val="004C0C85"/>
    <w:rsid w:val="004C47AD"/>
    <w:rsid w:val="004D1594"/>
    <w:rsid w:val="004D2312"/>
    <w:rsid w:val="004D2381"/>
    <w:rsid w:val="004D2509"/>
    <w:rsid w:val="004D2559"/>
    <w:rsid w:val="004D3B59"/>
    <w:rsid w:val="004E1810"/>
    <w:rsid w:val="004E2BCB"/>
    <w:rsid w:val="004E5CE1"/>
    <w:rsid w:val="005022E6"/>
    <w:rsid w:val="00502C2A"/>
    <w:rsid w:val="00517D76"/>
    <w:rsid w:val="00531161"/>
    <w:rsid w:val="00533E22"/>
    <w:rsid w:val="00540DC2"/>
    <w:rsid w:val="005433AE"/>
    <w:rsid w:val="00543400"/>
    <w:rsid w:val="00551408"/>
    <w:rsid w:val="0055697B"/>
    <w:rsid w:val="005646F8"/>
    <w:rsid w:val="005669B6"/>
    <w:rsid w:val="005715CC"/>
    <w:rsid w:val="0057168E"/>
    <w:rsid w:val="005763D2"/>
    <w:rsid w:val="005804D3"/>
    <w:rsid w:val="00581FE3"/>
    <w:rsid w:val="00582A93"/>
    <w:rsid w:val="005843D6"/>
    <w:rsid w:val="0058573C"/>
    <w:rsid w:val="00587210"/>
    <w:rsid w:val="0059285A"/>
    <w:rsid w:val="005951F5"/>
    <w:rsid w:val="00597487"/>
    <w:rsid w:val="005B1194"/>
    <w:rsid w:val="005B1B7E"/>
    <w:rsid w:val="005B384E"/>
    <w:rsid w:val="005C188E"/>
    <w:rsid w:val="005C22CE"/>
    <w:rsid w:val="005C3899"/>
    <w:rsid w:val="005D1861"/>
    <w:rsid w:val="005D4872"/>
    <w:rsid w:val="005D5021"/>
    <w:rsid w:val="005D602D"/>
    <w:rsid w:val="005D6A14"/>
    <w:rsid w:val="005E1870"/>
    <w:rsid w:val="005E4F8F"/>
    <w:rsid w:val="005F5CF3"/>
    <w:rsid w:val="0060263F"/>
    <w:rsid w:val="006141A6"/>
    <w:rsid w:val="00625C5D"/>
    <w:rsid w:val="00636CC5"/>
    <w:rsid w:val="00637F22"/>
    <w:rsid w:val="00645B3A"/>
    <w:rsid w:val="00656305"/>
    <w:rsid w:val="00660180"/>
    <w:rsid w:val="00660BE3"/>
    <w:rsid w:val="00660F62"/>
    <w:rsid w:val="00664690"/>
    <w:rsid w:val="006655F1"/>
    <w:rsid w:val="00670128"/>
    <w:rsid w:val="00686EB8"/>
    <w:rsid w:val="00690D76"/>
    <w:rsid w:val="00691521"/>
    <w:rsid w:val="006930BF"/>
    <w:rsid w:val="00696E91"/>
    <w:rsid w:val="00696E96"/>
    <w:rsid w:val="00697E3A"/>
    <w:rsid w:val="006A08E5"/>
    <w:rsid w:val="006A43D7"/>
    <w:rsid w:val="006A4C08"/>
    <w:rsid w:val="006A63CC"/>
    <w:rsid w:val="006A6B07"/>
    <w:rsid w:val="006A6EEC"/>
    <w:rsid w:val="006B1420"/>
    <w:rsid w:val="006B300B"/>
    <w:rsid w:val="006B41CB"/>
    <w:rsid w:val="006B7DC7"/>
    <w:rsid w:val="006D1377"/>
    <w:rsid w:val="006D4CAF"/>
    <w:rsid w:val="006F3901"/>
    <w:rsid w:val="006F40D7"/>
    <w:rsid w:val="006F548D"/>
    <w:rsid w:val="007013C0"/>
    <w:rsid w:val="00705DA9"/>
    <w:rsid w:val="00713797"/>
    <w:rsid w:val="00721E71"/>
    <w:rsid w:val="00726CBE"/>
    <w:rsid w:val="00732CE8"/>
    <w:rsid w:val="00735871"/>
    <w:rsid w:val="0074365C"/>
    <w:rsid w:val="00745D0A"/>
    <w:rsid w:val="00751DD1"/>
    <w:rsid w:val="0075274E"/>
    <w:rsid w:val="007551CF"/>
    <w:rsid w:val="0076332B"/>
    <w:rsid w:val="007728F1"/>
    <w:rsid w:val="0077572A"/>
    <w:rsid w:val="00775EF0"/>
    <w:rsid w:val="007761D7"/>
    <w:rsid w:val="007767EC"/>
    <w:rsid w:val="007768B1"/>
    <w:rsid w:val="00777476"/>
    <w:rsid w:val="00781C59"/>
    <w:rsid w:val="00792C05"/>
    <w:rsid w:val="007A4AE6"/>
    <w:rsid w:val="007A7BFC"/>
    <w:rsid w:val="007B1433"/>
    <w:rsid w:val="007B2B92"/>
    <w:rsid w:val="007B37B8"/>
    <w:rsid w:val="007B5E1D"/>
    <w:rsid w:val="007C2CFC"/>
    <w:rsid w:val="007C42BE"/>
    <w:rsid w:val="007D064F"/>
    <w:rsid w:val="007D3A6D"/>
    <w:rsid w:val="007D55CB"/>
    <w:rsid w:val="007E3C62"/>
    <w:rsid w:val="007E4136"/>
    <w:rsid w:val="007E7366"/>
    <w:rsid w:val="007F0FFA"/>
    <w:rsid w:val="008038A7"/>
    <w:rsid w:val="00806240"/>
    <w:rsid w:val="008077C5"/>
    <w:rsid w:val="00810D0C"/>
    <w:rsid w:val="0081193A"/>
    <w:rsid w:val="00813B45"/>
    <w:rsid w:val="00816E63"/>
    <w:rsid w:val="0081714B"/>
    <w:rsid w:val="00820944"/>
    <w:rsid w:val="00823212"/>
    <w:rsid w:val="008267F0"/>
    <w:rsid w:val="00834B1B"/>
    <w:rsid w:val="00844834"/>
    <w:rsid w:val="0084507D"/>
    <w:rsid w:val="00845B9A"/>
    <w:rsid w:val="00851E30"/>
    <w:rsid w:val="00856831"/>
    <w:rsid w:val="008602F4"/>
    <w:rsid w:val="00861118"/>
    <w:rsid w:val="00865867"/>
    <w:rsid w:val="00865C67"/>
    <w:rsid w:val="008805BA"/>
    <w:rsid w:val="00883287"/>
    <w:rsid w:val="008A0035"/>
    <w:rsid w:val="008A2373"/>
    <w:rsid w:val="008A2C5B"/>
    <w:rsid w:val="008A7803"/>
    <w:rsid w:val="008B004B"/>
    <w:rsid w:val="008B06F4"/>
    <w:rsid w:val="008B7CD9"/>
    <w:rsid w:val="008C0502"/>
    <w:rsid w:val="008C79B0"/>
    <w:rsid w:val="008D06DB"/>
    <w:rsid w:val="008D23B8"/>
    <w:rsid w:val="008D6A1F"/>
    <w:rsid w:val="008E0297"/>
    <w:rsid w:val="008E287D"/>
    <w:rsid w:val="008E3903"/>
    <w:rsid w:val="008F18E2"/>
    <w:rsid w:val="00901B91"/>
    <w:rsid w:val="00904F12"/>
    <w:rsid w:val="00905E65"/>
    <w:rsid w:val="00906431"/>
    <w:rsid w:val="0091758F"/>
    <w:rsid w:val="009224CA"/>
    <w:rsid w:val="00922810"/>
    <w:rsid w:val="0092381F"/>
    <w:rsid w:val="00925D03"/>
    <w:rsid w:val="0093483F"/>
    <w:rsid w:val="00942589"/>
    <w:rsid w:val="0094464B"/>
    <w:rsid w:val="0094634B"/>
    <w:rsid w:val="00947ACF"/>
    <w:rsid w:val="009500EF"/>
    <w:rsid w:val="00952A2F"/>
    <w:rsid w:val="00953518"/>
    <w:rsid w:val="009566A0"/>
    <w:rsid w:val="00957EF1"/>
    <w:rsid w:val="00962238"/>
    <w:rsid w:val="00964EB9"/>
    <w:rsid w:val="009654EC"/>
    <w:rsid w:val="009667C9"/>
    <w:rsid w:val="00970743"/>
    <w:rsid w:val="0097113D"/>
    <w:rsid w:val="00976585"/>
    <w:rsid w:val="00977D1D"/>
    <w:rsid w:val="009804A1"/>
    <w:rsid w:val="00982746"/>
    <w:rsid w:val="0099622E"/>
    <w:rsid w:val="0099680C"/>
    <w:rsid w:val="009978E4"/>
    <w:rsid w:val="00997FA9"/>
    <w:rsid w:val="009A26AB"/>
    <w:rsid w:val="009A3B2E"/>
    <w:rsid w:val="009A588B"/>
    <w:rsid w:val="009B3EEC"/>
    <w:rsid w:val="009B4077"/>
    <w:rsid w:val="009B5424"/>
    <w:rsid w:val="009C1155"/>
    <w:rsid w:val="009D012B"/>
    <w:rsid w:val="009D0ABB"/>
    <w:rsid w:val="009D0DA8"/>
    <w:rsid w:val="009D222D"/>
    <w:rsid w:val="009D34D2"/>
    <w:rsid w:val="009D3810"/>
    <w:rsid w:val="009D445B"/>
    <w:rsid w:val="009E6042"/>
    <w:rsid w:val="009E78CA"/>
    <w:rsid w:val="009F6D3C"/>
    <w:rsid w:val="00A01C74"/>
    <w:rsid w:val="00A1637A"/>
    <w:rsid w:val="00A166DA"/>
    <w:rsid w:val="00A20FF2"/>
    <w:rsid w:val="00A22231"/>
    <w:rsid w:val="00A2296F"/>
    <w:rsid w:val="00A24D49"/>
    <w:rsid w:val="00A26F60"/>
    <w:rsid w:val="00A330D1"/>
    <w:rsid w:val="00A34080"/>
    <w:rsid w:val="00A358FA"/>
    <w:rsid w:val="00A37072"/>
    <w:rsid w:val="00A41E27"/>
    <w:rsid w:val="00A47A44"/>
    <w:rsid w:val="00A52E78"/>
    <w:rsid w:val="00A53AD6"/>
    <w:rsid w:val="00A54C95"/>
    <w:rsid w:val="00A555AB"/>
    <w:rsid w:val="00A5738C"/>
    <w:rsid w:val="00A62628"/>
    <w:rsid w:val="00A66B8C"/>
    <w:rsid w:val="00A750EB"/>
    <w:rsid w:val="00A822EF"/>
    <w:rsid w:val="00A85774"/>
    <w:rsid w:val="00A96E1C"/>
    <w:rsid w:val="00AA168B"/>
    <w:rsid w:val="00AA2E81"/>
    <w:rsid w:val="00AA3B35"/>
    <w:rsid w:val="00AA44BF"/>
    <w:rsid w:val="00AA6BB1"/>
    <w:rsid w:val="00AA7D50"/>
    <w:rsid w:val="00AB2605"/>
    <w:rsid w:val="00AB3439"/>
    <w:rsid w:val="00AC2027"/>
    <w:rsid w:val="00AC4731"/>
    <w:rsid w:val="00AC4FD6"/>
    <w:rsid w:val="00AC6904"/>
    <w:rsid w:val="00AC7E1A"/>
    <w:rsid w:val="00AD4971"/>
    <w:rsid w:val="00AD55B4"/>
    <w:rsid w:val="00AD644D"/>
    <w:rsid w:val="00AD666B"/>
    <w:rsid w:val="00AD6C48"/>
    <w:rsid w:val="00AD734F"/>
    <w:rsid w:val="00AE2389"/>
    <w:rsid w:val="00AE6E53"/>
    <w:rsid w:val="00AF64CF"/>
    <w:rsid w:val="00B05D6C"/>
    <w:rsid w:val="00B06ABE"/>
    <w:rsid w:val="00B118BA"/>
    <w:rsid w:val="00B11DC6"/>
    <w:rsid w:val="00B15C5C"/>
    <w:rsid w:val="00B16B1C"/>
    <w:rsid w:val="00B16CD2"/>
    <w:rsid w:val="00B174B5"/>
    <w:rsid w:val="00B23B5B"/>
    <w:rsid w:val="00B257BA"/>
    <w:rsid w:val="00B277F7"/>
    <w:rsid w:val="00B43190"/>
    <w:rsid w:val="00B44012"/>
    <w:rsid w:val="00B4439A"/>
    <w:rsid w:val="00B51A64"/>
    <w:rsid w:val="00B539A6"/>
    <w:rsid w:val="00B56E66"/>
    <w:rsid w:val="00B613F9"/>
    <w:rsid w:val="00B63A48"/>
    <w:rsid w:val="00B66EA9"/>
    <w:rsid w:val="00B74905"/>
    <w:rsid w:val="00B8035A"/>
    <w:rsid w:val="00B80719"/>
    <w:rsid w:val="00BA1042"/>
    <w:rsid w:val="00BA23C2"/>
    <w:rsid w:val="00BA28ED"/>
    <w:rsid w:val="00BA4F35"/>
    <w:rsid w:val="00BA5A47"/>
    <w:rsid w:val="00BA6BD9"/>
    <w:rsid w:val="00BA71D4"/>
    <w:rsid w:val="00BA7B39"/>
    <w:rsid w:val="00BB063F"/>
    <w:rsid w:val="00BB08F2"/>
    <w:rsid w:val="00BB64DA"/>
    <w:rsid w:val="00BC0817"/>
    <w:rsid w:val="00BC5580"/>
    <w:rsid w:val="00BC70AB"/>
    <w:rsid w:val="00BE037C"/>
    <w:rsid w:val="00BE4D72"/>
    <w:rsid w:val="00BE66F8"/>
    <w:rsid w:val="00BF0C1C"/>
    <w:rsid w:val="00BF0F98"/>
    <w:rsid w:val="00BF12B0"/>
    <w:rsid w:val="00BF31E9"/>
    <w:rsid w:val="00BF3A64"/>
    <w:rsid w:val="00BF48F2"/>
    <w:rsid w:val="00BF705B"/>
    <w:rsid w:val="00BF751D"/>
    <w:rsid w:val="00BF7E4A"/>
    <w:rsid w:val="00C044C0"/>
    <w:rsid w:val="00C07E6D"/>
    <w:rsid w:val="00C104AB"/>
    <w:rsid w:val="00C17F5B"/>
    <w:rsid w:val="00C2018E"/>
    <w:rsid w:val="00C32108"/>
    <w:rsid w:val="00C32B7D"/>
    <w:rsid w:val="00C353E3"/>
    <w:rsid w:val="00C361D0"/>
    <w:rsid w:val="00C41CD0"/>
    <w:rsid w:val="00C42EFF"/>
    <w:rsid w:val="00C4500B"/>
    <w:rsid w:val="00C4621B"/>
    <w:rsid w:val="00C47363"/>
    <w:rsid w:val="00C5275C"/>
    <w:rsid w:val="00C575CA"/>
    <w:rsid w:val="00C60DFC"/>
    <w:rsid w:val="00C630E0"/>
    <w:rsid w:val="00C76565"/>
    <w:rsid w:val="00C76854"/>
    <w:rsid w:val="00C769FE"/>
    <w:rsid w:val="00C76A80"/>
    <w:rsid w:val="00C77557"/>
    <w:rsid w:val="00C82A4A"/>
    <w:rsid w:val="00C8591E"/>
    <w:rsid w:val="00C87DCA"/>
    <w:rsid w:val="00C903CD"/>
    <w:rsid w:val="00C90E7C"/>
    <w:rsid w:val="00C94FC0"/>
    <w:rsid w:val="00CA6452"/>
    <w:rsid w:val="00CB1C67"/>
    <w:rsid w:val="00CB298F"/>
    <w:rsid w:val="00CB61D2"/>
    <w:rsid w:val="00CC0AED"/>
    <w:rsid w:val="00CC11BB"/>
    <w:rsid w:val="00CC5C52"/>
    <w:rsid w:val="00CD22BC"/>
    <w:rsid w:val="00CD57FA"/>
    <w:rsid w:val="00CD717D"/>
    <w:rsid w:val="00CD7852"/>
    <w:rsid w:val="00CE0FE4"/>
    <w:rsid w:val="00CE48ED"/>
    <w:rsid w:val="00CF5587"/>
    <w:rsid w:val="00D00A14"/>
    <w:rsid w:val="00D018E4"/>
    <w:rsid w:val="00D03701"/>
    <w:rsid w:val="00D04DC6"/>
    <w:rsid w:val="00D10464"/>
    <w:rsid w:val="00D14F7E"/>
    <w:rsid w:val="00D1669C"/>
    <w:rsid w:val="00D256B8"/>
    <w:rsid w:val="00D30C91"/>
    <w:rsid w:val="00D43272"/>
    <w:rsid w:val="00D432FD"/>
    <w:rsid w:val="00D451E5"/>
    <w:rsid w:val="00D50F2F"/>
    <w:rsid w:val="00D53824"/>
    <w:rsid w:val="00D55A92"/>
    <w:rsid w:val="00D6264E"/>
    <w:rsid w:val="00D67540"/>
    <w:rsid w:val="00D70785"/>
    <w:rsid w:val="00D70AD9"/>
    <w:rsid w:val="00D70CDB"/>
    <w:rsid w:val="00D76FC3"/>
    <w:rsid w:val="00D77B4B"/>
    <w:rsid w:val="00D85CC4"/>
    <w:rsid w:val="00D90488"/>
    <w:rsid w:val="00D9344B"/>
    <w:rsid w:val="00D950A2"/>
    <w:rsid w:val="00DA09EC"/>
    <w:rsid w:val="00DA25EE"/>
    <w:rsid w:val="00DB6363"/>
    <w:rsid w:val="00DB6DEE"/>
    <w:rsid w:val="00DB7CE8"/>
    <w:rsid w:val="00DC0469"/>
    <w:rsid w:val="00DC3CBB"/>
    <w:rsid w:val="00DD0FC3"/>
    <w:rsid w:val="00DD4EDE"/>
    <w:rsid w:val="00DD5E0F"/>
    <w:rsid w:val="00DE29AB"/>
    <w:rsid w:val="00DE355E"/>
    <w:rsid w:val="00DE526B"/>
    <w:rsid w:val="00DF444E"/>
    <w:rsid w:val="00DF53B0"/>
    <w:rsid w:val="00DF5C59"/>
    <w:rsid w:val="00E014A9"/>
    <w:rsid w:val="00E01F2C"/>
    <w:rsid w:val="00E03105"/>
    <w:rsid w:val="00E0556F"/>
    <w:rsid w:val="00E06809"/>
    <w:rsid w:val="00E10B43"/>
    <w:rsid w:val="00E124EC"/>
    <w:rsid w:val="00E1344E"/>
    <w:rsid w:val="00E145F4"/>
    <w:rsid w:val="00E20652"/>
    <w:rsid w:val="00E20AE5"/>
    <w:rsid w:val="00E21601"/>
    <w:rsid w:val="00E218D2"/>
    <w:rsid w:val="00E234E1"/>
    <w:rsid w:val="00E242A0"/>
    <w:rsid w:val="00E246F4"/>
    <w:rsid w:val="00E25082"/>
    <w:rsid w:val="00E275B9"/>
    <w:rsid w:val="00E27DC6"/>
    <w:rsid w:val="00E377E5"/>
    <w:rsid w:val="00E37BDE"/>
    <w:rsid w:val="00E410A7"/>
    <w:rsid w:val="00E44D8D"/>
    <w:rsid w:val="00E46030"/>
    <w:rsid w:val="00E47621"/>
    <w:rsid w:val="00E47B24"/>
    <w:rsid w:val="00E51576"/>
    <w:rsid w:val="00E538DD"/>
    <w:rsid w:val="00E55D85"/>
    <w:rsid w:val="00E57295"/>
    <w:rsid w:val="00E619A1"/>
    <w:rsid w:val="00E6430D"/>
    <w:rsid w:val="00E64FD8"/>
    <w:rsid w:val="00E67735"/>
    <w:rsid w:val="00E72FB6"/>
    <w:rsid w:val="00E7485A"/>
    <w:rsid w:val="00E801B5"/>
    <w:rsid w:val="00E80E2C"/>
    <w:rsid w:val="00E844AE"/>
    <w:rsid w:val="00E902B1"/>
    <w:rsid w:val="00E93E36"/>
    <w:rsid w:val="00E947B2"/>
    <w:rsid w:val="00E95698"/>
    <w:rsid w:val="00E956B3"/>
    <w:rsid w:val="00E971A6"/>
    <w:rsid w:val="00E97300"/>
    <w:rsid w:val="00EA005F"/>
    <w:rsid w:val="00EA09ED"/>
    <w:rsid w:val="00EA0ACB"/>
    <w:rsid w:val="00EA645D"/>
    <w:rsid w:val="00EA677C"/>
    <w:rsid w:val="00EA68D7"/>
    <w:rsid w:val="00EB3F27"/>
    <w:rsid w:val="00EB41D2"/>
    <w:rsid w:val="00EB77A0"/>
    <w:rsid w:val="00EC0EB1"/>
    <w:rsid w:val="00EC26A9"/>
    <w:rsid w:val="00EC546B"/>
    <w:rsid w:val="00EC5B1F"/>
    <w:rsid w:val="00ED4D3A"/>
    <w:rsid w:val="00ED6972"/>
    <w:rsid w:val="00ED7385"/>
    <w:rsid w:val="00EE1801"/>
    <w:rsid w:val="00EE199C"/>
    <w:rsid w:val="00EE3D59"/>
    <w:rsid w:val="00EE6CBD"/>
    <w:rsid w:val="00EF53C4"/>
    <w:rsid w:val="00F044CF"/>
    <w:rsid w:val="00F10E19"/>
    <w:rsid w:val="00F13924"/>
    <w:rsid w:val="00F25567"/>
    <w:rsid w:val="00F274B7"/>
    <w:rsid w:val="00F27F17"/>
    <w:rsid w:val="00F31F07"/>
    <w:rsid w:val="00F32618"/>
    <w:rsid w:val="00F33529"/>
    <w:rsid w:val="00F403E4"/>
    <w:rsid w:val="00F44AC1"/>
    <w:rsid w:val="00F457BA"/>
    <w:rsid w:val="00F47ABE"/>
    <w:rsid w:val="00F63C3E"/>
    <w:rsid w:val="00F700A2"/>
    <w:rsid w:val="00F7500E"/>
    <w:rsid w:val="00F76262"/>
    <w:rsid w:val="00F83865"/>
    <w:rsid w:val="00F83F7E"/>
    <w:rsid w:val="00F90BA4"/>
    <w:rsid w:val="00F9365E"/>
    <w:rsid w:val="00FB2A79"/>
    <w:rsid w:val="00FC11C7"/>
    <w:rsid w:val="00FC1B5E"/>
    <w:rsid w:val="00FC5386"/>
    <w:rsid w:val="00FC78F5"/>
    <w:rsid w:val="00FD1560"/>
    <w:rsid w:val="00FD1FD3"/>
    <w:rsid w:val="00FD2F1D"/>
    <w:rsid w:val="00FD6AAD"/>
    <w:rsid w:val="00FD7BD9"/>
    <w:rsid w:val="00FE5B63"/>
    <w:rsid w:val="00FF67B8"/>
    <w:rsid w:val="00FF68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5C28FC86"/>
  <w15:docId w15:val="{2A165BBE-EDF4-45E8-BBFB-FCBFD63B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D222D"/>
    <w:pPr>
      <w:keepNext/>
      <w:keepLines/>
      <w:spacing w:after="0" w:line="240" w:lineRule="auto"/>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59285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55E"/>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9D222D"/>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 w:type="character" w:customStyle="1" w:styleId="UnresolvedMention">
    <w:name w:val="Unresolved Mention"/>
    <w:basedOn w:val="DefaultParagraphFont"/>
    <w:uiPriority w:val="99"/>
    <w:semiHidden/>
    <w:unhideWhenUsed/>
    <w:rsid w:val="00592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mcinerney@leeds.ac.u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3.xml><?xml version="1.0" encoding="utf-8"?>
<ds:datastoreItem xmlns:ds="http://schemas.openxmlformats.org/officeDocument/2006/customXml" ds:itemID="{0024DCC9-CBAB-4943-B2F0-744E30F053E7}">
  <ds:schemaRefs>
    <ds:schemaRef ds:uri="http://purl.org/dc/dcmitype/"/>
    <ds:schemaRef ds:uri="http://schemas.microsoft.com/office/infopath/2007/PartnerControls"/>
    <ds:schemaRef ds:uri="http://purl.org/dc/terms/"/>
    <ds:schemaRef ds:uri="bbd61249-83b9-438e-a84b-789da273a8cb"/>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5e36aeda-f48f-46f3-9de8-7474189645c5"/>
    <ds:schemaRef ds:uri="http://www.w3.org/XML/1998/namespace"/>
  </ds:schemaRefs>
</ds:datastoreItem>
</file>

<file path=customXml/itemProps4.xml><?xml version="1.0" encoding="utf-8"?>
<ds:datastoreItem xmlns:ds="http://schemas.openxmlformats.org/officeDocument/2006/customXml" ds:itemID="{6F16EFAF-9B16-4FFA-8ABB-4D5A1F0F5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16</Pages>
  <Words>37461</Words>
  <Characters>213534</Characters>
  <Application>Microsoft Office Word</Application>
  <DocSecurity>0</DocSecurity>
  <Lines>1779</Lines>
  <Paragraphs>500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250495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22</cp:revision>
  <dcterms:created xsi:type="dcterms:W3CDTF">2020-11-06T10:32:00Z</dcterms:created>
  <dcterms:modified xsi:type="dcterms:W3CDTF">2020-11-13T16:44:00Z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http://www.zotero.org/styles/journal-of-clinical-oncology</vt:lpwstr>
  </property>
  <property fmtid="{D5CDD505-2E9C-101B-9397-08002B2CF9AE}" pid="16" name="Mendeley Recent Style Name 5_1">
    <vt:lpwstr>Journal of Clinical Oncology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