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DA611" w14:textId="77777777" w:rsidR="0067312F" w:rsidRDefault="00B8198A" w:rsidP="00B8198A">
      <w:pPr>
        <w:pStyle w:val="Title"/>
      </w:pPr>
      <w:r>
        <w:t>Comparison of Sittig et al (2020) and our JMIR submission</w:t>
      </w:r>
    </w:p>
    <w:p w14:paraId="2A58CF24" w14:textId="77777777" w:rsidR="00B8198A" w:rsidRPr="00B8198A" w:rsidRDefault="00B8198A" w:rsidP="00B8198A">
      <w:r>
        <w:t xml:space="preserve">A reviewer questioned whether our paper adds anything beyond what is presented in </w:t>
      </w:r>
      <w:r>
        <w:fldChar w:fldCharType="begin" w:fldLock="1"/>
      </w:r>
      <w: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fldChar w:fldCharType="separate"/>
      </w:r>
      <w:r w:rsidRPr="00B8198A">
        <w:rPr>
          <w:noProof/>
        </w:rPr>
        <w:t xml:space="preserve">(Sittig </w:t>
      </w:r>
      <w:r w:rsidRPr="00B8198A">
        <w:rPr>
          <w:i/>
          <w:noProof/>
        </w:rPr>
        <w:t>et al.</w:t>
      </w:r>
      <w:r w:rsidRPr="00B8198A">
        <w:rPr>
          <w:noProof/>
        </w:rPr>
        <w:t>, 2020)</w:t>
      </w:r>
      <w:r>
        <w:fldChar w:fldCharType="end"/>
      </w:r>
      <w:r>
        <w:t xml:space="preserve"> “</w:t>
      </w:r>
      <w:r w:rsidRPr="00B8198A">
        <w:rPr>
          <w:i/>
        </w:rPr>
        <w:t>Current challenges in health information technology–related patient safety</w:t>
      </w:r>
      <w:r>
        <w:t>”.</w:t>
      </w:r>
    </w:p>
    <w:p w14:paraId="2C0F6063" w14:textId="77777777" w:rsidR="00B8198A" w:rsidRDefault="00B8198A" w:rsidP="00B8198A"/>
    <w:p w14:paraId="64F1744E" w14:textId="77777777" w:rsidR="00B8198A" w:rsidRDefault="00B8198A" w:rsidP="00B8198A">
      <w:pPr>
        <w:pStyle w:val="Heading1"/>
      </w:pPr>
      <w:r>
        <w:t>Sittig et al (2020) challenges</w:t>
      </w:r>
    </w:p>
    <w:p w14:paraId="1E07B2F9" w14:textId="77777777" w:rsidR="00B8198A" w:rsidRDefault="00B8198A" w:rsidP="00B8198A">
      <w:r>
        <w:t>Des</w:t>
      </w:r>
      <w:r>
        <w:t>ign and Development challenges</w:t>
      </w:r>
      <w:bookmarkStart w:id="0" w:name="_GoBack"/>
      <w:bookmarkEnd w:id="0"/>
    </w:p>
    <w:p w14:paraId="2869BDBF" w14:textId="77777777" w:rsidR="00B8198A" w:rsidRDefault="00B8198A" w:rsidP="00B8198A">
      <w:pPr>
        <w:pStyle w:val="ListParagraph"/>
        <w:numPr>
          <w:ilvl w:val="0"/>
          <w:numId w:val="1"/>
        </w:numPr>
      </w:pPr>
      <w:r>
        <w:t xml:space="preserve">Developing models, methods, and </w:t>
      </w:r>
      <w:r>
        <w:t>tools to enable risk assessment</w:t>
      </w:r>
    </w:p>
    <w:p w14:paraId="7BA10034" w14:textId="77777777" w:rsidR="00B8198A" w:rsidRDefault="00B8198A" w:rsidP="00B8198A">
      <w:pPr>
        <w:pStyle w:val="ListParagraph"/>
        <w:numPr>
          <w:ilvl w:val="0"/>
          <w:numId w:val="1"/>
        </w:numPr>
      </w:pPr>
      <w:r>
        <w:t>Developing standard user interfac</w:t>
      </w:r>
      <w:r>
        <w:t>e design features and functions</w:t>
      </w:r>
    </w:p>
    <w:p w14:paraId="6A91D774" w14:textId="77777777" w:rsidR="00B8198A" w:rsidRDefault="00B8198A" w:rsidP="00B8198A">
      <w:pPr>
        <w:pStyle w:val="ListParagraph"/>
        <w:numPr>
          <w:ilvl w:val="0"/>
          <w:numId w:val="1"/>
        </w:numPr>
      </w:pPr>
      <w:r>
        <w:t>Ensuring the safety of software in an interfaced, network-enabled clinical environment</w:t>
      </w:r>
    </w:p>
    <w:p w14:paraId="7803740C" w14:textId="77777777" w:rsidR="00B8198A" w:rsidRDefault="00B8198A" w:rsidP="00B8198A">
      <w:pPr>
        <w:pStyle w:val="ListParagraph"/>
        <w:numPr>
          <w:ilvl w:val="0"/>
          <w:numId w:val="1"/>
        </w:numPr>
      </w:pPr>
      <w:r>
        <w:t>Implementing a method for una</w:t>
      </w:r>
      <w:r>
        <w:t>mbiguous patient identification</w:t>
      </w:r>
    </w:p>
    <w:p w14:paraId="3787FAAE" w14:textId="77777777" w:rsidR="00B8198A" w:rsidRDefault="00B8198A" w:rsidP="00B8198A">
      <w:r>
        <w:t>Imple</w:t>
      </w:r>
      <w:r>
        <w:t>mentation and Use challenges</w:t>
      </w:r>
    </w:p>
    <w:p w14:paraId="76A8A4AC" w14:textId="77777777" w:rsidR="00B8198A" w:rsidRDefault="00B8198A" w:rsidP="00B8198A">
      <w:pPr>
        <w:pStyle w:val="ListParagraph"/>
        <w:numPr>
          <w:ilvl w:val="0"/>
          <w:numId w:val="1"/>
        </w:numPr>
      </w:pPr>
      <w:r>
        <w:t xml:space="preserve">Developing and implementing decision </w:t>
      </w:r>
      <w:r>
        <w:t>support which improves safety</w:t>
      </w:r>
    </w:p>
    <w:p w14:paraId="3EC254EB" w14:textId="77777777" w:rsidR="00B8198A" w:rsidRDefault="00B8198A" w:rsidP="00B8198A">
      <w:pPr>
        <w:pStyle w:val="ListParagraph"/>
        <w:numPr>
          <w:ilvl w:val="0"/>
          <w:numId w:val="1"/>
        </w:numPr>
      </w:pPr>
      <w:r>
        <w:t>Identifying practices to safe</w:t>
      </w:r>
      <w:r>
        <w:t>ly manage IT system transitions</w:t>
      </w:r>
    </w:p>
    <w:p w14:paraId="40408DB8" w14:textId="77777777" w:rsidR="00B8198A" w:rsidRDefault="00B8198A" w:rsidP="00B8198A">
      <w:r>
        <w:t>Monitoring, Evaluation,</w:t>
      </w:r>
      <w:r>
        <w:t xml:space="preserve"> and Optimization challenges</w:t>
      </w:r>
    </w:p>
    <w:p w14:paraId="0789973A" w14:textId="77777777" w:rsidR="00B8198A" w:rsidRDefault="00B8198A" w:rsidP="00671A24">
      <w:pPr>
        <w:pStyle w:val="ListParagraph"/>
        <w:numPr>
          <w:ilvl w:val="0"/>
          <w:numId w:val="1"/>
        </w:numPr>
      </w:pPr>
      <w:r>
        <w:t>Developing real-time methods to enable automated surveillance and monitoring of system performance and safety</w:t>
      </w:r>
    </w:p>
    <w:p w14:paraId="447B3535" w14:textId="77777777" w:rsidR="00B8198A" w:rsidRDefault="00B8198A" w:rsidP="00B8198A">
      <w:pPr>
        <w:pStyle w:val="ListParagraph"/>
        <w:numPr>
          <w:ilvl w:val="0"/>
          <w:numId w:val="1"/>
        </w:numPr>
      </w:pPr>
      <w:r>
        <w:t>Establishing the cultural and legal framework/safe harbor to allow sharing information about hazards and adverse events</w:t>
      </w:r>
    </w:p>
    <w:p w14:paraId="45B50161" w14:textId="77777777" w:rsidR="00B8198A" w:rsidRDefault="00B8198A" w:rsidP="00B8198A">
      <w:pPr>
        <w:pStyle w:val="ListParagraph"/>
        <w:numPr>
          <w:ilvl w:val="0"/>
          <w:numId w:val="1"/>
        </w:numPr>
      </w:pPr>
      <w:r>
        <w:t>Developing models and methods for consumers/patients to improve Health IT safety</w:t>
      </w:r>
    </w:p>
    <w:p w14:paraId="4C02B8E2" w14:textId="77777777" w:rsidR="00B8198A" w:rsidRDefault="00B8198A" w:rsidP="00B8198A"/>
    <w:p w14:paraId="1F7B9D5B" w14:textId="77777777" w:rsidR="00B8198A" w:rsidRDefault="00B8198A" w:rsidP="00B8198A">
      <w:pPr>
        <w:pStyle w:val="Heading1"/>
      </w:pPr>
      <w:r>
        <w:t>Our challenges</w:t>
      </w:r>
    </w:p>
    <w:p w14:paraId="64506B12" w14:textId="77777777" w:rsidR="00B8198A" w:rsidRDefault="00B8198A" w:rsidP="00B8198A">
      <w:pPr>
        <w:pStyle w:val="ListParagraph"/>
        <w:numPr>
          <w:ilvl w:val="0"/>
          <w:numId w:val="2"/>
        </w:numPr>
      </w:pPr>
      <w:r>
        <w:t>Difficult to conceptualise threats to patient</w:t>
      </w:r>
      <w:r>
        <w:t xml:space="preserve"> </w:t>
      </w:r>
      <w:r>
        <w:t>safety from non-physical innovations.</w:t>
      </w:r>
    </w:p>
    <w:p w14:paraId="7C288886" w14:textId="77777777" w:rsidR="00B8198A" w:rsidRDefault="00B8198A" w:rsidP="00B8198A">
      <w:pPr>
        <w:pStyle w:val="ListParagraph"/>
        <w:numPr>
          <w:ilvl w:val="0"/>
          <w:numId w:val="2"/>
        </w:numPr>
      </w:pPr>
      <w:r>
        <w:t>Unclear how to sensibly integrate and</w:t>
      </w:r>
      <w:r>
        <w:t xml:space="preserve"> </w:t>
      </w:r>
      <w:r>
        <w:t>interpret new and voluminous data streams.</w:t>
      </w:r>
    </w:p>
    <w:p w14:paraId="3A0A679A" w14:textId="77777777" w:rsidR="00B8198A" w:rsidRDefault="00B8198A" w:rsidP="00B8198A">
      <w:pPr>
        <w:pStyle w:val="ListParagraph"/>
        <w:numPr>
          <w:ilvl w:val="0"/>
          <w:numId w:val="2"/>
        </w:numPr>
      </w:pPr>
      <w:r>
        <w:t>Reactive regulatory– and standards–based</w:t>
      </w:r>
      <w:r>
        <w:t xml:space="preserve"> </w:t>
      </w:r>
      <w:r>
        <w:t>approaches to safety.</w:t>
      </w:r>
    </w:p>
    <w:p w14:paraId="3C356094" w14:textId="77777777" w:rsidR="00B8198A" w:rsidRDefault="00B8198A" w:rsidP="00B8198A">
      <w:pPr>
        <w:pStyle w:val="ListParagraph"/>
        <w:numPr>
          <w:ilvl w:val="0"/>
          <w:numId w:val="2"/>
        </w:numPr>
      </w:pPr>
      <w:r>
        <w:t>Difficult to build and maintain trust in health</w:t>
      </w:r>
      <w:r>
        <w:t xml:space="preserve"> </w:t>
      </w:r>
      <w:r>
        <w:t>information systems that are obscure and</w:t>
      </w:r>
      <w:r>
        <w:t xml:space="preserve"> </w:t>
      </w:r>
      <w:r>
        <w:t>complex.</w:t>
      </w:r>
    </w:p>
    <w:p w14:paraId="66C6DB3D" w14:textId="77777777" w:rsidR="00B8198A" w:rsidRDefault="00B8198A" w:rsidP="00B8198A">
      <w:pPr>
        <w:pStyle w:val="ListParagraph"/>
        <w:numPr>
          <w:ilvl w:val="0"/>
          <w:numId w:val="2"/>
        </w:numPr>
      </w:pPr>
      <w:r>
        <w:t>Emergent patient-safety consequences in</w:t>
      </w:r>
      <w:r>
        <w:t xml:space="preserve"> </w:t>
      </w:r>
      <w:r>
        <w:t>health information systems.</w:t>
      </w:r>
    </w:p>
    <w:p w14:paraId="75D5AC51" w14:textId="77777777" w:rsidR="00B8198A" w:rsidRDefault="00B8198A" w:rsidP="00B8198A">
      <w:pPr>
        <w:pStyle w:val="ListParagraph"/>
        <w:numPr>
          <w:ilvl w:val="0"/>
          <w:numId w:val="2"/>
        </w:numPr>
      </w:pPr>
      <w:r>
        <w:t>Solutionism inappropriately simplifies</w:t>
      </w:r>
      <w:r>
        <w:t xml:space="preserve"> </w:t>
      </w:r>
      <w:r>
        <w:t>problems and predicaments.</w:t>
      </w:r>
    </w:p>
    <w:p w14:paraId="2140949E" w14:textId="77777777" w:rsidR="00B8198A" w:rsidRDefault="00B8198A" w:rsidP="00B8198A"/>
    <w:p w14:paraId="4592282C" w14:textId="15250B46" w:rsidR="00B8198A" w:rsidRDefault="001F4F07" w:rsidP="00B8198A">
      <w:pPr>
        <w:pStyle w:val="Heading1"/>
      </w:pPr>
      <w:r>
        <w:t>Where we o</w:t>
      </w:r>
      <w:r w:rsidR="00B8198A">
        <w:t>verlap</w:t>
      </w:r>
    </w:p>
    <w:p w14:paraId="131BF15C" w14:textId="77777777" w:rsidR="00B8198A" w:rsidRDefault="00B8198A" w:rsidP="00B8198A">
      <w:r>
        <w:t xml:space="preserve">Below is a discussion of where CMI thinks that our paper </w:t>
      </w:r>
      <w:r>
        <w:t>overlaps</w:t>
      </w:r>
      <w:r>
        <w:t xml:space="preserve"> what was already presented in </w:t>
      </w:r>
      <w:r>
        <w:fldChar w:fldCharType="begin" w:fldLock="1"/>
      </w:r>
      <w: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fldChar w:fldCharType="separate"/>
      </w:r>
      <w:r w:rsidRPr="00B8198A">
        <w:rPr>
          <w:noProof/>
        </w:rPr>
        <w:t xml:space="preserve">(Sittig </w:t>
      </w:r>
      <w:r w:rsidRPr="00B8198A">
        <w:rPr>
          <w:i/>
          <w:noProof/>
        </w:rPr>
        <w:t>et al.</w:t>
      </w:r>
      <w:r w:rsidRPr="00B8198A">
        <w:rPr>
          <w:noProof/>
        </w:rPr>
        <w:t>, 2020)</w:t>
      </w:r>
      <w:r>
        <w:fldChar w:fldCharType="end"/>
      </w:r>
      <w:r>
        <w:t>.</w:t>
      </w:r>
    </w:p>
    <w:p w14:paraId="02DCE4F1" w14:textId="529ABF8A" w:rsidR="00F9558F" w:rsidRDefault="00F9558F" w:rsidP="00F9558F">
      <w:pPr>
        <w:pStyle w:val="ListParagraph"/>
        <w:numPr>
          <w:ilvl w:val="0"/>
          <w:numId w:val="3"/>
        </w:numPr>
      </w:pPr>
      <w:r>
        <w:fldChar w:fldCharType="begin" w:fldLock="1"/>
      </w:r>
      <w: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fldChar w:fldCharType="separate"/>
      </w:r>
      <w:r w:rsidRPr="00B8198A">
        <w:rPr>
          <w:noProof/>
        </w:rPr>
        <w:t xml:space="preserve">(Sittig </w:t>
      </w:r>
      <w:r w:rsidRPr="00B8198A">
        <w:rPr>
          <w:i/>
          <w:noProof/>
        </w:rPr>
        <w:t>et al.</w:t>
      </w:r>
      <w:r w:rsidRPr="00B8198A">
        <w:rPr>
          <w:noProof/>
        </w:rPr>
        <w:t>, 2020)</w:t>
      </w:r>
      <w:r>
        <w:fldChar w:fldCharType="end"/>
      </w:r>
      <w:r>
        <w:t>‘s goal was “</w:t>
      </w:r>
      <w:r w:rsidRPr="00F9558F">
        <w:rPr>
          <w:i/>
        </w:rPr>
        <w:t>to identify and briefly describe nine key, short-term (i.e. addressable within 3–5 years) challenges, identified through an iterat</w:t>
      </w:r>
      <w:r w:rsidR="00D16ACA">
        <w:rPr>
          <w:i/>
        </w:rPr>
        <w:t>ive pro</w:t>
      </w:r>
      <w:r w:rsidRPr="00F9558F">
        <w:rPr>
          <w:i/>
        </w:rPr>
        <w:t>cess by the authors</w:t>
      </w:r>
      <w:r>
        <w:t>”, while our goal was to “</w:t>
      </w:r>
      <w:r w:rsidRPr="00F9558F">
        <w:rPr>
          <w:i/>
        </w:rPr>
        <w:t xml:space="preserve">present a definition of Patient Safety Informatics that was informed by the workshop and existing literature, </w:t>
      </w:r>
      <w:r w:rsidRPr="00F9558F">
        <w:rPr>
          <w:i/>
          <w:u w:val="single"/>
        </w:rPr>
        <w:t>to discuss the challenges identified in the workshop</w:t>
      </w:r>
      <w:r w:rsidRPr="00F9558F">
        <w:rPr>
          <w:i/>
        </w:rPr>
        <w:t>, and to present recommendations to address the patient-safety concerns posed by them</w:t>
      </w:r>
      <w:r>
        <w:t>”</w:t>
      </w:r>
      <w:r w:rsidR="00D16ACA">
        <w:t>.</w:t>
      </w:r>
    </w:p>
    <w:p w14:paraId="320713F0" w14:textId="5131E9A3" w:rsidR="00B8198A" w:rsidRDefault="007210D1" w:rsidP="00F9558F">
      <w:pPr>
        <w:pStyle w:val="ListParagraph"/>
        <w:numPr>
          <w:ilvl w:val="0"/>
          <w:numId w:val="3"/>
        </w:numPr>
      </w:pPr>
      <w:r>
        <w:t>Their opening paragraph intends to convey the same message as our introduction.</w:t>
      </w:r>
    </w:p>
    <w:p w14:paraId="72AD312B" w14:textId="615CD65D" w:rsidR="00F9558F" w:rsidRDefault="00F9558F" w:rsidP="00F9558F">
      <w:pPr>
        <w:pStyle w:val="ListParagraph"/>
        <w:numPr>
          <w:ilvl w:val="0"/>
          <w:numId w:val="3"/>
        </w:numPr>
      </w:pPr>
      <w:r>
        <w:t xml:space="preserve">They </w:t>
      </w:r>
      <w:r w:rsidR="00D16ACA">
        <w:t xml:space="preserve">also </w:t>
      </w:r>
      <w:r>
        <w:t>advocate a socio-technical approach to alleviate the challenges.</w:t>
      </w:r>
    </w:p>
    <w:p w14:paraId="4AAF58AE" w14:textId="77777777" w:rsidR="00D16ACA" w:rsidRDefault="00D16ACA" w:rsidP="00D16ACA">
      <w:pPr>
        <w:pStyle w:val="ListParagraph"/>
        <w:numPr>
          <w:ilvl w:val="0"/>
          <w:numId w:val="3"/>
        </w:numPr>
      </w:pPr>
      <w:r>
        <w:t>Slight overlap of recommended solutions, e.g.</w:t>
      </w:r>
      <w:r>
        <w:t>:</w:t>
      </w:r>
    </w:p>
    <w:p w14:paraId="14E2901E" w14:textId="5E695FF2" w:rsidR="00D16ACA" w:rsidRDefault="00D16ACA" w:rsidP="00D16ACA">
      <w:pPr>
        <w:pStyle w:val="ListParagraph"/>
        <w:numPr>
          <w:ilvl w:val="1"/>
          <w:numId w:val="3"/>
        </w:numPr>
      </w:pPr>
      <w:r>
        <w:t>“</w:t>
      </w:r>
      <w:r>
        <w:rPr>
          <w:i/>
        </w:rPr>
        <w:t>Developing proactive models…to enable risk assessment</w:t>
      </w:r>
      <w:r>
        <w:t>” and our recommendation of safety cases, DCB0129 and DCB0160 for proactive safety management.</w:t>
      </w:r>
    </w:p>
    <w:p w14:paraId="0B92B058" w14:textId="47BD2354" w:rsidR="00D16ACA" w:rsidRDefault="00D16ACA" w:rsidP="00D16ACA">
      <w:pPr>
        <w:pStyle w:val="ListParagraph"/>
        <w:numPr>
          <w:ilvl w:val="1"/>
          <w:numId w:val="3"/>
        </w:numPr>
      </w:pPr>
    </w:p>
    <w:p w14:paraId="5494BCE5" w14:textId="77777777" w:rsidR="00B8198A" w:rsidRDefault="00B8198A" w:rsidP="00B8198A"/>
    <w:p w14:paraId="691F8DCE" w14:textId="77777777" w:rsidR="00B8198A" w:rsidRDefault="00B8198A" w:rsidP="00B8198A"/>
    <w:p w14:paraId="7A901843" w14:textId="256D2C7C" w:rsidR="00B8198A" w:rsidRDefault="001F4F07" w:rsidP="00B8198A">
      <w:pPr>
        <w:pStyle w:val="Heading1"/>
      </w:pPr>
      <w:r>
        <w:lastRenderedPageBreak/>
        <w:t>How we might c</w:t>
      </w:r>
      <w:r w:rsidR="00B8198A">
        <w:t>omplement</w:t>
      </w:r>
    </w:p>
    <w:p w14:paraId="04FFA8EC" w14:textId="09F91C17" w:rsidR="00B8198A" w:rsidRDefault="00B8198A" w:rsidP="00B8198A">
      <w:r>
        <w:t xml:space="preserve">Below is a discussion of where CMI thinks that our paper complements what was already presented in </w:t>
      </w:r>
      <w:r>
        <w:fldChar w:fldCharType="begin" w:fldLock="1"/>
      </w:r>
      <w: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fldChar w:fldCharType="separate"/>
      </w:r>
      <w:r w:rsidRPr="00B8198A">
        <w:rPr>
          <w:noProof/>
        </w:rPr>
        <w:t xml:space="preserve">(Sittig </w:t>
      </w:r>
      <w:r w:rsidRPr="00B8198A">
        <w:rPr>
          <w:i/>
          <w:noProof/>
        </w:rPr>
        <w:t>et al.</w:t>
      </w:r>
      <w:r w:rsidRPr="00B8198A">
        <w:rPr>
          <w:noProof/>
        </w:rPr>
        <w:t>, 2020)</w:t>
      </w:r>
      <w:r>
        <w:fldChar w:fldCharType="end"/>
      </w:r>
      <w:r>
        <w:t>.</w:t>
      </w:r>
    </w:p>
    <w:p w14:paraId="7F09A459" w14:textId="25F88C12" w:rsidR="00E801B6" w:rsidRDefault="00BB67A8" w:rsidP="000C206E">
      <w:pPr>
        <w:pStyle w:val="ListParagraph"/>
        <w:numPr>
          <w:ilvl w:val="0"/>
          <w:numId w:val="4"/>
        </w:numPr>
      </w:pPr>
      <w:r>
        <w:t>We both use the word “challenge” but we mean different things. We present threats to patient safety</w:t>
      </w:r>
      <w:r w:rsidR="00F9558F">
        <w:t xml:space="preserve"> </w:t>
      </w:r>
      <w:r>
        <w:t xml:space="preserve">posed by HIT, while </w:t>
      </w:r>
      <w:r w:rsidR="00F9558F">
        <w:fldChar w:fldCharType="begin" w:fldLock="1"/>
      </w:r>
      <w:r w:rsidR="00F9558F">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rsidR="00F9558F">
        <w:fldChar w:fldCharType="separate"/>
      </w:r>
      <w:r w:rsidR="00F9558F" w:rsidRPr="00B8198A">
        <w:rPr>
          <w:noProof/>
        </w:rPr>
        <w:t xml:space="preserve">(Sittig </w:t>
      </w:r>
      <w:r w:rsidR="00F9558F" w:rsidRPr="00B8198A">
        <w:rPr>
          <w:i/>
          <w:noProof/>
        </w:rPr>
        <w:t>et al.</w:t>
      </w:r>
      <w:r w:rsidR="00F9558F" w:rsidRPr="00B8198A">
        <w:rPr>
          <w:noProof/>
        </w:rPr>
        <w:t>, 2020)</w:t>
      </w:r>
      <w:r w:rsidR="00F9558F">
        <w:fldChar w:fldCharType="end"/>
      </w:r>
      <w:r>
        <w:t xml:space="preserve"> present goals that they have determined to be worthy to facilitate patient safety</w:t>
      </w:r>
      <w:r w:rsidR="000C206E">
        <w:t xml:space="preserve"> – “</w:t>
      </w:r>
      <w:r w:rsidR="000C206E" w:rsidRPr="000C206E">
        <w:rPr>
          <w:i/>
        </w:rPr>
        <w:t>All of these issues need exploration</w:t>
      </w:r>
      <w:r w:rsidR="000C206E">
        <w:t>”</w:t>
      </w:r>
      <w:r>
        <w:t xml:space="preserve">. </w:t>
      </w:r>
      <w:r w:rsidR="00E801B6">
        <w:t xml:space="preserve">Put another way, our paper presents the challenges we face while </w:t>
      </w:r>
      <w:r w:rsidR="00E801B6">
        <w:fldChar w:fldCharType="begin" w:fldLock="1"/>
      </w:r>
      <w:r w:rsidR="00E801B6">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rsidR="00E801B6">
        <w:fldChar w:fldCharType="separate"/>
      </w:r>
      <w:r w:rsidR="00E801B6" w:rsidRPr="00B8198A">
        <w:rPr>
          <w:noProof/>
        </w:rPr>
        <w:t xml:space="preserve">(Sittig </w:t>
      </w:r>
      <w:r w:rsidR="00E801B6" w:rsidRPr="00B8198A">
        <w:rPr>
          <w:i/>
          <w:noProof/>
        </w:rPr>
        <w:t>et al.</w:t>
      </w:r>
      <w:r w:rsidR="00E801B6" w:rsidRPr="00B8198A">
        <w:rPr>
          <w:noProof/>
        </w:rPr>
        <w:t>, 2020)</w:t>
      </w:r>
      <w:r w:rsidR="00E801B6">
        <w:fldChar w:fldCharType="end"/>
      </w:r>
      <w:r w:rsidR="00E801B6">
        <w:t>’s paper presents the challenges we should undertake.</w:t>
      </w:r>
    </w:p>
    <w:p w14:paraId="710112F0" w14:textId="0D8D412A" w:rsidR="00BB67A8" w:rsidRDefault="00BB67A8" w:rsidP="00E801B6">
      <w:pPr>
        <w:pStyle w:val="ListParagraph"/>
      </w:pPr>
      <w:r>
        <w:t xml:space="preserve">So, it could be argued that we are defining the problems, </w:t>
      </w:r>
      <w:r>
        <w:fldChar w:fldCharType="begin" w:fldLock="1"/>
      </w:r>
      <w: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fldChar w:fldCharType="separate"/>
      </w:r>
      <w:r w:rsidRPr="00B8198A">
        <w:rPr>
          <w:noProof/>
        </w:rPr>
        <w:t xml:space="preserve">(Sittig </w:t>
      </w:r>
      <w:r w:rsidRPr="00B8198A">
        <w:rPr>
          <w:i/>
          <w:noProof/>
        </w:rPr>
        <w:t>et al.</w:t>
      </w:r>
      <w:r w:rsidRPr="00B8198A">
        <w:rPr>
          <w:noProof/>
        </w:rPr>
        <w:t>, 2020)</w:t>
      </w:r>
      <w:r>
        <w:fldChar w:fldCharType="end"/>
      </w:r>
      <w:r>
        <w:t xml:space="preserve"> are suggesting foci for action, and we are both suggesting tools and approaches that might resolve the patient safety problems.</w:t>
      </w:r>
    </w:p>
    <w:p w14:paraId="34B74FE2" w14:textId="788401FF" w:rsidR="00F9558F" w:rsidRDefault="00BB67A8" w:rsidP="00F9558F">
      <w:pPr>
        <w:pStyle w:val="ListParagraph"/>
        <w:numPr>
          <w:ilvl w:val="0"/>
          <w:numId w:val="4"/>
        </w:numPr>
      </w:pPr>
      <w:r>
        <w:t xml:space="preserve">I would argue that the </w:t>
      </w:r>
      <w:r>
        <w:fldChar w:fldCharType="begin" w:fldLock="1"/>
      </w:r>
      <w: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fldChar w:fldCharType="separate"/>
      </w:r>
      <w:r w:rsidRPr="00B8198A">
        <w:rPr>
          <w:noProof/>
        </w:rPr>
        <w:t xml:space="preserve">(Sittig </w:t>
      </w:r>
      <w:r w:rsidRPr="00B8198A">
        <w:rPr>
          <w:i/>
          <w:noProof/>
        </w:rPr>
        <w:t>et al.</w:t>
      </w:r>
      <w:r w:rsidRPr="00B8198A">
        <w:rPr>
          <w:noProof/>
        </w:rPr>
        <w:t>, 2020)</w:t>
      </w:r>
      <w:r>
        <w:fldChar w:fldCharType="end"/>
      </w:r>
      <w:r>
        <w:t xml:space="preserve"> paper deals with vision and strategy </w:t>
      </w:r>
      <w:r w:rsidR="00E801B6">
        <w:t xml:space="preserve">while </w:t>
      </w:r>
      <w:r>
        <w:t>our paper deals with tactics and operational delivery.</w:t>
      </w:r>
    </w:p>
    <w:p w14:paraId="1FEB5447" w14:textId="1C974165" w:rsidR="00B8198A" w:rsidRDefault="00B8198A" w:rsidP="00B8198A"/>
    <w:p w14:paraId="71B4922F" w14:textId="1A36FDC3" w:rsidR="00D16ACA" w:rsidRDefault="00D16ACA" w:rsidP="00D16ACA">
      <w:pPr>
        <w:pStyle w:val="Heading1"/>
      </w:pPr>
      <w:r>
        <w:t>Resubmission ideas</w:t>
      </w:r>
    </w:p>
    <w:p w14:paraId="3327811F" w14:textId="742B8147" w:rsidR="00D16ACA" w:rsidRPr="00D16ACA" w:rsidRDefault="00BB67A8" w:rsidP="00D16ACA">
      <w:pPr>
        <w:pStyle w:val="ListParagraph"/>
        <w:numPr>
          <w:ilvl w:val="0"/>
          <w:numId w:val="4"/>
        </w:numPr>
      </w:pPr>
      <w:r>
        <w:t xml:space="preserve">Position </w:t>
      </w:r>
      <w:r w:rsidR="00D16ACA">
        <w:fldChar w:fldCharType="begin" w:fldLock="1"/>
      </w:r>
      <w:r w:rsidR="00D16ACA">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rsidR="00D16ACA">
        <w:fldChar w:fldCharType="separate"/>
      </w:r>
      <w:r w:rsidR="00D16ACA" w:rsidRPr="00B8198A">
        <w:rPr>
          <w:noProof/>
        </w:rPr>
        <w:t xml:space="preserve">(Sittig </w:t>
      </w:r>
      <w:r w:rsidR="00D16ACA" w:rsidRPr="00B8198A">
        <w:rPr>
          <w:i/>
          <w:noProof/>
        </w:rPr>
        <w:t>et al.</w:t>
      </w:r>
      <w:r w:rsidR="00D16ACA" w:rsidRPr="00B8198A">
        <w:rPr>
          <w:noProof/>
        </w:rPr>
        <w:t>, 2020)</w:t>
      </w:r>
      <w:r w:rsidR="00D16ACA">
        <w:fldChar w:fldCharType="end"/>
      </w:r>
      <w:r>
        <w:t xml:space="preserve"> as a vision/strategy/call-to-action paper, present </w:t>
      </w:r>
      <w:r w:rsidR="00161DF2">
        <w:t xml:space="preserve">what we think </w:t>
      </w:r>
      <w:r>
        <w:t xml:space="preserve">are the </w:t>
      </w:r>
      <w:r w:rsidR="00C434C2">
        <w:t>underlying/</w:t>
      </w:r>
      <w:r w:rsidR="00161DF2">
        <w:t xml:space="preserve">motivating </w:t>
      </w:r>
      <w:r w:rsidR="00D16ACA">
        <w:t>challenges</w:t>
      </w:r>
      <w:r>
        <w:t>/th</w:t>
      </w:r>
      <w:r w:rsidR="00161DF2">
        <w:t xml:space="preserve">reats to patient safety, then expand on the recommendations of </w:t>
      </w:r>
      <w:r w:rsidR="00161DF2">
        <w:fldChar w:fldCharType="begin" w:fldLock="1"/>
      </w:r>
      <w:r w:rsidR="00161DF2">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safety","type":"article-journal","volume":"26"},"uris":["http://www.mendeley.com/documents/?uuid=46620991-0897-48db-9a1b-e70bb71380ee"]}],"mendeley":{"formattedCitation":"(Sittig &lt;i&gt;et al.&lt;/i&gt;, 2020)","plainTextFormattedCitation":"(Sittig et al., 2020)","previouslyFormattedCitation":"(Sittig &lt;i&gt;et al.&lt;/i&gt;, 2020)"},"properties":{"noteIndex":0},"schema":"https://github.com/citation-style-language/schema/raw/master/csl-citation.json"}</w:instrText>
      </w:r>
      <w:r w:rsidR="00161DF2">
        <w:fldChar w:fldCharType="separate"/>
      </w:r>
      <w:r w:rsidR="00161DF2" w:rsidRPr="00B8198A">
        <w:rPr>
          <w:noProof/>
        </w:rPr>
        <w:t xml:space="preserve">(Sittig </w:t>
      </w:r>
      <w:r w:rsidR="00161DF2" w:rsidRPr="00B8198A">
        <w:rPr>
          <w:i/>
          <w:noProof/>
        </w:rPr>
        <w:t>et al.</w:t>
      </w:r>
      <w:r w:rsidR="00161DF2" w:rsidRPr="00B8198A">
        <w:rPr>
          <w:noProof/>
        </w:rPr>
        <w:t>, 2020)</w:t>
      </w:r>
      <w:r w:rsidR="00161DF2">
        <w:fldChar w:fldCharType="end"/>
      </w:r>
      <w:r w:rsidR="00161DF2">
        <w:t xml:space="preserve"> with</w:t>
      </w:r>
      <w:r w:rsidR="00D16ACA">
        <w:t xml:space="preserve"> our </w:t>
      </w:r>
      <w:r w:rsidR="00161DF2">
        <w:t>own.</w:t>
      </w:r>
    </w:p>
    <w:p w14:paraId="220CE4DD" w14:textId="77777777" w:rsidR="00B8198A" w:rsidRDefault="00B8198A" w:rsidP="00B8198A"/>
    <w:p w14:paraId="63B4A72F" w14:textId="77777777" w:rsidR="00B8198A" w:rsidRDefault="00B8198A" w:rsidP="00B8198A">
      <w:pPr>
        <w:pStyle w:val="Heading1"/>
      </w:pPr>
      <w:r>
        <w:t>References</w:t>
      </w:r>
    </w:p>
    <w:p w14:paraId="247E990E" w14:textId="77777777" w:rsidR="00B8198A" w:rsidRPr="00B8198A" w:rsidRDefault="00B8198A" w:rsidP="00B8198A">
      <w:pPr>
        <w:widowControl w:val="0"/>
        <w:autoSpaceDE w:val="0"/>
        <w:autoSpaceDN w:val="0"/>
        <w:adjustRightInd w:val="0"/>
        <w:spacing w:line="240" w:lineRule="auto"/>
        <w:rPr>
          <w:rFonts w:ascii="Calibri" w:hAnsi="Calibri" w:cs="Calibri"/>
          <w:noProof/>
        </w:rPr>
      </w:pPr>
      <w:r>
        <w:fldChar w:fldCharType="begin" w:fldLock="1"/>
      </w:r>
      <w:r>
        <w:instrText xml:space="preserve">ADDIN Mendeley Bibliography CSL_BIBLIOGRAPHY </w:instrText>
      </w:r>
      <w:r>
        <w:fldChar w:fldCharType="separate"/>
      </w:r>
      <w:r w:rsidRPr="00B8198A">
        <w:rPr>
          <w:rFonts w:ascii="Calibri" w:hAnsi="Calibri" w:cs="Calibri"/>
          <w:noProof/>
          <w:szCs w:val="24"/>
        </w:rPr>
        <w:t xml:space="preserve">Sittig, D. F. </w:t>
      </w:r>
      <w:r w:rsidRPr="00B8198A">
        <w:rPr>
          <w:rFonts w:ascii="Calibri" w:hAnsi="Calibri" w:cs="Calibri"/>
          <w:i/>
          <w:iCs/>
          <w:noProof/>
          <w:szCs w:val="24"/>
        </w:rPr>
        <w:t>et al.</w:t>
      </w:r>
      <w:r w:rsidRPr="00B8198A">
        <w:rPr>
          <w:rFonts w:ascii="Calibri" w:hAnsi="Calibri" w:cs="Calibri"/>
          <w:noProof/>
          <w:szCs w:val="24"/>
        </w:rPr>
        <w:t xml:space="preserve"> (2020) ‘Current challenges in health information technology–related patient safety’, </w:t>
      </w:r>
      <w:r w:rsidRPr="00B8198A">
        <w:rPr>
          <w:rFonts w:ascii="Calibri" w:hAnsi="Calibri" w:cs="Calibri"/>
          <w:i/>
          <w:iCs/>
          <w:noProof/>
          <w:szCs w:val="24"/>
        </w:rPr>
        <w:t>Health Informatics Journal</w:t>
      </w:r>
      <w:r w:rsidRPr="00B8198A">
        <w:rPr>
          <w:rFonts w:ascii="Calibri" w:hAnsi="Calibri" w:cs="Calibri"/>
          <w:noProof/>
          <w:szCs w:val="24"/>
        </w:rPr>
        <w:t>, 26(1), pp. 181–189. doi: 10.1177/1460458218814893.</w:t>
      </w:r>
    </w:p>
    <w:p w14:paraId="27C285E7" w14:textId="77777777" w:rsidR="00B8198A" w:rsidRPr="00B8198A" w:rsidRDefault="00B8198A" w:rsidP="00B8198A">
      <w:r>
        <w:fldChar w:fldCharType="end"/>
      </w:r>
    </w:p>
    <w:sectPr w:rsidR="00B8198A" w:rsidRPr="00B81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84635"/>
    <w:multiLevelType w:val="hybridMultilevel"/>
    <w:tmpl w:val="3EDC12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E03306"/>
    <w:multiLevelType w:val="hybridMultilevel"/>
    <w:tmpl w:val="79B23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7E5CB7"/>
    <w:multiLevelType w:val="hybridMultilevel"/>
    <w:tmpl w:val="956247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A436E8"/>
    <w:multiLevelType w:val="hybridMultilevel"/>
    <w:tmpl w:val="2948F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98A"/>
    <w:rsid w:val="000C206E"/>
    <w:rsid w:val="00106D11"/>
    <w:rsid w:val="00161DF2"/>
    <w:rsid w:val="001F4F07"/>
    <w:rsid w:val="002B1538"/>
    <w:rsid w:val="00476BFE"/>
    <w:rsid w:val="00477693"/>
    <w:rsid w:val="004D1594"/>
    <w:rsid w:val="005823C3"/>
    <w:rsid w:val="0058573C"/>
    <w:rsid w:val="006F548D"/>
    <w:rsid w:val="007210D1"/>
    <w:rsid w:val="00B8198A"/>
    <w:rsid w:val="00BB64DA"/>
    <w:rsid w:val="00BB67A8"/>
    <w:rsid w:val="00C434C2"/>
    <w:rsid w:val="00D16ACA"/>
    <w:rsid w:val="00E801B6"/>
    <w:rsid w:val="00F955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8727"/>
  <w15:chartTrackingRefBased/>
  <w15:docId w15:val="{0F6B4B7A-BFB5-4BC9-A0AA-691908C3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06D1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semiHidden/>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106D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06D11"/>
    <w:rPr>
      <w:rFonts w:asciiTheme="majorHAnsi" w:eastAsiaTheme="majorEastAsia" w:hAnsiTheme="majorHAnsi" w:cstheme="majorBidi"/>
      <w:i/>
      <w:iCs/>
    </w:rPr>
  </w:style>
  <w:style w:type="paragraph" w:styleId="Title">
    <w:name w:val="Title"/>
    <w:basedOn w:val="Normal"/>
    <w:next w:val="Normal"/>
    <w:link w:val="TitleChar"/>
    <w:uiPriority w:val="10"/>
    <w:qFormat/>
    <w:rsid w:val="00B819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9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1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49509-9E5F-4843-8884-01897E24F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B77774-AC36-4BF0-A721-280FB71DB8D8}">
  <ds:schemaRefs>
    <ds:schemaRef ds:uri="http://schemas.microsoft.com/sharepoint/v3/contenttype/forms"/>
  </ds:schemaRefs>
</ds:datastoreItem>
</file>

<file path=customXml/itemProps3.xml><?xml version="1.0" encoding="utf-8"?>
<ds:datastoreItem xmlns:ds="http://schemas.openxmlformats.org/officeDocument/2006/customXml" ds:itemID="{9FE52175-FD91-4EC7-B4CE-F7CC59069C9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bbd61249-83b9-438e-a84b-789da273a8cb"/>
    <ds:schemaRef ds:uri="http://schemas.microsoft.com/office/2006/metadata/properties"/>
    <ds:schemaRef ds:uri="5e36aeda-f48f-46f3-9de8-7474189645c5"/>
    <ds:schemaRef ds:uri="http://www.w3.org/XML/1998/namespace"/>
    <ds:schemaRef ds:uri="http://purl.org/dc/dcmitype/"/>
  </ds:schemaRefs>
</ds:datastoreItem>
</file>

<file path=customXml/itemProps4.xml><?xml version="1.0" encoding="utf-8"?>
<ds:datastoreItem xmlns:ds="http://schemas.openxmlformats.org/officeDocument/2006/customXml" ds:itemID="{1215DFAC-8EFC-411A-B3D1-45A836F6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5269</Words>
  <Characters>30039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7</cp:revision>
  <dcterms:created xsi:type="dcterms:W3CDTF">2021-03-10T13:26:00Z</dcterms:created>
  <dcterms:modified xsi:type="dcterms:W3CDTF">2021-03-10T15:13:00Z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http://www.zotero.org/styles/journal-of-clinical-oncology</vt:lpwstr>
  </property>
  <property fmtid="{D5CDD505-2E9C-101B-9397-08002B2CF9AE}" pid="14" name="Mendeley Recent Style Name 4_1">
    <vt:lpwstr>Journal of Clinical Oncology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http://www.zotero.org/styles/vancouver</vt:lpwstr>
  </property>
  <property fmtid="{D5CDD505-2E9C-101B-9397-08002B2CF9AE}" pid="20" name="Mendeley Recent Style Name 7_1">
    <vt:lpwstr>Vancouver</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