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5ABCEB74" w:rsidR="003447F2" w:rsidRDefault="003447F2" w:rsidP="000F5857">
      <w:pPr>
        <w:spacing w:after="0" w:line="240" w:lineRule="auto"/>
      </w:pPr>
      <w:r w:rsidRPr="00A24D49">
        <w:rPr>
          <w:i/>
        </w:rPr>
        <w:t>Name</w:t>
      </w:r>
      <w:r>
        <w:t xml:space="preserve">: David </w:t>
      </w:r>
      <w:r w:rsidR="00897400">
        <w:t xml:space="preserve">A </w:t>
      </w:r>
      <w:r>
        <w:t>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22DCBB6B" w:rsidR="00AD55B4" w:rsidRDefault="00AD55B4" w:rsidP="000F5857">
      <w:pPr>
        <w:spacing w:after="0" w:line="240" w:lineRule="auto"/>
      </w:pPr>
      <w:r>
        <w:rPr>
          <w:i/>
        </w:rPr>
        <w:t>Degree</w:t>
      </w:r>
      <w:r>
        <w:t xml:space="preserve">: </w:t>
      </w:r>
      <w:r w:rsidR="00AC185B">
        <w:t>PhD</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5A6189C8" w14:textId="3746D1CC" w:rsidR="0039053B" w:rsidRDefault="0039053B" w:rsidP="0076545F">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Pr="0039053B">
        <w:t xml:space="preserve"> </w:t>
      </w:r>
      <w:r>
        <w:t>In this paper, we describe the output from a workshop focused on identifying the patient-safety challenges associated with emerging digital health technologies.</w:t>
      </w:r>
      <w:r w:rsidRPr="0039053B">
        <w:t xml:space="preserve"> </w:t>
      </w:r>
      <w:r>
        <w:t xml:space="preserve">We present a definition of Patient Safety Informatics that was informed by the workshop and existing literature, discuss the challenges identified in the workshop, and present recommendations to address the patient-safety concerns posed </w:t>
      </w:r>
      <w:r w:rsidR="00CE0C51">
        <w:t xml:space="preserve">by </w:t>
      </w:r>
      <w:r>
        <w:t>them. A</w:t>
      </w:r>
      <w:r w:rsidRPr="009B5424">
        <w:t xml:space="preserve"> key implication of considering the challenges and op</w:t>
      </w:r>
      <w:r>
        <w:t xml:space="preserve">portunities for Patient Safety Informatics </w:t>
      </w:r>
      <w:r w:rsidR="00CE0C51">
        <w:t>i</w:t>
      </w:r>
      <w:r w:rsidRPr="009B5424">
        <w:t>s the interdisciplinary contribution required to study digital health technologies within their embedded context</w:t>
      </w:r>
      <w:r>
        <w:t>. The principles underlying our recommendations are th</w:t>
      </w:r>
      <w:r w:rsidR="00CE0C51">
        <w:t>ose</w:t>
      </w:r>
      <w:r>
        <w:t xml:space="preserve"> of pro</w:t>
      </w:r>
      <w:r w:rsidR="00BE4CAF">
        <w:t>active</w:t>
      </w:r>
      <w:r>
        <w:t xml:space="preserve"> and systems </w:t>
      </w:r>
      <w:r w:rsidR="00BE4CAF">
        <w:t>approach</w:t>
      </w:r>
      <w:r w:rsidR="0065206E">
        <w:t>es</w:t>
      </w:r>
      <w:r w:rsidR="00BE4CAF">
        <w:t xml:space="preserve"> </w:t>
      </w:r>
      <w:r>
        <w:t>that relate the social, technical and regulatory facets</w:t>
      </w:r>
      <w:r w:rsidR="00CE0C51">
        <w:t xml:space="preserve"> underpinning </w:t>
      </w:r>
      <w:r w:rsidR="00CA79D9">
        <w:t xml:space="preserve">patient </w:t>
      </w:r>
      <w:r w:rsidR="00CE0C51">
        <w:t>safety informatics theory and practice</w:t>
      </w:r>
      <w:r>
        <w:t>.</w:t>
      </w:r>
    </w:p>
    <w:p w14:paraId="32EB5068" w14:textId="1969C08F" w:rsidR="00E36E7D" w:rsidRDefault="00E36E7D" w:rsidP="00E36E7D">
      <w:pPr>
        <w:pStyle w:val="Heading1"/>
      </w:pPr>
      <w:r>
        <w:t>Keywords</w:t>
      </w:r>
    </w:p>
    <w:p w14:paraId="090CF31D" w14:textId="599265B1" w:rsidR="00E36E7D" w:rsidRPr="00E36E7D" w:rsidRDefault="00E36E7D" w:rsidP="00E36E7D">
      <w:r>
        <w:t>socio-technical; systems; safety cases; health information systems; internet of things; health informatics</w:t>
      </w:r>
    </w:p>
    <w:p w14:paraId="5A6D7B90" w14:textId="77777777" w:rsidR="0039053B" w:rsidRPr="0076545F" w:rsidRDefault="0039053B" w:rsidP="0076545F"/>
    <w:p w14:paraId="61C049F6" w14:textId="0E666201" w:rsidR="0084507D" w:rsidRDefault="0084507D" w:rsidP="009D222D">
      <w:pPr>
        <w:pStyle w:val="Heading1"/>
      </w:pPr>
      <w:r>
        <w:t>Introduction</w:t>
      </w:r>
    </w:p>
    <w:p w14:paraId="00812596" w14:textId="512DC288"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w:t>
      </w:r>
      <w:r w:rsidR="0039053B">
        <w:t>e consequences are for patient</w:t>
      </w:r>
      <w:r>
        <w:t xml:space="preserve">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67152D3C" w14:textId="77777777" w:rsidR="00CA79D9" w:rsidRDefault="00CA79D9" w:rsidP="000F5857">
      <w:pPr>
        <w:spacing w:after="0" w:line="240" w:lineRule="auto"/>
      </w:pPr>
    </w:p>
    <w:p w14:paraId="7412E592" w14:textId="726A2C2B" w:rsidR="003A1A36" w:rsidRDefault="00FA0DA1" w:rsidP="000F5857">
      <w:pPr>
        <w:spacing w:after="0" w:line="240" w:lineRule="auto"/>
      </w:pPr>
      <w:r>
        <w:lastRenderedPageBreak/>
        <w:t>In this viewpoint paper, we</w:t>
      </w:r>
      <w:r w:rsidR="003A1A36">
        <w:t xml:space="preserve"> present a definition of Patient Safety Informatics</w:t>
      </w:r>
      <w:r w:rsidR="003C3712">
        <w:t xml:space="preserve"> that was informed by </w:t>
      </w:r>
      <w:r w:rsidR="0039053B">
        <w:t xml:space="preserve">the </w:t>
      </w:r>
      <w:r w:rsidR="003C3712">
        <w:t>workshop and existing literature</w:t>
      </w:r>
      <w:r w:rsidR="003A1A36">
        <w:t xml:space="preserve">, to discuss the challenges identified in the workshop, and to </w:t>
      </w:r>
      <w:r w:rsidR="00713797">
        <w:t xml:space="preserve">present </w:t>
      </w:r>
      <w:r w:rsidR="003A1A36">
        <w:t>recommendations to address the patient-safety concerns posed</w:t>
      </w:r>
      <w:r w:rsidR="00CA79D9">
        <w:t xml:space="preserve"> by</w:t>
      </w:r>
      <w:r w:rsidR="003A1A36">
        <w:t xml:space="preserve">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F40E20">
      <w:pPr>
        <w:pStyle w:val="Heading2"/>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6CA3D1BD"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w:t>
      </w:r>
      <w:r w:rsidR="00C361D0">
        <w:t>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1C6F8E0F"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D84EFC">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lt;sup&gt;10&lt;/sup&gt;","plainTextFormattedCitation":"10","previouslyFormattedCitation":"&lt;sup&gt;10&lt;/sup&gt;"},"properties":{"noteIndex":0},"schema":"https://github.com/citation-style-language/schema/raw/master/csl-citation.json"}</w:instrText>
      </w:r>
      <w:r w:rsidRPr="00484E71">
        <w:fldChar w:fldCharType="separate"/>
      </w:r>
      <w:r w:rsidR="00D84EFC" w:rsidRPr="00D84EFC">
        <w:rPr>
          <w:noProof/>
          <w:vertAlign w:val="superscript"/>
        </w:rPr>
        <w:t>10</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D84EFC">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11&lt;/sup&gt;","plainTextFormattedCitation":"11","previouslyFormattedCitation":"&lt;sup&gt;11&lt;/sup&gt;"},"properties":{"noteIndex":0},"schema":"https://github.com/citation-style-language/schema/raw/master/csl-citation.json"}</w:instrText>
      </w:r>
      <w:r w:rsidR="00905E65">
        <w:rPr>
          <w:rFonts w:cstheme="minorHAnsi"/>
          <w:vertAlign w:val="superscript"/>
        </w:rPr>
        <w:fldChar w:fldCharType="separate"/>
      </w:r>
      <w:r w:rsidR="00D84EFC" w:rsidRPr="00D84EFC">
        <w:rPr>
          <w:rFonts w:cstheme="minorHAnsi"/>
          <w:noProof/>
          <w:vertAlign w:val="superscript"/>
        </w:rPr>
        <w:t>11</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 and the UK’s National Health Service and the National Institute for Health and Care Excellence.</w:t>
      </w:r>
      <w:r w:rsidR="00905E65">
        <w:rPr>
          <w:rFonts w:cstheme="minorHAnsi"/>
        </w:rPr>
        <w:fldChar w:fldCharType="begin" w:fldLock="1"/>
      </w:r>
      <w:r w:rsidR="00D84EFC">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lt;sup&gt;12–14&lt;/sup&gt;","plainTextFormattedCitation":"12–14","previouslyFormattedCitation":"&lt;sup&gt;12–14&lt;/sup&gt;"},"properties":{"noteIndex":0},"schema":"https://github.com/citation-style-language/schema/raw/master/csl-citation.json"}</w:instrText>
      </w:r>
      <w:r w:rsidR="00905E65">
        <w:rPr>
          <w:rFonts w:cstheme="minorHAnsi"/>
        </w:rPr>
        <w:fldChar w:fldCharType="separate"/>
      </w:r>
      <w:r w:rsidR="00D84EFC" w:rsidRPr="00D84EFC">
        <w:rPr>
          <w:rFonts w:cstheme="minorHAnsi"/>
          <w:noProof/>
          <w:vertAlign w:val="superscript"/>
        </w:rPr>
        <w:t>12–14</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00D84EFC">
        <w:rPr>
          <w:rFonts w:cstheme="minorHAnsi"/>
        </w:rPr>
        <w:t>,</w:t>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D84EFC">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15&lt;/sup&gt;","plainTextFormattedCitation":"15","previouslyFormattedCitation":"&lt;sup&gt;15&lt;/sup&gt;"},"properties":{"noteIndex":0},"schema":"https://github.com/citation-style-language/schema/raw/master/csl-citation.json"}</w:instrText>
      </w:r>
      <w:r w:rsidR="00195399" w:rsidRPr="00484E71">
        <w:rPr>
          <w:rFonts w:eastAsia="Times New Roman" w:cstheme="minorHAnsi"/>
          <w:lang w:eastAsia="en-GB"/>
        </w:rPr>
        <w:fldChar w:fldCharType="separate"/>
      </w:r>
      <w:r w:rsidR="00D84EFC" w:rsidRPr="00D84EFC">
        <w:rPr>
          <w:rFonts w:eastAsia="Times New Roman" w:cstheme="minorHAnsi"/>
          <w:noProof/>
          <w:vertAlign w:val="superscript"/>
          <w:lang w:eastAsia="en-GB"/>
        </w:rPr>
        <w:t>15</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D84EFC">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00D84EFC" w:rsidRPr="00D84EFC">
        <w:rPr>
          <w:rFonts w:cstheme="minorHAnsi"/>
          <w:noProof/>
          <w:vertAlign w:val="superscript"/>
        </w:rPr>
        <w:t>16</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D84EFC">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17&lt;/sup&gt;","plainTextFormattedCitation":"17","previouslyFormattedCitation":"&lt;sup&gt;17&lt;/sup&gt;"},"properties":{"noteIndex":0},"schema":"https://github.com/citation-style-language/schema/raw/master/csl-citation.json"}</w:instrText>
      </w:r>
      <w:r w:rsidR="00A52E78">
        <w:rPr>
          <w:rFonts w:cstheme="minorHAnsi"/>
        </w:rPr>
        <w:fldChar w:fldCharType="separate"/>
      </w:r>
      <w:r w:rsidR="00D84EFC" w:rsidRPr="00D84EFC">
        <w:rPr>
          <w:rFonts w:cstheme="minorHAnsi"/>
          <w:noProof/>
          <w:vertAlign w:val="superscript"/>
        </w:rPr>
        <w:t>17</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D84EFC">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18&lt;/sup&gt;","plainTextFormattedCitation":"18","previouslyFormattedCitation":"&lt;sup&gt;18&lt;/sup&gt;"},"properties":{"noteIndex":0},"schema":"https://github.com/citation-style-language/schema/raw/master/csl-citation.json"}</w:instrText>
      </w:r>
      <w:r w:rsidR="00195399">
        <w:rPr>
          <w:rFonts w:cstheme="minorHAnsi"/>
        </w:rPr>
        <w:fldChar w:fldCharType="separate"/>
      </w:r>
      <w:r w:rsidR="00D84EFC" w:rsidRPr="00D84EFC">
        <w:rPr>
          <w:rFonts w:cstheme="minorHAnsi"/>
          <w:noProof/>
          <w:vertAlign w:val="superscript"/>
        </w:rPr>
        <w:t>18</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 xml:space="preserve">. </w:t>
      </w:r>
    </w:p>
    <w:p w14:paraId="35A5B95B" w14:textId="7546A0A2" w:rsidR="001326E1" w:rsidRDefault="001326E1" w:rsidP="000F5857">
      <w:pPr>
        <w:spacing w:after="0" w:line="240" w:lineRule="auto"/>
      </w:pPr>
    </w:p>
    <w:p w14:paraId="576FEE71" w14:textId="1942D70F" w:rsidR="0055697B" w:rsidRDefault="00031A62" w:rsidP="000F5857">
      <w:pPr>
        <w:spacing w:after="0" w:line="240" w:lineRule="auto"/>
      </w:pPr>
      <w:r>
        <w:t>Markus</w:t>
      </w:r>
      <w:r w:rsidR="0055697B">
        <w:fldChar w:fldCharType="begin" w:fldLock="1"/>
      </w:r>
      <w:r w:rsidR="003401C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0055697B">
        <w:rPr>
          <w:vertAlign w:val="superscript"/>
        </w:rPr>
        <w:fldChar w:fldCharType="separate"/>
      </w:r>
      <w:r w:rsidR="006D003E" w:rsidRPr="006D003E">
        <w:rPr>
          <w:noProof/>
          <w:vertAlign w:val="superscript"/>
        </w:rPr>
        <w:t>19</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3401C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19&lt;/sup&gt;"},"properties":{"noteIndex":0},"schema":"https://github.com/citation-style-language/schema/raw/master/csl-citation.json"}</w:instrText>
      </w:r>
      <w:r w:rsidR="006A6EEC">
        <w:fldChar w:fldCharType="separate"/>
      </w:r>
      <w:r w:rsidR="006D003E" w:rsidRPr="006D003E">
        <w:rPr>
          <w:noProof/>
          <w:vertAlign w:val="superscript"/>
        </w:rPr>
        <w:t>19</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3401C7">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20&lt;/sup&gt;","plainTextFormattedCitation":"20","previouslyFormattedCitation":"&lt;sup&gt;20&lt;/sup&gt;"},"properties":{"noteIndex":0},"schema":"https://github.com/citation-style-language/schema/raw/master/csl-citation.json"}</w:instrText>
      </w:r>
      <w:r w:rsidR="002F1A2B">
        <w:rPr>
          <w:rFonts w:cstheme="minorHAnsi"/>
          <w:vertAlign w:val="superscript"/>
        </w:rPr>
        <w:fldChar w:fldCharType="separate"/>
      </w:r>
      <w:r w:rsidR="006D003E" w:rsidRPr="006D003E">
        <w:rPr>
          <w:rFonts w:cstheme="minorHAnsi"/>
          <w:noProof/>
          <w:vertAlign w:val="superscript"/>
        </w:rPr>
        <w:t>20</w:t>
      </w:r>
      <w:r w:rsidR="002F1A2B">
        <w:rPr>
          <w:rFonts w:cstheme="minorHAnsi"/>
        </w:rPr>
        <w:fldChar w:fldCharType="end"/>
      </w:r>
      <w:r w:rsidR="00A52E78">
        <w:rPr>
          <w:rFonts w:cstheme="minorHAnsi"/>
        </w:rPr>
        <w:t xml:space="preserve"> embedded within healthcare – itself a complex adaptive system.</w:t>
      </w:r>
      <w:r w:rsidR="0089734D">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02F8EC40"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3401C7">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21&lt;/sup&gt;","plainTextFormattedCitation":"21","previouslyFormattedCitation":"&lt;sup&gt;21&lt;/sup&gt;"},"properties":{"noteIndex":0},"schema":"https://github.com/citation-style-language/schema/raw/master/csl-citation.json"}</w:instrText>
      </w:r>
      <w:r w:rsidR="00FF68E7">
        <w:rPr>
          <w:vertAlign w:val="superscript"/>
        </w:rPr>
        <w:fldChar w:fldCharType="separate"/>
      </w:r>
      <w:r w:rsidR="006D003E" w:rsidRPr="006D003E">
        <w:rPr>
          <w:noProof/>
          <w:vertAlign w:val="superscript"/>
        </w:rPr>
        <w:t>21</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3401C7">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lt;sup&gt;22&lt;/sup&gt;","plainTextFormattedCitation":"22","previouslyFormattedCitation":"&lt;sup&gt;22&lt;/sup&gt;"},"properties":{"noteIndex":0},"schema":"https://github.com/citation-style-language/schema/raw/master/csl-citation.json"}</w:instrText>
      </w:r>
      <w:r w:rsidR="00484E71" w:rsidRPr="0032493D">
        <w:rPr>
          <w:vertAlign w:val="superscript"/>
        </w:rPr>
        <w:fldChar w:fldCharType="separate"/>
      </w:r>
      <w:r w:rsidR="006D003E" w:rsidRPr="006D003E">
        <w:rPr>
          <w:noProof/>
          <w:vertAlign w:val="superscript"/>
        </w:rPr>
        <w:t>22</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3401C7">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D003E" w:rsidRPr="006D003E">
        <w:rPr>
          <w:noProof/>
          <w:vertAlign w:val="superscript"/>
        </w:rPr>
        <w:t>23</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3401C7">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24&lt;/sup&gt;","plainTextFormattedCitation":"24","previouslyFormattedCitation":"&lt;sup&gt;24&lt;/sup&gt;"},"properties":{"noteIndex":0},"schema":"https://github.com/citation-style-language/schema/raw/master/csl-citation.json"}</w:instrText>
      </w:r>
      <w:r w:rsidR="0032493D" w:rsidRPr="0032493D">
        <w:fldChar w:fldCharType="separate"/>
      </w:r>
      <w:r w:rsidR="006D003E" w:rsidRPr="006D003E">
        <w:rPr>
          <w:noProof/>
          <w:vertAlign w:val="superscript"/>
        </w:rPr>
        <w:t>24</w:t>
      </w:r>
      <w:r w:rsidR="0032493D" w:rsidRPr="0032493D">
        <w:fldChar w:fldCharType="end"/>
      </w:r>
      <w:r w:rsidR="00D10464">
        <w:t>; societal challenges like an aging population</w:t>
      </w:r>
      <w:r w:rsidR="00D10464">
        <w:fldChar w:fldCharType="begin" w:fldLock="1"/>
      </w:r>
      <w:r w:rsidR="003401C7">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25&lt;/sup&gt;","plainTextFormattedCitation":"25","previouslyFormattedCitation":"&lt;sup&gt;25&lt;/sup&gt;"},"properties":{"noteIndex":0},"schema":"https://github.com/citation-style-language/schema/raw/master/csl-citation.json"}</w:instrText>
      </w:r>
      <w:r w:rsidR="00D10464">
        <w:fldChar w:fldCharType="separate"/>
      </w:r>
      <w:r w:rsidR="006D003E" w:rsidRPr="006D003E">
        <w:rPr>
          <w:noProof/>
          <w:vertAlign w:val="superscript"/>
        </w:rPr>
        <w:t>25</w:t>
      </w:r>
      <w:r w:rsidR="00D10464">
        <w:fldChar w:fldCharType="end"/>
      </w:r>
      <w:r w:rsidR="007551CF">
        <w:t>;</w:t>
      </w:r>
      <w:r w:rsidR="000D3D43">
        <w:t xml:space="preserve"> and l</w:t>
      </w:r>
      <w:r w:rsidR="00393EAA">
        <w:t>egal and political jurisdiction</w:t>
      </w:r>
      <w:r w:rsidR="000D3D43">
        <w:t>.</w:t>
      </w:r>
      <w:r w:rsidR="00195399">
        <w:fldChar w:fldCharType="begin" w:fldLock="1"/>
      </w:r>
      <w:r w:rsidR="003401C7">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26&lt;/sup&gt;","plainTextFormattedCitation":"26","previouslyFormattedCitation":"&lt;sup&gt;26&lt;/sup&gt;"},"properties":{"noteIndex":0},"schema":"https://github.com/citation-style-language/schema/raw/master/csl-citation.json"}</w:instrText>
      </w:r>
      <w:r w:rsidR="00195399">
        <w:fldChar w:fldCharType="separate"/>
      </w:r>
      <w:r w:rsidR="006D003E" w:rsidRPr="006D003E">
        <w:rPr>
          <w:noProof/>
          <w:vertAlign w:val="superscript"/>
        </w:rPr>
        <w:t>26</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F40E20">
      <w:pPr>
        <w:pStyle w:val="Heading2"/>
      </w:pPr>
      <w:r>
        <w:t xml:space="preserve">Toward a definition of </w:t>
      </w:r>
      <w:r w:rsidR="0033179C">
        <w:t>Patient Safety Informatics</w:t>
      </w:r>
    </w:p>
    <w:p w14:paraId="7463F991" w14:textId="02452A10" w:rsidR="009F128F" w:rsidRDefault="00CC0AED" w:rsidP="000F5857">
      <w:pPr>
        <w:spacing w:after="0" w:line="240" w:lineRule="auto"/>
      </w:pPr>
      <w:r>
        <w:t>We propose Patient Safety Informatics to be the study of patient-safety-related information in healthcare systems. T</w:t>
      </w:r>
      <w:r w:rsidR="00211F45">
        <w:t xml:space="preserve">his definition is based on a synthesis of the aforementioned literature of </w:t>
      </w:r>
      <w:r w:rsidR="00211F45">
        <w:lastRenderedPageBreak/>
        <w:t>patient safety</w:t>
      </w:r>
      <w:r w:rsidR="00283DCD">
        <w:t>, existing literature on safety informatics, and our clinical, professional and academic experience</w:t>
      </w:r>
      <w:r w:rsidR="00083EF7">
        <w:t xml:space="preserve"> (Figure 1</w:t>
      </w:r>
      <w:r w:rsidR="0065206E">
        <w:t>).</w:t>
      </w:r>
    </w:p>
    <w:p w14:paraId="718C9AD8" w14:textId="6751DC2F"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rsidR="003401C7">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27&lt;/sup&gt;","plainTextFormattedCitation":"27","previouslyFormattedCitation":"&lt;sup&gt;27&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27</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 xml:space="preserve">and </w:t>
      </w:r>
      <w:r w:rsidR="000B0ED5">
        <w:t>i</w:t>
      </w:r>
      <w:r w:rsidR="00713797" w:rsidRPr="00217673">
        <w:t>s a reflection of safety culture</w:t>
      </w:r>
      <w:r w:rsidR="00713797">
        <w:t>.</w:t>
      </w:r>
      <w:r w:rsidR="00713797">
        <w:fldChar w:fldCharType="begin" w:fldLock="1"/>
      </w:r>
      <w:r w:rsidR="003401C7">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28&lt;/sup&gt;","plainTextFormattedCitation":"28","previouslyFormattedCitation":"&lt;sup&gt;28&lt;/sup&gt;"},"properties":{"noteIndex":0},"schema":"https://github.com/citation-style-language/schema/raw/master/csl-citation.json"}</w:instrText>
      </w:r>
      <w:r w:rsidR="00713797">
        <w:fldChar w:fldCharType="separate"/>
      </w:r>
      <w:r w:rsidR="006D003E" w:rsidRPr="006D003E">
        <w:rPr>
          <w:noProof/>
          <w:vertAlign w:val="superscript"/>
        </w:rPr>
        <w:t>28</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rsidR="003401C7">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29&lt;/sup&gt;","plainTextFormattedCitation":"29","previouslyFormattedCitation":"&lt;sup&gt;29&lt;/sup&gt;"},"properties":{"noteIndex":0},"schema":"https://github.com/citation-style-language/schema/raw/master/csl-citation.json"}</w:instrText>
      </w:r>
      <w:r w:rsidR="00713797">
        <w:fldChar w:fldCharType="separate"/>
      </w:r>
      <w:r w:rsidR="006D003E" w:rsidRPr="006D003E">
        <w:rPr>
          <w:noProof/>
          <w:vertAlign w:val="superscript"/>
        </w:rPr>
        <w:t>29</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rsidR="003401C7">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30,31&lt;/sup&gt;","plainTextFormattedCitation":"30,31","previouslyFormattedCitation":"&lt;sup&gt;30,31&lt;/sup&gt;"},"properties":{"noteIndex":0},"schema":"https://github.com/citation-style-language/schema/raw/master/csl-citation.json"}</w:instrText>
      </w:r>
      <w:r w:rsidR="00713797">
        <w:fldChar w:fldCharType="separate"/>
      </w:r>
      <w:r w:rsidR="006D003E" w:rsidRPr="006D003E">
        <w:rPr>
          <w:noProof/>
          <w:vertAlign w:val="superscript"/>
        </w:rPr>
        <w:t>30,31</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5427F704"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3401C7">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32&lt;/sup&gt;","plainTextFormattedCitation":"32","previouslyFormattedCitation":"&lt;sup&gt;32&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32</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3401C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33</w:t>
      </w:r>
      <w:r w:rsidR="00713797">
        <w:fldChar w:fldCharType="end"/>
      </w:r>
    </w:p>
    <w:p w14:paraId="63AE30E4" w14:textId="429442AB" w:rsidR="00713797" w:rsidRDefault="0031724A" w:rsidP="000F5857">
      <w:pPr>
        <w:spacing w:after="0" w:line="240" w:lineRule="auto"/>
      </w:pPr>
      <w:r>
        <w:t>The consideration of healthcare information systems is central to our proposed definition of Patient Safety Informatics</w:t>
      </w:r>
      <w:r w:rsidR="0065206E">
        <w:t>, in line with th</w:t>
      </w:r>
      <w:r>
        <w:t xml:space="preserve">e </w:t>
      </w:r>
      <w:r w:rsidR="00151E77">
        <w:t>International Medical Informatics Association working group on ‘Health Informatics for Patient Safety’</w:t>
      </w:r>
      <w:r w:rsidR="0065206E">
        <w:t>. The working group</w:t>
      </w:r>
      <w:r w:rsidR="00151E77">
        <w:t xml:space="preserve">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3401C7">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34&lt;/sup&gt;","plainTextFormattedCitation":"34","previouslyFormattedCitation":"&lt;sup&gt;34&lt;/sup&gt;"},"properties":{"noteIndex":0},"schema":"https://github.com/citation-style-language/schema/raw/master/csl-citation.json"}</w:instrText>
      </w:r>
      <w:r w:rsidR="00195399">
        <w:rPr>
          <w:vertAlign w:val="superscript"/>
        </w:rPr>
        <w:fldChar w:fldCharType="separate"/>
      </w:r>
      <w:r w:rsidR="006D003E" w:rsidRPr="006D003E">
        <w:rPr>
          <w:noProof/>
          <w:vertAlign w:val="superscript"/>
        </w:rPr>
        <w:t>34</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safety.</w:t>
      </w:r>
      <w:r w:rsidR="0089734D">
        <w:t xml:space="preserve">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401C7">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33&lt;/sup&gt;"},"properties":{"noteIndex":0},"schema":"https://github.com/citation-style-language/schema/raw/master/csl-citation.json"}</w:instrText>
      </w:r>
      <w:r w:rsidR="00393EAA" w:rsidRPr="00322A06">
        <w:fldChar w:fldCharType="separate"/>
      </w:r>
      <w:r w:rsidR="006D003E" w:rsidRPr="006D003E">
        <w:rPr>
          <w:noProof/>
          <w:vertAlign w:val="superscript"/>
        </w:rPr>
        <w:t>33</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F40E20">
      <w:pPr>
        <w:pStyle w:val="Heading2"/>
      </w:pPr>
      <w:r>
        <w:t xml:space="preserve">Challenge 1: </w:t>
      </w:r>
      <w:r w:rsidR="006A25FA">
        <w:t>C</w:t>
      </w:r>
      <w:r w:rsidR="007B37B8" w:rsidRPr="00F25567">
        <w:t xml:space="preserve">onceptualising </w:t>
      </w:r>
      <w:r w:rsidR="006A25FA">
        <w:t>digital threats</w:t>
      </w:r>
    </w:p>
    <w:p w14:paraId="0E4AFA52" w14:textId="735ECE62"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1720692F" w14:textId="77777777" w:rsidR="007A0549" w:rsidRDefault="007A0549" w:rsidP="000F5857">
      <w:pPr>
        <w:spacing w:after="0" w:line="240" w:lineRule="auto"/>
      </w:pPr>
    </w:p>
    <w:p w14:paraId="46E976A4" w14:textId="1DF3CBA1"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3401C7">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35</w:t>
      </w:r>
      <w:r w:rsidR="00195399" w:rsidRPr="00777476">
        <w:fldChar w:fldCharType="end"/>
      </w:r>
      <w:r w:rsidR="007B37B8" w:rsidRPr="0050398A">
        <w:t xml:space="preserve"> This can lead to inadequate consideration of threats to patient safety.</w:t>
      </w:r>
      <w:r w:rsidR="0089734D">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w:t>
      </w:r>
      <w:r w:rsidR="0089734D">
        <w:t xml:space="preserve"> </w:t>
      </w:r>
      <w:r w:rsidR="0019681D">
        <w:t>Considerable work has been undertaken to develop “systems” approaches to understand adverse events</w:t>
      </w:r>
      <w:r w:rsidR="0065206E">
        <w:t>.</w:t>
      </w:r>
      <w:r w:rsidR="0089734D">
        <w:t xml:space="preserve"> </w:t>
      </w:r>
      <w:r w:rsidR="0019681D">
        <w:t>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w:t>
      </w:r>
      <w:r w:rsidR="00BF12B0" w:rsidRPr="006D003E">
        <w:t>y evidence that are used to justify why a system or a service i</w:t>
      </w:r>
      <w:r w:rsidR="009A3B2E" w:rsidRPr="006D003E">
        <w:t>s</w:t>
      </w:r>
      <w:r w:rsidR="00BF12B0" w:rsidRPr="006D003E">
        <w:t xml:space="preserve"> acceptably safe within a </w:t>
      </w:r>
      <w:r w:rsidR="00BF12B0" w:rsidRPr="006D003E">
        <w:lastRenderedPageBreak/>
        <w:t>particular context.</w:t>
      </w:r>
      <w:r w:rsidR="00195399" w:rsidRPr="006D003E">
        <w:fldChar w:fldCharType="begin" w:fldLock="1"/>
      </w:r>
      <w:r w:rsidR="003401C7">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6D003E">
        <w:rPr>
          <w:vertAlign w:val="superscript"/>
        </w:rPr>
        <w:fldChar w:fldCharType="separate"/>
      </w:r>
      <w:r w:rsidR="006D003E" w:rsidRPr="006D003E">
        <w:rPr>
          <w:noProof/>
          <w:vertAlign w:val="superscript"/>
        </w:rPr>
        <w:t>36</w:t>
      </w:r>
      <w:r w:rsidR="00195399" w:rsidRPr="006D003E">
        <w:fldChar w:fldCharType="end"/>
      </w:r>
      <w:r w:rsidR="00BF12B0" w:rsidRPr="006D003E">
        <w:t xml:space="preserve"> In safety-critical industries</w:t>
      </w:r>
      <w:r w:rsidR="009D222D" w:rsidRPr="006D003E">
        <w:t xml:space="preserve"> like petrochemical processing and nuclear power,</w:t>
      </w:r>
      <w:r w:rsidR="00BF12B0" w:rsidRPr="006D003E">
        <w:t xml:space="preserve"> </w:t>
      </w:r>
      <w:r w:rsidR="009D222D" w:rsidRPr="006D003E">
        <w:t>safety</w:t>
      </w:r>
      <w:r w:rsidR="00BF12B0" w:rsidRPr="006D003E">
        <w:t xml:space="preserve"> cases are an established means by which confidence in the safety of the system is communicated to, and</w:t>
      </w:r>
      <w:r w:rsidR="00BF12B0" w:rsidRPr="00777476">
        <w:t xml:space="preserve">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3401C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6D003E" w:rsidRPr="006D003E">
        <w:rPr>
          <w:noProof/>
          <w:vertAlign w:val="superscript"/>
        </w:rPr>
        <w:t>37,38</w:t>
      </w:r>
      <w:r w:rsidR="00195399" w:rsidRPr="00777476">
        <w:fldChar w:fldCharType="end"/>
      </w:r>
      <w:r w:rsidR="00BF12B0" w:rsidRPr="00777476">
        <w:t xml:space="preserve"> </w:t>
      </w:r>
      <w:r w:rsidR="008D06DB" w:rsidRPr="00777476">
        <w:t>Thus, p</w:t>
      </w:r>
      <w:r w:rsidR="00BF12B0" w:rsidRPr="00777476">
        <w:t xml:space="preserve">atient safety might be facilitated by the use of dynamic, multi-view safety cases for </w:t>
      </w:r>
      <w:r w:rsidR="00977083">
        <w:t xml:space="preserve">digital </w:t>
      </w:r>
      <w:r w:rsidR="009D222D">
        <w:t>health technology</w:t>
      </w:r>
      <w:r w:rsidR="00BF12B0" w:rsidRPr="00777476">
        <w:t xml:space="preserve"> and for healthcare services.</w:t>
      </w:r>
      <w:r w:rsidR="00195399" w:rsidRPr="00777476">
        <w:fldChar w:fldCharType="begin" w:fldLock="1"/>
      </w:r>
      <w:r w:rsidR="003401C7">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lt;sup&gt;39–41&lt;/sup&gt;","plainTextFormattedCitation":"39–41","previouslyFormattedCitation":"&lt;sup&gt;39–41&lt;/sup&gt;"},"properties":{"noteIndex":0},"schema":"https://github.com/citation-style-language/schema/raw/master/csl-citation.json"}</w:instrText>
      </w:r>
      <w:r w:rsidR="00195399" w:rsidRPr="00777476">
        <w:fldChar w:fldCharType="separate"/>
      </w:r>
      <w:r w:rsidR="006D003E" w:rsidRPr="006D003E">
        <w:rPr>
          <w:noProof/>
          <w:vertAlign w:val="superscript"/>
        </w:rPr>
        <w:t>39–41</w:t>
      </w:r>
      <w:r w:rsidR="00195399" w:rsidRPr="00777476">
        <w:fldChar w:fldCharType="end"/>
      </w:r>
    </w:p>
    <w:p w14:paraId="2E3DCD29" w14:textId="063A50D0" w:rsidR="007B37B8" w:rsidRPr="00F25567" w:rsidRDefault="007B37B8" w:rsidP="000F5857">
      <w:pPr>
        <w:spacing w:after="0" w:line="240" w:lineRule="auto"/>
      </w:pPr>
    </w:p>
    <w:p w14:paraId="169DB9F5" w14:textId="021F9D44" w:rsidR="001352CF" w:rsidRPr="00F25567" w:rsidRDefault="001352CF" w:rsidP="00F40E20">
      <w:pPr>
        <w:pStyle w:val="Heading2"/>
      </w:pPr>
      <w:r>
        <w:t xml:space="preserve">Challenge </w:t>
      </w:r>
      <w:r w:rsidR="00606DC1">
        <w:t>2</w:t>
      </w:r>
      <w:r>
        <w:t>: Trust</w:t>
      </w:r>
      <w:r w:rsidR="005561E8">
        <w:t xml:space="preserve"> increasingly-</w:t>
      </w:r>
      <w:r w:rsidR="5838CD5C">
        <w:t xml:space="preserve">complex </w:t>
      </w:r>
      <w:r w:rsidR="00E14B2A">
        <w:t>digital health technology</w:t>
      </w:r>
    </w:p>
    <w:p w14:paraId="052554EA" w14:textId="57FEABAB" w:rsidR="00FE2B9F" w:rsidRDefault="28CB91FA" w:rsidP="00FE2B9F">
      <w:pPr>
        <w:spacing w:after="0" w:line="240" w:lineRule="auto"/>
        <w:rPr>
          <w:i/>
          <w:iCs/>
        </w:rPr>
      </w:pPr>
      <w:r w:rsidRPr="2D17E58B">
        <w:rPr>
          <w:i/>
          <w:iCs/>
        </w:rPr>
        <w:t>Introduci</w:t>
      </w:r>
      <w:r w:rsidR="1D11D449" w:rsidRPr="2D17E58B">
        <w:rPr>
          <w:i/>
          <w:iCs/>
        </w:rPr>
        <w:t xml:space="preserve">ng </w:t>
      </w:r>
      <w:r w:rsidRPr="2D17E58B">
        <w:rPr>
          <w:i/>
          <w:iCs/>
        </w:rPr>
        <w:t xml:space="preserve">new technologies into healthcare </w:t>
      </w:r>
      <w:r w:rsidR="72B8E41F" w:rsidRPr="2D17E58B">
        <w:rPr>
          <w:i/>
          <w:iCs/>
        </w:rPr>
        <w:t>processes</w:t>
      </w:r>
      <w:r w:rsidRPr="2D17E58B">
        <w:rPr>
          <w:i/>
          <w:iCs/>
        </w:rPr>
        <w:t xml:space="preserve"> </w:t>
      </w:r>
      <w:r w:rsidR="28A7FF2B" w:rsidRPr="2D17E58B">
        <w:rPr>
          <w:i/>
          <w:iCs/>
        </w:rPr>
        <w:t xml:space="preserve">can </w:t>
      </w:r>
      <w:r w:rsidRPr="2D17E58B">
        <w:rPr>
          <w:i/>
          <w:iCs/>
        </w:rPr>
        <w:t>challenge t</w:t>
      </w:r>
      <w:r w:rsidR="3C88EEE3" w:rsidRPr="2D17E58B">
        <w:rPr>
          <w:i/>
          <w:iCs/>
        </w:rPr>
        <w:t>rust between patients</w:t>
      </w:r>
      <w:r w:rsidR="735C38A8" w:rsidRPr="2D17E58B">
        <w:rPr>
          <w:i/>
          <w:iCs/>
        </w:rPr>
        <w:t xml:space="preserve">, </w:t>
      </w:r>
      <w:r w:rsidR="3C88EEE3" w:rsidRPr="2D17E58B">
        <w:rPr>
          <w:i/>
          <w:iCs/>
        </w:rPr>
        <w:t>healthcare pro</w:t>
      </w:r>
      <w:r w:rsidR="11D09237" w:rsidRPr="2D17E58B">
        <w:rPr>
          <w:i/>
          <w:iCs/>
        </w:rPr>
        <w:t>fessional</w:t>
      </w:r>
      <w:r w:rsidR="0089734D">
        <w:rPr>
          <w:i/>
          <w:iCs/>
        </w:rPr>
        <w:t>s</w:t>
      </w:r>
      <w:r w:rsidR="11D09237" w:rsidRPr="2D17E58B">
        <w:rPr>
          <w:i/>
          <w:iCs/>
        </w:rPr>
        <w:t xml:space="preserve"> and healthcare organisations</w:t>
      </w:r>
      <w:r w:rsidR="7C2BE924" w:rsidRPr="2D17E58B">
        <w:rPr>
          <w:i/>
          <w:iCs/>
        </w:rPr>
        <w:t>.</w:t>
      </w:r>
    </w:p>
    <w:p w14:paraId="52DF372D" w14:textId="77777777" w:rsidR="00BF62D4" w:rsidRDefault="00BF62D4" w:rsidP="000E12D1">
      <w:pPr>
        <w:spacing w:after="0" w:line="240" w:lineRule="auto"/>
      </w:pPr>
    </w:p>
    <w:p w14:paraId="27033E7A" w14:textId="1CABEA7D" w:rsidR="00BF62D4" w:rsidRDefault="001352CF" w:rsidP="2D17E58B">
      <w:pPr>
        <w:spacing w:after="0" w:line="240" w:lineRule="auto"/>
      </w:pPr>
      <w:r>
        <w:t xml:space="preserve">Trust </w:t>
      </w:r>
      <w:r w:rsidR="00337F12">
        <w:t>is integral to</w:t>
      </w:r>
      <w:r>
        <w:t xml:space="preserve"> patient care</w:t>
      </w:r>
      <w:r w:rsidR="005718E6">
        <w:t xml:space="preserve"> and is, partly, a</w:t>
      </w:r>
      <w:r>
        <w:t xml:space="preserve"> function of inter-personal </w:t>
      </w:r>
      <w:r w:rsidR="00E10B43">
        <w:t xml:space="preserve">behaviours between patients, healthcare professionals, and </w:t>
      </w:r>
      <w:r w:rsidR="00977083">
        <w:t xml:space="preserve">digital </w:t>
      </w:r>
      <w:r w:rsidR="00E10B43">
        <w:t>health technology developers</w:t>
      </w:r>
      <w:r w:rsidR="005718E6">
        <w:t>.</w:t>
      </w:r>
      <w:r>
        <w:fldChar w:fldCharType="begin" w:fldLock="1"/>
      </w:r>
      <w:r w:rsidR="003401C7">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42,43&lt;/sup&gt;","plainTextFormattedCitation":"42,43","previouslyFormattedCitation":"&lt;sup&gt;42,43&lt;/sup&gt;"},"properties":{"noteIndex":0},"schema":"https://github.com/citation-style-language/schema/raw/master/csl-citation.json"}</w:instrText>
      </w:r>
      <w:r>
        <w:rPr>
          <w:vertAlign w:val="superscript"/>
        </w:rPr>
        <w:fldChar w:fldCharType="separate"/>
      </w:r>
      <w:r w:rsidR="006D003E" w:rsidRPr="006D003E">
        <w:rPr>
          <w:noProof/>
          <w:vertAlign w:val="superscript"/>
        </w:rPr>
        <w:t>42,43</w:t>
      </w:r>
      <w:r>
        <w:fldChar w:fldCharType="end"/>
      </w:r>
      <w:r w:rsidR="005718E6">
        <w:t xml:space="preserve"> </w:t>
      </w:r>
      <w:r w:rsidR="007A0549">
        <w:t xml:space="preserve">Unlike intermediary technologies that facilitate inter-personal interactions (e.g. telephone appointments and online booking systems), the use of technology like automated risk assessment algorithms and web-based treatment support can adversely alter the human interactions that are integral to quality and safety of care and </w:t>
      </w:r>
      <w:r w:rsidR="00CA0C89">
        <w:t xml:space="preserve">of </w:t>
      </w:r>
      <w:r w:rsidR="007A0549">
        <w:t>patients’ experiences</w:t>
      </w:r>
      <w:r w:rsidR="00A53AD6">
        <w:t>.</w:t>
      </w:r>
      <w:r w:rsidR="000A4213">
        <w:t xml:space="preserve"> </w:t>
      </w:r>
      <w:r w:rsidR="00BF62D4">
        <w:t xml:space="preserve">The growth in web-based health information </w:t>
      </w:r>
      <w:r w:rsidR="00117985">
        <w:t>has introduced</w:t>
      </w:r>
      <w:r w:rsidR="000E12D1">
        <w:t xml:space="preserve"> alternative sources of </w:t>
      </w:r>
      <w:r w:rsidR="00BF62D4">
        <w:t>advice</w:t>
      </w:r>
      <w:r w:rsidR="007A0549">
        <w:t xml:space="preserve"> for patients, which can threaten </w:t>
      </w:r>
      <w:r w:rsidR="00CC2E99">
        <w:t>p</w:t>
      </w:r>
      <w:r w:rsidR="001F3F5B">
        <w:t xml:space="preserve">atient safety </w:t>
      </w:r>
      <w:r w:rsidR="007A0549">
        <w:t xml:space="preserve">with </w:t>
      </w:r>
      <w:r w:rsidR="006A25FA">
        <w:t xml:space="preserve">the </w:t>
      </w:r>
      <w:r w:rsidR="00117985">
        <w:t xml:space="preserve">risk of </w:t>
      </w:r>
      <w:r w:rsidR="001F3F5B">
        <w:t>misinformation and disinformation.</w:t>
      </w:r>
      <w:r>
        <w:fldChar w:fldCharType="begin" w:fldLock="1"/>
      </w:r>
      <w:r w:rsidR="003401C7">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44&lt;/sup&gt;","plainTextFormattedCitation":"44","previouslyFormattedCitation":"&lt;sup&gt;44&lt;/sup&gt;"},"properties":{"noteIndex":0},"schema":"https://github.com/citation-style-language/schema/raw/master/csl-citation.json"}</w:instrText>
      </w:r>
      <w:r>
        <w:rPr>
          <w:vertAlign w:val="superscript"/>
        </w:rPr>
        <w:fldChar w:fldCharType="separate"/>
      </w:r>
      <w:r w:rsidR="006D003E" w:rsidRPr="006D003E">
        <w:rPr>
          <w:noProof/>
          <w:vertAlign w:val="superscript"/>
        </w:rPr>
        <w:t>44</w:t>
      </w:r>
      <w:r>
        <w:fldChar w:fldCharType="end"/>
      </w:r>
    </w:p>
    <w:p w14:paraId="2762DDFD" w14:textId="15FC1CCD" w:rsidR="00117985" w:rsidRDefault="00117985" w:rsidP="00CA0C89">
      <w:pPr>
        <w:spacing w:after="0" w:line="240" w:lineRule="auto"/>
      </w:pPr>
      <w:r>
        <w:t xml:space="preserve">An important consideration </w:t>
      </w:r>
      <w:r w:rsidR="005A2D87">
        <w:t xml:space="preserve">for trust </w:t>
      </w:r>
      <w:r>
        <w:t xml:space="preserve">is human confidence in </w:t>
      </w:r>
      <w:r w:rsidR="00DC5803">
        <w:t xml:space="preserve">the </w:t>
      </w:r>
      <w:r>
        <w:t>use of advanced forms of digital technology.</w:t>
      </w:r>
      <w:r w:rsidR="0089734D">
        <w:t xml:space="preserve"> </w:t>
      </w:r>
      <w:r w:rsidR="00CA0C89">
        <w:t>S</w:t>
      </w:r>
      <w:r w:rsidR="242F1E54">
        <w:t xml:space="preserve">afety </w:t>
      </w:r>
      <w:r w:rsidR="00CA0C89">
        <w:t xml:space="preserve">is </w:t>
      </w:r>
      <w:r w:rsidR="242F1E54">
        <w:t xml:space="preserve">sometimes </w:t>
      </w:r>
      <w:r w:rsidR="00CA0C89">
        <w:t xml:space="preserve">assumed because of </w:t>
      </w:r>
      <w:r w:rsidR="242F1E54">
        <w:t>ignorance or lack of engagement with what patients perceive as inaccessibly complex technology and systems.</w:t>
      </w:r>
      <w:r w:rsidR="00F24ABF">
        <w:fldChar w:fldCharType="begin" w:fldLock="1"/>
      </w:r>
      <w:r w:rsidR="003401C7">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lt;sup&gt;45&lt;/sup&gt;","plainTextFormattedCitation":"45","previouslyFormattedCitation":"&lt;sup&gt;45&lt;/sup&gt;"},"properties":{"noteIndex":0},"schema":"https://github.com/citation-style-language/schema/raw/master/csl-citation.json"}</w:instrText>
      </w:r>
      <w:r w:rsidR="00F24ABF">
        <w:rPr>
          <w:vertAlign w:val="superscript"/>
        </w:rPr>
        <w:fldChar w:fldCharType="separate"/>
      </w:r>
      <w:r w:rsidR="006D003E" w:rsidRPr="006D003E">
        <w:rPr>
          <w:noProof/>
          <w:vertAlign w:val="superscript"/>
        </w:rPr>
        <w:t>45</w:t>
      </w:r>
      <w:r w:rsidR="00F24ABF">
        <w:fldChar w:fldCharType="end"/>
      </w:r>
      <w:r w:rsidR="0089734D">
        <w:t xml:space="preserve"> T</w:t>
      </w:r>
      <w:r w:rsidR="52DAA818">
        <w:t xml:space="preserve">he public </w:t>
      </w:r>
      <w:r w:rsidR="0089734D">
        <w:t>are becoming</w:t>
      </w:r>
      <w:r w:rsidR="242F1E54">
        <w:t xml:space="preserve"> more inf</w:t>
      </w:r>
      <w:r w:rsidR="0E319D22">
        <w:t>ormed</w:t>
      </w:r>
      <w:r w:rsidR="00E2572C">
        <w:t xml:space="preserve"> about the adoption of technologies </w:t>
      </w:r>
      <w:r w:rsidR="00BF410B">
        <w:t>like</w:t>
      </w:r>
      <w:r w:rsidR="00E2572C">
        <w:t xml:space="preserve"> artificial intelligence into healthcare</w:t>
      </w:r>
      <w:r w:rsidR="0089734D">
        <w:t xml:space="preserve"> and this</w:t>
      </w:r>
      <w:r w:rsidR="00E2572C">
        <w:t xml:space="preserve"> is</w:t>
      </w:r>
      <w:r w:rsidR="681367ED">
        <w:t xml:space="preserve"> </w:t>
      </w:r>
      <w:r w:rsidR="00E2572C">
        <w:t xml:space="preserve">accompanied </w:t>
      </w:r>
      <w:r w:rsidR="0089734D">
        <w:t xml:space="preserve">by a </w:t>
      </w:r>
      <w:r w:rsidR="00E2572C">
        <w:t>ris</w:t>
      </w:r>
      <w:r w:rsidR="00BF410B">
        <w:t xml:space="preserve">e in </w:t>
      </w:r>
      <w:r w:rsidR="00E2572C">
        <w:t>wariness</w:t>
      </w:r>
      <w:r w:rsidR="000B2757">
        <w:t>, especially if assurance as to the reliability and safety of these devices is not provided</w:t>
      </w:r>
      <w:r w:rsidR="1A9C594B">
        <w:t>.</w:t>
      </w:r>
      <w:r w:rsidR="00F24ABF">
        <w:fldChar w:fldCharType="begin" w:fldLock="1"/>
      </w:r>
      <w:r w:rsidR="003401C7">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46&lt;/sup&gt;"},"properties":{"noteIndex":0},"schema":"https://github.com/citation-style-language/schema/raw/master/csl-citation.json"}</w:instrText>
      </w:r>
      <w:r w:rsidR="00F24ABF">
        <w:fldChar w:fldCharType="separate"/>
      </w:r>
      <w:r w:rsidR="006D003E" w:rsidRPr="006D003E">
        <w:rPr>
          <w:noProof/>
          <w:vertAlign w:val="superscript"/>
        </w:rPr>
        <w:t>46</w:t>
      </w:r>
      <w:r w:rsidR="00F24ABF">
        <w:fldChar w:fldCharType="end"/>
      </w:r>
      <w:r w:rsidR="0089734D">
        <w:t xml:space="preserve"> </w:t>
      </w:r>
      <w:r w:rsidR="00CA0C89">
        <w:t>Furthermore, m</w:t>
      </w:r>
      <w:r w:rsidR="0089734D">
        <w:t>achine-learning tools are often complex and hence opaque to the user. Designing “explainability” into AI-based systems might affect accuracy and requires understanding of a range of non-technical issues, including medical, legal, ethical and societal considerations.</w:t>
      </w:r>
      <w:r w:rsidR="0089734D">
        <w:fldChar w:fldCharType="begin" w:fldLock="1"/>
      </w:r>
      <w:r w:rsidR="0089734D">
        <w:instrText>ADDIN CSL_CITATION {"citationItems":[{"id":"ITEM-1","itemData":{"DOI":"10.1186/s12911-020-01332-6","ISSN":"14726947","abstract":"Background: Explainability is one of the most heavily debated topics when it comes to the application of artificial intelligence (AI) in healthcare. Even though AI-driven systems have been shown to outperform humans in certain analytical tasks, the lack of explainability continues to spark criticism. Yet, explainability is not a purely technological issue, instead it invokes a host of medical, legal, ethical, and societal questions that require thorough exploration. This paper provides a comprehensive assessment of the role of explainability in medical AI and makes an ethical evaluation of what explainability means for the adoption of AI-driven tools into clinical practice. Methods: Taking AI-based clinical decision support systems as a case in point, we adopted a multidisciplinary approach to analyze the relevance of explainability for medical AI from the technological, legal, medical, and patient perspectives. Drawing on the findings of this conceptual analysis, we then conducted an ethical assessment using the “Principles of Biomedical Ethics” by Beauchamp and Childress (autonomy, beneficence, nonmaleficence, and justice) as an analytical framework to determine the need for explainability in medical AI. Results: Each of the domains highlights a different set of core considerations and values that are relevant for understanding the role of explainability in clinical practice. From the technological point of view, explainability has to be considered both in terms how it can be achieved and what is beneficial from a development perspective. When looking at the legal perspective we identified informed consent, certification and approval as medical devices, and liability as core touchpoints for explainability. Both the medical and patient perspectives emphasize the importance of considering the interplay between human actors and medical AI. We conclude that omitting explainability in clinical decision support systems poses a threat to core ethical values in medicine and may have detrimental consequences for individual and public health. Conclusions: To ensure that medical AI lives up to its promises, there is a need to sensitize developers, healthcare professionals, and legislators to the challenges and limitations of opaque algorithms in medical AI and to foster multidisciplinary collaboration moving forward.","author":[{"dropping-particle":"","family":"Amann","given":"Julia","non-dropping-particle":"","parse-names":false,"suffix":""},{"dropping-particle":"","family":"Blasimme","given":"Alessandro","non-dropping-particle":"","parse-names":false,"suffix":""},{"dropping-particle":"","family":"Vayena","given":"Effy","non-dropping-particle":"","parse-names":false,"suffix":""},{"dropping-particle":"","family":"Frey","given":"Dietmar","non-dropping-particle":"","parse-names":false,"suffix":""},{"dropping-particle":"","family":"Madai","given":"Vince I.","non-dropping-particle":"","parse-names":false,"suffix":""}],"container-title":"BMC Medical Informatics and Decision Making","id":"ITEM-1","issue":"1","issued":{"date-parts":[["2020"]]},"page":"1-9","publisher":"BioMed Central","title":"Explainability for artificial intelligence in healthcare: a multidisciplinary perspective","type":"article-journal","volume":"20"},"uris":["http://www.mendeley.com/documents/?uuid=f530a969-908e-42b2-80d0-8db551318fd6"]}],"mendeley":{"formattedCitation":"&lt;sup&gt;47&lt;/sup&gt;","plainTextFormattedCitation":"47","previouslyFormattedCitation":"&lt;sup&gt;47&lt;/sup&gt;"},"properties":{"noteIndex":0},"schema":"https://github.com/citation-style-language/schema/raw/master/csl-citaton"}</w:instrText>
      </w:r>
      <w:r w:rsidR="0089734D">
        <w:fldChar w:fldCharType="separate"/>
      </w:r>
      <w:r w:rsidR="0089734D" w:rsidRPr="00DC5803">
        <w:rPr>
          <w:noProof/>
          <w:vertAlign w:val="superscript"/>
        </w:rPr>
        <w:t>47</w:t>
      </w:r>
      <w:r w:rsidR="0089734D">
        <w:fldChar w:fldCharType="end"/>
      </w:r>
    </w:p>
    <w:p w14:paraId="060EC956" w14:textId="753BAD37" w:rsidR="0070714E" w:rsidRPr="00F25567" w:rsidRDefault="0070714E" w:rsidP="2D17E58B">
      <w:pPr>
        <w:spacing w:after="0" w:line="240" w:lineRule="auto"/>
      </w:pPr>
      <w:r>
        <w:rPr>
          <w:noProof/>
        </w:rPr>
        <w:t>In additon to design,</w:t>
      </w:r>
      <w:r w:rsidR="005A2D87">
        <w:rPr>
          <w:noProof/>
        </w:rPr>
        <w:t xml:space="preserve"> the</w:t>
      </w:r>
      <w:r w:rsidR="00117985">
        <w:rPr>
          <w:noProof/>
        </w:rPr>
        <w:t xml:space="preserve"> process by which </w:t>
      </w:r>
      <w:r w:rsidR="005A2D87">
        <w:rPr>
          <w:noProof/>
        </w:rPr>
        <w:t xml:space="preserve">a </w:t>
      </w:r>
      <w:r w:rsidR="00117985">
        <w:rPr>
          <w:noProof/>
        </w:rPr>
        <w:t xml:space="preserve">technology is implemented in healthcare systems </w:t>
      </w:r>
      <w:r w:rsidR="005A2D87">
        <w:rPr>
          <w:noProof/>
        </w:rPr>
        <w:t>affects confidence and adoption decisions.</w:t>
      </w:r>
      <w:r w:rsidR="0089734D">
        <w:rPr>
          <w:noProof/>
        </w:rPr>
        <w:t xml:space="preserve"> </w:t>
      </w:r>
      <w:r w:rsidR="005A2D87">
        <w:rPr>
          <w:noProof/>
        </w:rPr>
        <w:t>Often t</w:t>
      </w:r>
      <w:r w:rsidR="79C6A2AE" w:rsidRPr="2D17E58B">
        <w:rPr>
          <w:noProof/>
        </w:rPr>
        <w:t xml:space="preserve">echnology implementation </w:t>
      </w:r>
      <w:r w:rsidR="005A2D87">
        <w:rPr>
          <w:noProof/>
        </w:rPr>
        <w:t>is a</w:t>
      </w:r>
      <w:r w:rsidR="79C6A2AE" w:rsidRPr="2D17E58B">
        <w:rPr>
          <w:noProof/>
        </w:rPr>
        <w:t xml:space="preserve"> top-down</w:t>
      </w:r>
      <w:r w:rsidR="005A2D87">
        <w:rPr>
          <w:noProof/>
        </w:rPr>
        <w:t xml:space="preserve"> process</w:t>
      </w:r>
      <w:r w:rsidR="79C6A2AE" w:rsidRPr="2D17E58B">
        <w:rPr>
          <w:noProof/>
        </w:rPr>
        <w:t xml:space="preserve"> </w:t>
      </w:r>
      <w:r w:rsidR="005A2D87">
        <w:rPr>
          <w:noProof/>
        </w:rPr>
        <w:t>in which</w:t>
      </w:r>
      <w:r w:rsidR="005A2D87" w:rsidRPr="2D17E58B">
        <w:rPr>
          <w:noProof/>
        </w:rPr>
        <w:t xml:space="preserve"> </w:t>
      </w:r>
      <w:r w:rsidR="79C6A2AE" w:rsidRPr="2D17E58B">
        <w:rPr>
          <w:noProof/>
        </w:rPr>
        <w:t>healthcare professionals must find ways to make the technology work for them</w:t>
      </w:r>
      <w:r w:rsidR="79C6A2AE" w:rsidRPr="2D17E58B">
        <w:rPr>
          <w:rFonts w:ascii="Calibri" w:eastAsia="Calibri" w:hAnsi="Calibri" w:cs="Calibri"/>
        </w:rPr>
        <w:t>.</w:t>
      </w:r>
      <w:r w:rsidR="001352CF" w:rsidRPr="2D17E58B">
        <w:rPr>
          <w:rFonts w:ascii="Calibri" w:eastAsia="Calibri" w:hAnsi="Calibri" w:cs="Calibri"/>
        </w:rPr>
        <w:fldChar w:fldCharType="begin" w:fldLock="1"/>
      </w:r>
      <w:r w:rsidR="003401C7">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48&lt;/sup&gt;"},"properties":{"noteIndex":0},"schema":"https://github.com/citation-style-language/schema/raw/master/csl-citation.json"}</w:instrText>
      </w:r>
      <w:r w:rsidR="001352CF" w:rsidRPr="2D17E58B">
        <w:rPr>
          <w:rFonts w:ascii="Calibri" w:eastAsia="Calibri" w:hAnsi="Calibri" w:cs="Calibri"/>
          <w:vertAlign w:val="superscript"/>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79C6A2AE">
        <w:t xml:space="preserve"> </w:t>
      </w:r>
      <w:r w:rsidR="351BF246">
        <w:t xml:space="preserve">Lack of user-involvement in procurement and implementation </w:t>
      </w:r>
      <w:r w:rsidR="2178E8B7">
        <w:t>can compromise healthcare professionals’ trust</w:t>
      </w:r>
      <w:r w:rsidR="005A2D87">
        <w:t>, along with shortcomings in perceived ease of use linked to issues with interoperability, accessibility and guidance</w:t>
      </w:r>
      <w:r w:rsidR="49D3458F">
        <w:t>.</w:t>
      </w:r>
      <w:r w:rsidR="00AB7C4E">
        <w:fldChar w:fldCharType="begin" w:fldLock="1"/>
      </w:r>
      <w:r w:rsidR="003401C7">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lt;sup&gt;49&lt;/sup&gt;","plainTextFormattedCitation":"49","previouslyFormattedCitation":"&lt;sup&gt;49&lt;/sup&gt;"},"properties":{"noteIndex":0},"schema":"https://github.com/citation-style-language/schema/raw/master/csl-citation.json"}</w:instrText>
      </w:r>
      <w:r w:rsidR="00AB7C4E">
        <w:fldChar w:fldCharType="separate"/>
      </w:r>
      <w:r w:rsidR="006D003E" w:rsidRPr="006D003E">
        <w:rPr>
          <w:noProof/>
          <w:vertAlign w:val="superscript"/>
        </w:rPr>
        <w:t>49</w:t>
      </w:r>
      <w:r w:rsidR="00AB7C4E">
        <w:fldChar w:fldCharType="end"/>
      </w:r>
      <w:r w:rsidR="0089734D">
        <w:t xml:space="preserve"> </w:t>
      </w:r>
      <w:r>
        <w:t>In the worst cases, this can lead to technology abandonment</w:t>
      </w:r>
      <w:r w:rsidR="00AB7C4E">
        <w:fldChar w:fldCharType="begin" w:fldLock="1"/>
      </w:r>
      <w:r w:rsidR="003401C7">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lt;sup&gt;50&lt;/sup&gt;","plainTextFormattedCitation":"50","previouslyFormattedCitation":"&lt;sup&gt;50&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50</w:t>
      </w:r>
      <w:r w:rsidR="00AB7C4E">
        <w:fldChar w:fldCharType="end"/>
      </w:r>
      <w:r w:rsidR="167BF1F8">
        <w:t xml:space="preserve"> </w:t>
      </w:r>
      <w:r w:rsidR="0089734D">
        <w:t xml:space="preserve">due to </w:t>
      </w:r>
      <w:r w:rsidR="5513B492">
        <w:t xml:space="preserve">concerns over </w:t>
      </w:r>
      <w:r w:rsidR="3D378A61">
        <w:t>patient safety</w:t>
      </w:r>
      <w:r w:rsidR="48E6159D" w:rsidRPr="2D17E58B">
        <w:rPr>
          <w:rFonts w:ascii="Calibri" w:eastAsia="Calibri" w:hAnsi="Calibri" w:cs="Calibri"/>
        </w:rPr>
        <w:t>.</w:t>
      </w:r>
      <w:r w:rsidR="001352CF" w:rsidRPr="2D17E58B">
        <w:rPr>
          <w:rFonts w:ascii="Calibri" w:eastAsia="Calibri" w:hAnsi="Calibri" w:cs="Calibri"/>
        </w:rPr>
        <w:fldChar w:fldCharType="begin" w:fldLock="1"/>
      </w:r>
      <w:r w:rsidR="003401C7">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48&lt;/sup&gt;"},"properties":{"noteIndex":0},"schema":"https://github.com/citation-style-language/schema/raw/master/csl-citation.json"}</w:instrText>
      </w:r>
      <w:r w:rsidR="001352CF" w:rsidRPr="2D17E58B">
        <w:rPr>
          <w:rFonts w:ascii="Calibri" w:eastAsia="Calibri" w:hAnsi="Calibri" w:cs="Calibri"/>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p>
    <w:p w14:paraId="67AA5589" w14:textId="1BCA81E9" w:rsidR="001352CF" w:rsidRPr="00F25567" w:rsidRDefault="001352CF" w:rsidP="001352CF">
      <w:pPr>
        <w:spacing w:after="0" w:line="240" w:lineRule="auto"/>
      </w:pPr>
      <w:r>
        <w:t xml:space="preserve">We </w:t>
      </w:r>
      <w:r w:rsidR="082F9AE7">
        <w:t xml:space="preserve">recommend </w:t>
      </w:r>
      <w:r>
        <w:t xml:space="preserve">a sociotechnical </w:t>
      </w:r>
      <w:r w:rsidR="003B7160">
        <w:t xml:space="preserve">approach to the development and implementation of digital health that includes the perspectives of </w:t>
      </w:r>
      <w:r>
        <w:t>all stakeholders</w:t>
      </w:r>
      <w:r w:rsidR="1ED3B069">
        <w:t xml:space="preserve"> </w:t>
      </w:r>
      <w:r w:rsidR="0070714E">
        <w:t xml:space="preserve">and </w:t>
      </w:r>
      <w:r w:rsidR="0BF4D372">
        <w:t xml:space="preserve">components of </w:t>
      </w:r>
      <w:r w:rsidR="0070714E">
        <w:t xml:space="preserve">the </w:t>
      </w:r>
      <w:r w:rsidR="52B8AD7A">
        <w:t>healthcare</w:t>
      </w:r>
      <w:r w:rsidR="0BF4D372">
        <w:t xml:space="preserve"> system</w:t>
      </w:r>
      <w:r w:rsidR="0070714E">
        <w:t xml:space="preserve"> at all stages of the system lifecycle</w:t>
      </w:r>
      <w:r>
        <w:t>.</w:t>
      </w:r>
      <w:r w:rsidR="42C14272">
        <w:t xml:space="preserve"> </w:t>
      </w:r>
      <w:r w:rsidR="37797BB2">
        <w:t>T</w:t>
      </w:r>
      <w:r w:rsidR="3338432A">
        <w:t xml:space="preserve">echnology is easier to embed if relationships between technical, social and organisational </w:t>
      </w:r>
      <w:r w:rsidR="671D403B">
        <w:t xml:space="preserve">components </w:t>
      </w:r>
      <w:r w:rsidR="3338432A">
        <w:t>are supported.</w:t>
      </w:r>
      <w:r w:rsidR="00AB7C4E">
        <w:fldChar w:fldCharType="begin" w:fldLock="1"/>
      </w:r>
      <w:r w:rsidR="003401C7">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lt;sup&gt;51&lt;/sup&gt;","plainTextFormattedCitation":"51","previouslyFormattedCitation":"&lt;sup&gt;51&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51</w:t>
      </w:r>
      <w:r w:rsidR="00AB7C4E">
        <w:fldChar w:fldCharType="end"/>
      </w:r>
      <w:r>
        <w:t xml:space="preserve"> </w:t>
      </w:r>
      <w:r w:rsidR="0070714E">
        <w:t>A s</w:t>
      </w:r>
      <w:r w:rsidR="3289239E">
        <w:t xml:space="preserve">ociotechnical </w:t>
      </w:r>
      <w:r w:rsidR="0070714E">
        <w:t xml:space="preserve">approach </w:t>
      </w:r>
      <w:r w:rsidR="36476113">
        <w:t>facilitate</w:t>
      </w:r>
      <w:r w:rsidR="0070714E">
        <w:t>s</w:t>
      </w:r>
      <w:r w:rsidR="36476113">
        <w:t xml:space="preserve"> </w:t>
      </w:r>
      <w:r>
        <w:t xml:space="preserve">transparency as a foundation </w:t>
      </w:r>
      <w:r w:rsidR="0070714E">
        <w:t>for</w:t>
      </w:r>
      <w:r>
        <w:t xml:space="preserve"> trus</w:t>
      </w:r>
      <w:r w:rsidR="00D84EFC">
        <w:t>t</w:t>
      </w:r>
      <w:r w:rsidR="0070714E">
        <w:t xml:space="preserve"> in technology and its implementation</w:t>
      </w:r>
      <w:r>
        <w:t>, in line with the Transparency for Trust initiative.</w:t>
      </w:r>
      <w:r>
        <w:fldChar w:fldCharType="begin" w:fldLock="1"/>
      </w:r>
      <w:r w:rsidR="003401C7">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52&lt;/sup&gt;","plainTextFormattedCitation":"52","previouslyFormattedCitation":"&lt;sup&gt;52&lt;/sup&gt;"},"properties":{"noteIndex":0},"schema":"https://github.com/citation-style-language/schema/raw/master/csl-citation.json"}</w:instrText>
      </w:r>
      <w:r>
        <w:fldChar w:fldCharType="separate"/>
      </w:r>
      <w:r w:rsidR="006D003E" w:rsidRPr="006D003E">
        <w:rPr>
          <w:noProof/>
          <w:vertAlign w:val="superscript"/>
        </w:rPr>
        <w:t>52</w:t>
      </w:r>
      <w:r>
        <w:fldChar w:fldCharType="end"/>
      </w:r>
      <w:r>
        <w:t xml:space="preserve"> Socio-technical models like the Systems Engineering Initiative for Patient</w:t>
      </w:r>
      <w:r w:rsidR="00CC2E99">
        <w:t xml:space="preserve"> Safety</w:t>
      </w:r>
      <w:r w:rsidR="00BF410B">
        <w:t xml:space="preserve"> </w:t>
      </w:r>
      <w:r w:rsidR="00CC2E99">
        <w:t>provide a framework for understanding clinical work</w:t>
      </w:r>
      <w:r w:rsidR="00BF410B">
        <w:t>-</w:t>
      </w:r>
      <w:r w:rsidR="00CC2E99">
        <w:t>system relationships and safety outcomes</w:t>
      </w:r>
      <w:r w:rsidR="00BF410B">
        <w:t>,</w:t>
      </w:r>
      <w:r>
        <w:fldChar w:fldCharType="begin" w:fldLock="1"/>
      </w:r>
      <w:r w:rsidR="003401C7">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53&lt;/sup&gt;"},"properties":{"noteIndex":0},"schema":"https://github.com/citation-style-language/schema/raw/master/csl-citation.json"}</w:instrText>
      </w:r>
      <w:r>
        <w:fldChar w:fldCharType="separate"/>
      </w:r>
      <w:r w:rsidR="006D003E" w:rsidRPr="006D003E">
        <w:rPr>
          <w:noProof/>
          <w:vertAlign w:val="superscript"/>
        </w:rPr>
        <w:t>53</w:t>
      </w:r>
      <w:r>
        <w:fldChar w:fldCharType="end"/>
      </w:r>
      <w:r w:rsidR="00AB7C4E">
        <w:t xml:space="preserve"> </w:t>
      </w:r>
      <w:r w:rsidR="00BF410B">
        <w:t xml:space="preserve">and </w:t>
      </w:r>
      <w:r>
        <w:t>map</w:t>
      </w:r>
      <w:r w:rsidR="00BF410B">
        <w:t>s</w:t>
      </w:r>
      <w:r>
        <w:t xml:space="preserve"> to the determinants of trusting relationships with technology</w:t>
      </w:r>
      <w:r w:rsidR="00BF410B">
        <w:t>.</w:t>
      </w:r>
      <w:r>
        <w:fldChar w:fldCharType="begin" w:fldLock="1"/>
      </w:r>
      <w:r w:rsidR="00DC5803">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46&lt;/sup&gt;"},"properties":{"noteIndex":0},"schema":"https://github.com/citation-style-language/schema/raw/master/csl-citation.json"}</w:instrText>
      </w:r>
      <w:r>
        <w:fldChar w:fldCharType="separate"/>
      </w:r>
      <w:r w:rsidR="006D003E" w:rsidRPr="006D003E">
        <w:rPr>
          <w:noProof/>
          <w:vertAlign w:val="superscript"/>
        </w:rPr>
        <w:t>46</w:t>
      </w:r>
      <w:r>
        <w:fldChar w:fldCharType="end"/>
      </w:r>
      <w:r w:rsidR="00CC2E99">
        <w:t xml:space="preserve"> </w:t>
      </w:r>
      <w:r w:rsidRPr="00777476">
        <w:t xml:space="preserve">Practically, developers and vendors of emerging </w:t>
      </w:r>
      <w:r w:rsidR="00977083">
        <w:t>digital h</w:t>
      </w:r>
      <w:r w:rsidRPr="00777476">
        <w:t xml:space="preserve">ealth technologies </w:t>
      </w:r>
      <w:r w:rsidR="003B7160">
        <w:t>should include</w:t>
      </w:r>
      <w:r w:rsidR="003B7160" w:rsidRPr="00777476">
        <w:t xml:space="preserve"> </w:t>
      </w:r>
      <w:r w:rsidRPr="00777476">
        <w:t xml:space="preserve">supplier declarations of conformity to industry </w:t>
      </w:r>
      <w:r w:rsidR="002F5F44">
        <w:t xml:space="preserve">standards </w:t>
      </w:r>
      <w:r w:rsidRPr="00777476">
        <w:t xml:space="preserve">and </w:t>
      </w:r>
      <w:r w:rsidR="003B7160">
        <w:t>distribute information</w:t>
      </w:r>
      <w:r w:rsidR="002F5F44">
        <w:t xml:space="preserve"> </w:t>
      </w:r>
      <w:r w:rsidR="002F5F44" w:rsidRPr="00777476">
        <w:t>co-developed</w:t>
      </w:r>
      <w:r w:rsidR="002F5F44">
        <w:t xml:space="preserve"> with user communities</w:t>
      </w:r>
      <w:r w:rsidR="00CC2E99">
        <w:t xml:space="preserve"> to promote trust in proven digital health solutions</w:t>
      </w:r>
      <w:r w:rsidRPr="00777476">
        <w:t>.</w:t>
      </w:r>
      <w:r w:rsidRPr="00777476">
        <w:fldChar w:fldCharType="begin" w:fldLock="1"/>
      </w:r>
      <w:r w:rsidR="003401C7">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54&lt;/sup&gt;","plainTextFormattedCitation":"54","previouslyFormattedCitation":"&lt;sup&gt;54&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54</w:t>
      </w:r>
      <w:r w:rsidRPr="00777476">
        <w:fldChar w:fldCharType="end"/>
      </w:r>
      <w:r w:rsidRPr="00777476">
        <w:t xml:space="preserve"> </w:t>
      </w:r>
    </w:p>
    <w:p w14:paraId="0CA059D7" w14:textId="77777777" w:rsidR="001352CF" w:rsidRDefault="001352CF" w:rsidP="001352CF">
      <w:pPr>
        <w:spacing w:after="0" w:line="240" w:lineRule="auto"/>
      </w:pPr>
    </w:p>
    <w:p w14:paraId="063AF99B" w14:textId="7565DE89" w:rsidR="007B37B8" w:rsidRPr="00F25567" w:rsidRDefault="00AA7D50" w:rsidP="00F40E20">
      <w:pPr>
        <w:pStyle w:val="Heading2"/>
      </w:pPr>
      <w:r>
        <w:lastRenderedPageBreak/>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6E7B362C"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07DA313F" w14:textId="77777777" w:rsidR="007A0549" w:rsidRDefault="007A0549" w:rsidP="000F5857">
      <w:pPr>
        <w:spacing w:after="0" w:line="240" w:lineRule="auto"/>
      </w:pPr>
    </w:p>
    <w:p w14:paraId="11C960B6" w14:textId="4658631E"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3401C7">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lt;sup&gt;55&lt;/sup&gt;","plainTextFormattedCitation":"55","previouslyFormattedCitation":"&lt;sup&gt;55&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55</w:t>
      </w:r>
      <w:r w:rsidRPr="00777476">
        <w:fldChar w:fldCharType="end"/>
      </w:r>
    </w:p>
    <w:p w14:paraId="7BAC3EB5" w14:textId="07242A29"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3401C7">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56&lt;/sup&gt;","plainTextFormattedCitation":"56","previouslyFormattedCitation":"&lt;sup&gt;56&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56</w:t>
      </w:r>
      <w:r w:rsidR="00195399" w:rsidRPr="00777476">
        <w:fldChar w:fldCharType="end"/>
      </w:r>
      <w:r w:rsidRPr="00777476">
        <w:t xml:space="preserve"> Proposed solutions include standards for exchanging electronic health records</w:t>
      </w:r>
      <w:r w:rsidR="00146038">
        <w:t>,</w:t>
      </w:r>
      <w:r w:rsidR="00393EAA" w:rsidRPr="00777476">
        <w:fldChar w:fldCharType="begin" w:fldLock="1"/>
      </w:r>
      <w:r w:rsidR="003401C7">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lt;sup&gt;57&lt;/sup&gt;","plainTextFormattedCitation":"57","previouslyFormattedCitation":"&lt;sup&gt;57&lt;/sup&gt;"},"properties":{"noteIndex":0},"schema":"https://github.com/citation-style-language/schema/raw/master/csl-citation.json"}</w:instrText>
      </w:r>
      <w:r w:rsidR="00393EAA" w:rsidRPr="00777476">
        <w:fldChar w:fldCharType="separate"/>
      </w:r>
      <w:r w:rsidR="006D003E" w:rsidRPr="006D003E">
        <w:rPr>
          <w:noProof/>
          <w:vertAlign w:val="superscript"/>
        </w:rPr>
        <w:t>57</w:t>
      </w:r>
      <w:r w:rsidR="00393EAA" w:rsidRPr="00777476">
        <w:fldChar w:fldCharType="end"/>
      </w:r>
      <w:r w:rsidRPr="00777476">
        <w:t xml:space="preserve"> distributed architectures to integrate electronic health records</w:t>
      </w:r>
      <w:r w:rsidRPr="00777476">
        <w:fldChar w:fldCharType="begin" w:fldLock="1"/>
      </w:r>
      <w:r w:rsidR="003401C7">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lt;sup&gt;58&lt;/sup&gt;","plainTextFormattedCitation":"58","previouslyFormattedCitation":"&lt;sup&gt;58&lt;/sup&gt;"},"properties":{"noteIndex":0},"schema":"https://github.com/citation-style-language/schema/raw/master/csl-citation.json"}</w:instrText>
      </w:r>
      <w:r w:rsidRPr="00777476">
        <w:fldChar w:fldCharType="separate"/>
      </w:r>
      <w:r w:rsidR="006D003E" w:rsidRPr="006D003E">
        <w:rPr>
          <w:noProof/>
          <w:vertAlign w:val="superscript"/>
        </w:rPr>
        <w:t>58</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3401C7">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59&lt;/sup&gt;","plainTextFormattedCitation":"59","previouslyFormattedCitation":"&lt;sup&gt;59&lt;/sup&gt;"},"properties":{"noteIndex":0},"schema":"https://github.com/citation-style-language/schema/raw/master/csl-citation.json"}</w:instrText>
      </w:r>
      <w:r w:rsidR="00195399" w:rsidRPr="00777476">
        <w:fldChar w:fldCharType="separate"/>
      </w:r>
      <w:r w:rsidR="006D003E" w:rsidRPr="006D003E">
        <w:rPr>
          <w:noProof/>
          <w:vertAlign w:val="superscript"/>
        </w:rPr>
        <w:t>59</w:t>
      </w:r>
      <w:r w:rsidR="00195399" w:rsidRPr="00777476">
        <w:fldChar w:fldCharType="end"/>
      </w:r>
    </w:p>
    <w:p w14:paraId="0695BF48" w14:textId="4AB549A2"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3401C7">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23&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23</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3401C7">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60&lt;/sup&gt;","plainTextFormattedCitation":"60","previouslyFormattedCitation":"&lt;sup&gt;60&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60</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3401C7">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6D003E" w:rsidRPr="006D003E">
        <w:rPr>
          <w:noProof/>
          <w:vertAlign w:val="superscript"/>
        </w:rPr>
        <w:t>61</w:t>
      </w:r>
      <w:r w:rsidR="00195399" w:rsidRPr="00777476">
        <w:fldChar w:fldCharType="end"/>
      </w:r>
    </w:p>
    <w:p w14:paraId="123D50B9" w14:textId="6A15425B" w:rsidR="007B37B8" w:rsidRPr="00F25567" w:rsidRDefault="007B37B8" w:rsidP="000F5857">
      <w:pPr>
        <w:spacing w:after="0" w:line="240" w:lineRule="auto"/>
      </w:pPr>
    </w:p>
    <w:p w14:paraId="4C9F8C1A" w14:textId="086CD552" w:rsidR="007B37B8" w:rsidRPr="00F25567" w:rsidRDefault="00AA7D50" w:rsidP="00F40E20">
      <w:pPr>
        <w:pStyle w:val="Heading2"/>
      </w:pPr>
      <w:r>
        <w:t xml:space="preserve">Challenge </w:t>
      </w:r>
      <w:r w:rsidR="00606DC1">
        <w:t>4</w:t>
      </w:r>
      <w:r>
        <w:t xml:space="preserve">: </w:t>
      </w:r>
      <w:r w:rsidR="007B37B8" w:rsidRPr="00F25567">
        <w:t>Reactive regulations and standards</w:t>
      </w:r>
    </w:p>
    <w:p w14:paraId="7533F278" w14:textId="6A42B3D8" w:rsidR="00D26D55" w:rsidRDefault="009654EC" w:rsidP="000F5857">
      <w:pPr>
        <w:spacing w:after="0" w:line="240" w:lineRule="auto"/>
        <w:rPr>
          <w:i/>
        </w:rPr>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11985">
        <w:rPr>
          <w:i/>
        </w:rPr>
        <w:t>.</w:t>
      </w:r>
    </w:p>
    <w:p w14:paraId="1BFA514B" w14:textId="77777777" w:rsidR="007A0549" w:rsidRDefault="007A0549" w:rsidP="000F5857">
      <w:pPr>
        <w:spacing w:after="0" w:line="240" w:lineRule="auto"/>
      </w:pPr>
    </w:p>
    <w:p w14:paraId="6E348CBD" w14:textId="738A0263"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DC5803">
        <w:instrText>ADDIN CSL_CITATION {"citationItems":[],"properties":{"noteIndex":0},"schema":"https://github.com/citation-style-language/schema/raw/master/csl-citation.json"}</w:instrText>
      </w:r>
      <w:r w:rsidR="00517D76">
        <w:fldChar w:fldCharType="separate"/>
      </w:r>
      <w:r w:rsidR="00DC5803">
        <w:rPr>
          <w:noProof/>
        </w:rPr>
        <w:t>{Formatting Citation}</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3401C7">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62&lt;/sup&gt;","plainTextFormattedCitation":"62","previouslyFormattedCitation":"&lt;sup&gt;62&lt;/sup&gt;"},"properties":{"noteIndex":0},"schema":"https://github.com/citation-style-language/schema/raw/master/csl-citation.json"}</w:instrText>
      </w:r>
      <w:r w:rsidR="008D06DB" w:rsidRPr="00777476">
        <w:rPr>
          <w:vertAlign w:val="superscript"/>
        </w:rPr>
        <w:fldChar w:fldCharType="separate"/>
      </w:r>
      <w:r w:rsidR="006D003E" w:rsidRPr="006D003E">
        <w:rPr>
          <w:noProof/>
          <w:vertAlign w:val="superscript"/>
        </w:rPr>
        <w:t>62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3401C7">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63&lt;/sup&gt;","plainTextFormattedCitation":"63","previouslyFormattedCitation":"&lt;sup&gt;63&lt;/sup&gt;"},"properties":{"noteIndex":0},"schema":"https://github.com/citation-style-language/schema/raw/master/csl-citation.json"}</w:instrText>
      </w:r>
      <w:r w:rsidR="00195399" w:rsidRPr="00777476">
        <w:fldChar w:fldCharType="separate"/>
      </w:r>
      <w:r w:rsidR="006D003E" w:rsidRPr="006D003E">
        <w:rPr>
          <w:noProof/>
          <w:vertAlign w:val="superscript"/>
        </w:rPr>
        <w:t>63</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3401C7">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64&lt;/sup&gt;","plainTextFormattedCitation":"64","previouslyFormattedCitation":"&lt;sup&gt;64&lt;/sup&gt;"},"properties":{"noteIndex":0},"schema":"https://github.com/citation-style-language/schema/raw/master/csl-citation.json"}</w:instrText>
      </w:r>
      <w:r w:rsidR="00195399" w:rsidRPr="00777476">
        <w:fldChar w:fldCharType="separate"/>
      </w:r>
      <w:r w:rsidR="006D003E" w:rsidRPr="006D003E">
        <w:rPr>
          <w:noProof/>
          <w:vertAlign w:val="superscript"/>
        </w:rPr>
        <w:t>64</w:t>
      </w:r>
      <w:r w:rsidR="00195399" w:rsidRPr="00777476">
        <w:fldChar w:fldCharType="end"/>
      </w:r>
      <w:r w:rsidR="003E2D52" w:rsidRPr="00F25567">
        <w:t xml:space="preserve"> </w:t>
      </w:r>
    </w:p>
    <w:p w14:paraId="1C185595" w14:textId="4E8908BC"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3401C7">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D003E" w:rsidRPr="006D003E">
        <w:rPr>
          <w:noProof/>
          <w:vertAlign w:val="superscript"/>
        </w:rPr>
        <w:t>37</w:t>
      </w:r>
      <w:r w:rsidR="00B06ABE" w:rsidRPr="00777476">
        <w:fldChar w:fldCharType="end"/>
      </w:r>
      <w:r w:rsidRPr="00777476">
        <w:t xml:space="preserve"> to appropriately reflect the complex adaptive nature of healthcare.</w:t>
      </w:r>
      <w:r w:rsidR="00146038">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F40E20">
      <w:pPr>
        <w:pStyle w:val="Heading2"/>
      </w:pPr>
      <w:r>
        <w:t xml:space="preserve">Challenge 5: </w:t>
      </w:r>
      <w:r w:rsidR="007B37B8" w:rsidRPr="00F25567">
        <w:t xml:space="preserve">Emergent patient-safety </w:t>
      </w:r>
      <w:r w:rsidR="004C0C85">
        <w:t>consequence</w:t>
      </w:r>
      <w:r w:rsidR="007B37B8" w:rsidRPr="00F25567">
        <w:t>s</w:t>
      </w:r>
    </w:p>
    <w:p w14:paraId="2180EAFD" w14:textId="2508EF4D"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62D13397" w14:textId="77777777" w:rsidR="007A0549" w:rsidRDefault="007A0549" w:rsidP="4A87EB38">
      <w:pPr>
        <w:spacing w:after="0" w:line="240" w:lineRule="auto"/>
        <w:rPr>
          <w:i/>
          <w:iCs/>
        </w:rPr>
      </w:pPr>
    </w:p>
    <w:p w14:paraId="218A4FA7" w14:textId="4F1B6E3F"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3401C7">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65&lt;/sup&gt;","plainTextFormattedCitation":"65","previouslyFormattedCitation":"&lt;sup&gt;65&lt;/sup&gt;"},"properties":{"noteIndex":0},"schema":"https://github.com/citation-style-language/schema/raw/master/csl-citation.json"}</w:instrText>
      </w:r>
      <w:r w:rsidR="00A6027E">
        <w:rPr>
          <w:vertAlign w:val="superscript"/>
        </w:rPr>
        <w:fldChar w:fldCharType="separate"/>
      </w:r>
      <w:r w:rsidR="006D003E" w:rsidRPr="006D003E">
        <w:rPr>
          <w:noProof/>
          <w:vertAlign w:val="superscript"/>
        </w:rPr>
        <w:t>65</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3401C7">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48&lt;/sup&gt;"},"properties":{"noteIndex":0},"schema":"https://github.com/citation-style-language/schema/raw/master/csl-citation.json"}</w:instrText>
      </w:r>
      <w:r w:rsidR="00E83F71">
        <w:rPr>
          <w:rFonts w:ascii="Calibri" w:eastAsia="Calibri" w:hAnsi="Calibri" w:cs="Calibri"/>
        </w:rPr>
        <w:fldChar w:fldCharType="separate"/>
      </w:r>
      <w:r w:rsidR="006D003E" w:rsidRPr="006D003E">
        <w:rPr>
          <w:rFonts w:ascii="Calibri" w:eastAsia="Calibri" w:hAnsi="Calibri" w:cs="Calibri"/>
          <w:noProof/>
          <w:vertAlign w:val="superscript"/>
        </w:rPr>
        <w:t>48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3401C7">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66&lt;/sup&gt;"},"properties":{"noteIndex":0},"schema":"https://github.com/citation-style-language/schema/raw/master/csl-citation.json"}</w:instrText>
      </w:r>
      <w:r w:rsidR="00D26D55" w:rsidRPr="006268DF">
        <w:rPr>
          <w:rFonts w:eastAsiaTheme="minorEastAsia"/>
        </w:rPr>
        <w:fldChar w:fldCharType="separate"/>
      </w:r>
      <w:r w:rsidR="006D003E" w:rsidRPr="006D003E">
        <w:rPr>
          <w:rFonts w:eastAsiaTheme="minorEastAsia"/>
          <w:noProof/>
          <w:vertAlign w:val="superscript"/>
        </w:rPr>
        <w:t>66</w:t>
      </w:r>
      <w:r w:rsidR="00D26D55" w:rsidRPr="006268DF">
        <w:rPr>
          <w:rFonts w:eastAsiaTheme="minorEastAsia"/>
        </w:rPr>
        <w:fldChar w:fldCharType="end"/>
      </w:r>
    </w:p>
    <w:p w14:paraId="4AFD2523" w14:textId="3CA7E91B" w:rsidR="0559E5AD" w:rsidRDefault="0559E5AD" w:rsidP="4A87EB38">
      <w:pPr>
        <w:spacing w:after="0" w:line="240" w:lineRule="auto"/>
      </w:pPr>
      <w:r>
        <w:lastRenderedPageBreak/>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3401C7">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67&lt;/sup&gt;","plainTextFormattedCitation":"67","previouslyFormattedCitation":"&lt;sup&gt;67&lt;/sup&gt;"},"properties":{"noteIndex":0},"schema":"https://github.com/citation-style-language/schema/raw/master/csl-citation.json"}</w:instrText>
      </w:r>
      <w:r>
        <w:rPr>
          <w:vertAlign w:val="superscript"/>
        </w:rPr>
        <w:fldChar w:fldCharType="separate"/>
      </w:r>
      <w:r w:rsidR="006D003E" w:rsidRPr="006D003E">
        <w:rPr>
          <w:noProof/>
          <w:vertAlign w:val="superscript"/>
        </w:rPr>
        <w:t>67</w:t>
      </w:r>
      <w:r>
        <w:fldChar w:fldCharType="end"/>
      </w:r>
      <w:r w:rsidR="00253B4B">
        <w:t xml:space="preserve"> and </w:t>
      </w:r>
      <w:r w:rsidR="00AE2389">
        <w:t>Carayon et al’s</w:t>
      </w:r>
      <w:r>
        <w:fldChar w:fldCharType="begin" w:fldLock="1"/>
      </w:r>
      <w:r w:rsidR="003401C7">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68&lt;/sup&gt;","plainTextFormattedCitation":"68","previouslyFormattedCitation":"&lt;sup&gt;68&lt;/sup&gt;"},"properties":{"noteIndex":0},"schema":"https://github.com/citation-style-language/schema/raw/master/csl-citation.json"}</w:instrText>
      </w:r>
      <w:r>
        <w:fldChar w:fldCharType="separate"/>
      </w:r>
      <w:r w:rsidR="006D003E" w:rsidRPr="006D003E">
        <w:rPr>
          <w:noProof/>
          <w:vertAlign w:val="superscript"/>
        </w:rPr>
        <w:t>68</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3401C7">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69&lt;/sup&gt;","plainTextFormattedCitation":"69","previouslyFormattedCitation":"&lt;sup&gt;69&lt;/sup&gt;"},"properties":{"noteIndex":0},"schema":"https://github.com/citation-style-language/schema/raw/master/csl-citation.json"}</w:instrText>
      </w:r>
      <w:r w:rsidR="00D26D55">
        <w:fldChar w:fldCharType="separate"/>
      </w:r>
      <w:r w:rsidR="006D003E" w:rsidRPr="006D003E">
        <w:rPr>
          <w:noProof/>
          <w:vertAlign w:val="superscript"/>
        </w:rPr>
        <w:t>69</w:t>
      </w:r>
      <w:r w:rsidR="00D26D55">
        <w:fldChar w:fldCharType="end"/>
      </w:r>
    </w:p>
    <w:p w14:paraId="08077358" w14:textId="623DB8A0"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3401C7">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37,70&lt;/sup&gt;","plainTextFormattedCitation":"37,70","previouslyFormattedCitation":"&lt;sup&gt;37,70&lt;/sup&gt;"},"properties":{"noteIndex":0},"schema":"https://github.com/citation-style-language/schema/raw/master/csl-citation.json"}</w:instrText>
      </w:r>
      <w:r w:rsidR="2B096681">
        <w:rPr>
          <w:vertAlign w:val="superscript"/>
        </w:rPr>
        <w:fldChar w:fldCharType="separate"/>
      </w:r>
      <w:r w:rsidR="006D003E" w:rsidRPr="006D003E">
        <w:rPr>
          <w:noProof/>
          <w:vertAlign w:val="superscript"/>
        </w:rPr>
        <w:t>37,70</w:t>
      </w:r>
      <w:r w:rsidR="2B096681">
        <w:fldChar w:fldCharType="end"/>
      </w:r>
      <w:r w:rsidR="2B096681">
        <w:t xml:space="preserve"> to complement a systems approach to patient safety</w:t>
      </w:r>
      <w:r w:rsidR="553AC7C8">
        <w:t>.</w:t>
      </w:r>
      <w:r w:rsidR="00BE5550">
        <w:t xml:space="preserve"> As noted by Weicks,</w:t>
      </w:r>
      <w:r w:rsidR="00BE5550">
        <w:fldChar w:fldCharType="begin" w:fldLock="1"/>
      </w:r>
      <w:r w:rsidR="003401C7">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66&lt;/sup&gt;"},"properties":{"noteIndex":0},"schema":"https://github.com/citation-style-language/schema/raw/master/csl-citation.json"}</w:instrText>
      </w:r>
      <w:r w:rsidR="00BE5550">
        <w:fldChar w:fldCharType="separate"/>
      </w:r>
      <w:r w:rsidR="006D003E" w:rsidRPr="006D003E">
        <w:rPr>
          <w:noProof/>
          <w:vertAlign w:val="superscript"/>
        </w:rPr>
        <w:t>66</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F40E20">
      <w:pPr>
        <w:pStyle w:val="Heading2"/>
      </w:pPr>
      <w:r>
        <w:t xml:space="preserve">Challenge 6: </w:t>
      </w:r>
      <w:r w:rsidR="007B37B8" w:rsidRPr="00F25567">
        <w:t>Solutionism</w:t>
      </w:r>
    </w:p>
    <w:p w14:paraId="6A0F81A2" w14:textId="1EA57F15" w:rsid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4E08FD9A" w14:textId="77777777" w:rsidR="007A0549" w:rsidRPr="00D26D55" w:rsidRDefault="007A0549" w:rsidP="000F5857">
      <w:pPr>
        <w:spacing w:after="0" w:line="240" w:lineRule="auto"/>
        <w:rPr>
          <w:i/>
        </w:rPr>
      </w:pPr>
    </w:p>
    <w:p w14:paraId="0929EA5B" w14:textId="3AD3415C" w:rsidR="00FC5386" w:rsidRPr="00F25567" w:rsidRDefault="00E83F71" w:rsidP="000F5857">
      <w:pPr>
        <w:spacing w:after="0" w:line="240" w:lineRule="auto"/>
        <w:rPr>
          <w:shd w:val="clear" w:color="auto" w:fill="5B9BD5" w:themeFill="accent1"/>
        </w:rPr>
      </w:pPr>
      <w:r>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3401C7">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71&lt;/sup&gt;","plainTextFormattedCitation":"71","previouslyFormattedCitation":"&lt;sup&gt;71&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71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3401C7">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72&lt;/sup&gt;","plainTextFormattedCitation":"72","previouslyFormattedCitation":"&lt;sup&gt;72&lt;/sup&gt;"},"properties":{"noteIndex":0},"schema":"https://github.com/citation-style-language/schema/raw/master/csl-citation.json"}</w:instrText>
      </w:r>
      <w:r w:rsidR="00670128" w:rsidRPr="00777476">
        <w:fldChar w:fldCharType="separate"/>
      </w:r>
      <w:r w:rsidR="006D003E" w:rsidRPr="006D003E">
        <w:rPr>
          <w:noProof/>
          <w:vertAlign w:val="superscript"/>
        </w:rPr>
        <w:t>72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3401C7">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6D003E" w:rsidRPr="006D003E">
        <w:rPr>
          <w:noProof/>
          <w:vertAlign w:val="superscript"/>
        </w:rPr>
        <w:t>73</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3401C7">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74&lt;/sup&gt;","plainTextFormattedCitation":"74","previouslyFormattedCitation":"&lt;sup&gt;74&lt;/sup&gt;"},"properties":{"noteIndex":0},"schema":"https://github.com/citation-style-language/schema/raw/master/csl-citation.json"}</w:instrText>
      </w:r>
      <w:r w:rsidR="00FC5386" w:rsidRPr="00777476">
        <w:fldChar w:fldCharType="separate"/>
      </w:r>
      <w:r w:rsidR="006D003E" w:rsidRPr="006D003E">
        <w:rPr>
          <w:noProof/>
          <w:vertAlign w:val="superscript"/>
        </w:rPr>
        <w:t>74</w:t>
      </w:r>
      <w:r w:rsidR="00FC5386" w:rsidRPr="00777476">
        <w:fldChar w:fldCharType="end"/>
      </w:r>
      <w:r w:rsidR="00146038">
        <w:t>.</w:t>
      </w:r>
    </w:p>
    <w:p w14:paraId="46560A8E" w14:textId="0806D19C"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3401C7">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rPr>
          <w:vertAlign w:val="superscript"/>
        </w:rPr>
        <w:fldChar w:fldCharType="separate"/>
      </w:r>
      <w:r w:rsidR="006D003E" w:rsidRPr="006D003E">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401C7">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53&lt;/sup&gt;"},"properties":{"noteIndex":0},"schema":"https://github.com/citation-style-language/schema/raw/master/csl-citation.json"}</w:instrText>
      </w:r>
      <w:r w:rsidR="00EA0ACB" w:rsidRPr="00777476">
        <w:rPr>
          <w:vertAlign w:val="superscript"/>
        </w:rPr>
        <w:fldChar w:fldCharType="separate"/>
      </w:r>
      <w:r w:rsidR="006D003E" w:rsidRPr="006D003E">
        <w:rPr>
          <w:noProof/>
          <w:vertAlign w:val="superscript"/>
        </w:rPr>
        <w:t>53</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81DBFB5" w14:textId="77E67F44" w:rsidR="00BE4CAF"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3401C7">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75&lt;/sup&gt;","plainTextFormattedCitation":"75","previouslyFormattedCitation":"&lt;sup&gt;75&lt;/sup&gt;"},"properties":{"noteIndex":0},"schema":"https://github.com/citation-style-language/schema/raw/master/csl-citation.json"}</w:instrText>
      </w:r>
      <w:r w:rsidR="00E014A9">
        <w:rPr>
          <w:vertAlign w:val="superscript"/>
        </w:rPr>
        <w:fldChar w:fldCharType="separate"/>
      </w:r>
      <w:r w:rsidR="006D003E" w:rsidRPr="006D003E">
        <w:rPr>
          <w:noProof/>
          <w:vertAlign w:val="superscript"/>
        </w:rPr>
        <w:t>75</w:t>
      </w:r>
      <w:r w:rsidR="00E014A9">
        <w:fldChar w:fldCharType="end"/>
      </w:r>
      <w:r w:rsidR="00BE4CAF">
        <w:t xml:space="preserve">. The intersection between the established and broad disciplines of digital technology, safety science and clinical practice give rise to applied research and practice in health informatics, patient safety and safety information systems. </w:t>
      </w:r>
    </w:p>
    <w:p w14:paraId="18224F2B" w14:textId="359802E4" w:rsidR="000F31D1" w:rsidRDefault="004345C6" w:rsidP="000F5857">
      <w:pPr>
        <w:spacing w:after="0" w:line="240" w:lineRule="auto"/>
      </w:pPr>
      <w:r>
        <w:t xml:space="preserve">We presented six challenges posed by emerging </w:t>
      </w:r>
      <w:r w:rsidR="00123BD5">
        <w:t>digital health</w:t>
      </w:r>
      <w:r>
        <w:t xml:space="preserve">, described the </w:t>
      </w:r>
      <w:r w:rsidR="004C0C85">
        <w:t>consequence</w:t>
      </w:r>
      <w:r>
        <w:t>s for pa</w:t>
      </w:r>
      <w:r w:rsidR="000C18C4">
        <w:t>tient safety, and recommended</w:t>
      </w:r>
      <w:r w:rsidR="004E2BCB">
        <w:t xml:space="preserve"> theoretical and practical mitigations</w:t>
      </w:r>
      <w:r>
        <w:t>.</w:t>
      </w:r>
      <w:r w:rsidR="00BE4CAF">
        <w:t xml:space="preserve"> </w:t>
      </w: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 xml:space="preserve">nformatics is the interdisciplinary contribution required to study digital health technologies within their embedded </w:t>
      </w:r>
      <w:r w:rsidR="00124EC6" w:rsidRPr="009B5424">
        <w:lastRenderedPageBreak/>
        <w:t>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23B3C03E" w14:textId="77777777" w:rsidR="000F31D1" w:rsidRDefault="000F31D1">
      <w:r>
        <w:br w:type="page"/>
      </w:r>
    </w:p>
    <w:p w14:paraId="0AF5128D" w14:textId="5A500E26" w:rsidR="00C55F47" w:rsidRDefault="00C55F47" w:rsidP="000F31D1">
      <w:pPr>
        <w:pStyle w:val="Heading1"/>
      </w:pPr>
      <w:r>
        <w:lastRenderedPageBreak/>
        <w:t>Contributors</w:t>
      </w:r>
    </w:p>
    <w:p w14:paraId="4C3BADC8" w14:textId="7F8B7979" w:rsidR="00C55F47" w:rsidRDefault="00C55F47" w:rsidP="00C55F47">
      <w:r>
        <w:t xml:space="preserve">JB, IH, OJ and NP conceptualised the workshop fundamental to this Viewpoint. CMI led project administration, data curation, investigation, visualisation, writing of the original draft and writing of edits. </w:t>
      </w:r>
      <w:r w:rsidRPr="00C55F47">
        <w:t xml:space="preserve">All authors contributed to </w:t>
      </w:r>
      <w:r>
        <w:t xml:space="preserve">the workshop and to </w:t>
      </w:r>
      <w:r w:rsidRPr="00C55F47">
        <w:t>reviewing, editing and the pr</w:t>
      </w:r>
      <w:r>
        <w:t>ovision of resources for this Viewpoint.</w:t>
      </w:r>
    </w:p>
    <w:p w14:paraId="24C01956" w14:textId="77777777" w:rsidR="00747FD9" w:rsidRPr="00C55F47" w:rsidRDefault="00747FD9" w:rsidP="00C55F47">
      <w:bookmarkStart w:id="0" w:name="_GoBack"/>
      <w:bookmarkEnd w:id="0"/>
    </w:p>
    <w:p w14:paraId="3057DBCD" w14:textId="76F18AF0" w:rsidR="00124EC6" w:rsidRDefault="004F51A6" w:rsidP="000F31D1">
      <w:pPr>
        <w:pStyle w:val="Heading1"/>
      </w:pPr>
      <w:r>
        <w:t xml:space="preserve">Declaration </w:t>
      </w:r>
      <w:r w:rsidR="000F31D1">
        <w:t>of interest</w:t>
      </w:r>
      <w:r>
        <w:t>s</w:t>
      </w:r>
    </w:p>
    <w:p w14:paraId="5A83A754" w14:textId="65994DFE" w:rsidR="000B2D7E" w:rsidRDefault="004F51A6" w:rsidP="000F5857">
      <w:pPr>
        <w:spacing w:after="0" w:line="240" w:lineRule="auto"/>
      </w:pPr>
      <w:r>
        <w:t>In accordance with the International Committee of Medical Journal Editors standards, all authors declare no competing interests.</w:t>
      </w:r>
    </w:p>
    <w:p w14:paraId="3D8118AA" w14:textId="293D08B4" w:rsidR="000F5857" w:rsidRDefault="000F5857" w:rsidP="000F5857">
      <w:pPr>
        <w:spacing w:after="0" w:line="240" w:lineRule="auto"/>
      </w:pPr>
    </w:p>
    <w:p w14:paraId="1B1AA0A8" w14:textId="5CAE05C2" w:rsidR="0058348F" w:rsidRDefault="0058348F" w:rsidP="0058348F">
      <w:pPr>
        <w:pStyle w:val="Heading1"/>
      </w:pPr>
      <w:r>
        <w:t>Acknowledgements</w:t>
      </w:r>
    </w:p>
    <w:p w14:paraId="1B1FD72B" w14:textId="475E3B15" w:rsidR="0058348F" w:rsidRDefault="0058348F" w:rsidP="0058348F">
      <w:r w:rsidRPr="0058348F">
        <w:t xml:space="preserve">This research is </w:t>
      </w:r>
      <w:r>
        <w:t xml:space="preserve">partly </w:t>
      </w:r>
      <w:r w:rsidRPr="0058348F">
        <w:t>funded by the National Institute for Health Research (NIHR) Yorkshire and Humber Patient Safety Translational Research Centre (NIHR Yorkshire and Humber PSTRC). The vi</w:t>
      </w:r>
      <w:r>
        <w:t xml:space="preserve">ews expressed in this article </w:t>
      </w:r>
      <w:r w:rsidRPr="0058348F">
        <w:t>are those of the authors and not necessarily those of the NHS, the NIHR, or the Department of Health and Social Care</w:t>
      </w:r>
      <w:r>
        <w:t>.</w:t>
      </w:r>
    </w:p>
    <w:p w14:paraId="05B7EB5E" w14:textId="253E91F2" w:rsidR="0058348F" w:rsidRPr="0058348F" w:rsidRDefault="0058348F" w:rsidP="0058348F">
      <w:r>
        <w:t>We would like to acknowledge the contribution of</w:t>
      </w:r>
      <w:r w:rsidR="004A3BAB">
        <w:t xml:space="preserve"> other</w:t>
      </w:r>
      <w:r>
        <w:t xml:space="preserve"> workshop attendees to informing the content of this paper: </w:t>
      </w:r>
      <w:r w:rsidR="006750A1">
        <w:t>Dr Sarah Darley</w:t>
      </w:r>
      <w:r>
        <w:t xml:space="preserve">, </w:t>
      </w:r>
      <w:r w:rsidR="006750A1">
        <w:t>Centre for Primary Care and Health Services Research, School of Health Sciences, University of Manchester</w:t>
      </w:r>
      <w:r>
        <w:t xml:space="preserve">; </w:t>
      </w:r>
      <w:r w:rsidR="006750A1">
        <w:t>Ms Yan Jia, Department of Computer Science, University of York</w:t>
      </w:r>
      <w:r>
        <w:t xml:space="preserve">, </w:t>
      </w:r>
      <w:r w:rsidR="00827B3F">
        <w:t>D</w:t>
      </w:r>
      <w:r w:rsidR="006750A1">
        <w:t>r Aseem Mishra, Academic Clinical Fellow</w:t>
      </w:r>
      <w:r w:rsidR="00827B3F">
        <w:t>, University of Manchester</w:t>
      </w:r>
      <w:r w:rsidR="006750A1">
        <w:t>; Mr Richard Dodd, University of Manchester.</w:t>
      </w:r>
    </w:p>
    <w:p w14:paraId="25839F49" w14:textId="77777777" w:rsidR="0058348F" w:rsidRDefault="0058348F"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26A66CA4" w14:textId="2206BCBC" w:rsidR="00556A5B" w:rsidRPr="00556A5B" w:rsidRDefault="00300F75" w:rsidP="00556A5B">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56A5B" w:rsidRPr="00556A5B">
        <w:rPr>
          <w:rFonts w:ascii="Calibri" w:hAnsi="Calibri" w:cs="Calibri"/>
          <w:noProof/>
          <w:szCs w:val="24"/>
        </w:rPr>
        <w:t xml:space="preserve">1. </w:t>
      </w:r>
      <w:r w:rsidR="00556A5B" w:rsidRPr="00556A5B">
        <w:rPr>
          <w:rFonts w:ascii="Calibri" w:hAnsi="Calibri" w:cs="Calibri"/>
          <w:noProof/>
          <w:szCs w:val="24"/>
        </w:rPr>
        <w:tab/>
        <w:t xml:space="preserve">Aceto G, Persico V, Pescapé A. Industry 4.0 and Health: Internet of Things, Big Data, and Cloud Computing. </w:t>
      </w:r>
      <w:r w:rsidR="00556A5B" w:rsidRPr="00556A5B">
        <w:rPr>
          <w:rFonts w:ascii="Calibri" w:hAnsi="Calibri" w:cs="Calibri"/>
          <w:i/>
          <w:iCs/>
          <w:noProof/>
          <w:szCs w:val="24"/>
        </w:rPr>
        <w:t>J Ind Inf Integr</w:t>
      </w:r>
      <w:r w:rsidR="00556A5B" w:rsidRPr="00556A5B">
        <w:rPr>
          <w:rFonts w:ascii="Calibri" w:hAnsi="Calibri" w:cs="Calibri"/>
          <w:noProof/>
          <w:szCs w:val="24"/>
        </w:rPr>
        <w:t>. 2020;18:100129. doi:10.1016/j.jii.2020.100129</w:t>
      </w:r>
    </w:p>
    <w:p w14:paraId="59A297F5"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 </w:t>
      </w:r>
      <w:r w:rsidRPr="00556A5B">
        <w:rPr>
          <w:rFonts w:ascii="Calibri" w:hAnsi="Calibri" w:cs="Calibri"/>
          <w:noProof/>
          <w:szCs w:val="24"/>
        </w:rPr>
        <w:tab/>
        <w:t xml:space="preserve">Farahani B, Firouzi F, Chang V, Badaroglu M, Constant N, Mankodiya K. Towards fog-driven IoT eHealth: Promises and challenges of IoT in medicine and healthcare. </w:t>
      </w:r>
      <w:r w:rsidRPr="00556A5B">
        <w:rPr>
          <w:rFonts w:ascii="Calibri" w:hAnsi="Calibri" w:cs="Calibri"/>
          <w:i/>
          <w:iCs/>
          <w:noProof/>
          <w:szCs w:val="24"/>
        </w:rPr>
        <w:t>Futur Gener Comput Syst</w:t>
      </w:r>
      <w:r w:rsidRPr="00556A5B">
        <w:rPr>
          <w:rFonts w:ascii="Calibri" w:hAnsi="Calibri" w:cs="Calibri"/>
          <w:noProof/>
          <w:szCs w:val="24"/>
        </w:rPr>
        <w:t>. 2018;78:659-676. doi:10.1016/j.future.2017.04.036</w:t>
      </w:r>
    </w:p>
    <w:p w14:paraId="4DAC7DAD"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 </w:t>
      </w:r>
      <w:r w:rsidRPr="00556A5B">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556A5B">
        <w:rPr>
          <w:rFonts w:ascii="Calibri" w:hAnsi="Calibri" w:cs="Calibri"/>
          <w:i/>
          <w:iCs/>
          <w:noProof/>
          <w:szCs w:val="24"/>
        </w:rPr>
        <w:t>BMJ Lead</w:t>
      </w:r>
      <w:r w:rsidRPr="00556A5B">
        <w:rPr>
          <w:rFonts w:ascii="Calibri" w:hAnsi="Calibri" w:cs="Calibri"/>
          <w:noProof/>
          <w:szCs w:val="24"/>
        </w:rPr>
        <w:t>. 2020. doi:10.1136/leader-2020-000262</w:t>
      </w:r>
    </w:p>
    <w:p w14:paraId="6D5E305C"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 </w:t>
      </w:r>
      <w:r w:rsidRPr="00556A5B">
        <w:rPr>
          <w:rFonts w:ascii="Calibri" w:hAnsi="Calibri" w:cs="Calibri"/>
          <w:noProof/>
          <w:szCs w:val="24"/>
        </w:rPr>
        <w:tab/>
        <w:t xml:space="preserve">Sittig DF, Wright A, Coiera E, et al. Current challenges in health information technology–related patient safety. </w:t>
      </w:r>
      <w:r w:rsidRPr="00556A5B">
        <w:rPr>
          <w:rFonts w:ascii="Calibri" w:hAnsi="Calibri" w:cs="Calibri"/>
          <w:i/>
          <w:iCs/>
          <w:noProof/>
          <w:szCs w:val="24"/>
        </w:rPr>
        <w:t>Health Informatics J</w:t>
      </w:r>
      <w:r w:rsidRPr="00556A5B">
        <w:rPr>
          <w:rFonts w:ascii="Calibri" w:hAnsi="Calibri" w:cs="Calibri"/>
          <w:noProof/>
          <w:szCs w:val="24"/>
        </w:rPr>
        <w:t>. 2018;(2):1-9. doi:10.1177/1460458218814893</w:t>
      </w:r>
    </w:p>
    <w:p w14:paraId="51722372"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 </w:t>
      </w:r>
      <w:r w:rsidRPr="00556A5B">
        <w:rPr>
          <w:rFonts w:ascii="Calibri" w:hAnsi="Calibri" w:cs="Calibri"/>
          <w:noProof/>
          <w:szCs w:val="24"/>
        </w:rPr>
        <w:tab/>
        <w:t xml:space="preserve">Benbya H, Nan N, Tanriverdi H, Yoo Y. Complexity and Information Systems Research in the Emerging Digital World. </w:t>
      </w:r>
      <w:r w:rsidRPr="00556A5B">
        <w:rPr>
          <w:rFonts w:ascii="Calibri" w:hAnsi="Calibri" w:cs="Calibri"/>
          <w:i/>
          <w:iCs/>
          <w:noProof/>
          <w:szCs w:val="24"/>
        </w:rPr>
        <w:t>Manag Inf Syst Q</w:t>
      </w:r>
      <w:r w:rsidRPr="00556A5B">
        <w:rPr>
          <w:rFonts w:ascii="Calibri" w:hAnsi="Calibri" w:cs="Calibri"/>
          <w:noProof/>
          <w:szCs w:val="24"/>
        </w:rPr>
        <w:t>. 2020;44(1):1.</w:t>
      </w:r>
    </w:p>
    <w:p w14:paraId="22C6A728"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 </w:t>
      </w:r>
      <w:r w:rsidRPr="00556A5B">
        <w:rPr>
          <w:rFonts w:ascii="Calibri" w:hAnsi="Calibri" w:cs="Calibri"/>
          <w:noProof/>
          <w:szCs w:val="24"/>
        </w:rPr>
        <w:tab/>
        <w:t xml:space="preserve">Vincent C. </w:t>
      </w:r>
      <w:r w:rsidRPr="00556A5B">
        <w:rPr>
          <w:rFonts w:ascii="Calibri" w:hAnsi="Calibri" w:cs="Calibri"/>
          <w:i/>
          <w:iCs/>
          <w:noProof/>
          <w:szCs w:val="24"/>
        </w:rPr>
        <w:t>Patient Safety</w:t>
      </w:r>
      <w:r w:rsidRPr="00556A5B">
        <w:rPr>
          <w:rFonts w:ascii="Calibri" w:hAnsi="Calibri" w:cs="Calibri"/>
          <w:noProof/>
          <w:szCs w:val="24"/>
        </w:rPr>
        <w:t>. 2nd ed. Oxford: Wiley-Blackwell; 2010.</w:t>
      </w:r>
    </w:p>
    <w:p w14:paraId="3A075BBC"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7. </w:t>
      </w:r>
      <w:r w:rsidRPr="00556A5B">
        <w:rPr>
          <w:rFonts w:ascii="Calibri" w:hAnsi="Calibri" w:cs="Calibri"/>
          <w:noProof/>
          <w:szCs w:val="24"/>
        </w:rPr>
        <w:tab/>
        <w:t xml:space="preserve">Cook R, Rasmussen J. “Going solid”: A model of system dynamics and consequences for patient safety. </w:t>
      </w:r>
      <w:r w:rsidRPr="00556A5B">
        <w:rPr>
          <w:rFonts w:ascii="Calibri" w:hAnsi="Calibri" w:cs="Calibri"/>
          <w:i/>
          <w:iCs/>
          <w:noProof/>
          <w:szCs w:val="24"/>
        </w:rPr>
        <w:t>Qual Saf Heal Care</w:t>
      </w:r>
      <w:r w:rsidRPr="00556A5B">
        <w:rPr>
          <w:rFonts w:ascii="Calibri" w:hAnsi="Calibri" w:cs="Calibri"/>
          <w:noProof/>
          <w:szCs w:val="24"/>
        </w:rPr>
        <w:t>. 2005;14(2):130-134. doi:10.1136/qshc.2003.009530</w:t>
      </w:r>
    </w:p>
    <w:p w14:paraId="47570999"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8. </w:t>
      </w:r>
      <w:r w:rsidRPr="00556A5B">
        <w:rPr>
          <w:rFonts w:ascii="Calibri" w:hAnsi="Calibri" w:cs="Calibri"/>
          <w:noProof/>
          <w:szCs w:val="24"/>
        </w:rPr>
        <w:tab/>
        <w:t xml:space="preserve">Sujan MA, Habli I, Kelly TP, Pozzi S, Johnson CW. Should healthcare providers do safety cases? Lessons from a cross-industry review of safety case practices. </w:t>
      </w:r>
      <w:r w:rsidRPr="00556A5B">
        <w:rPr>
          <w:rFonts w:ascii="Calibri" w:hAnsi="Calibri" w:cs="Calibri"/>
          <w:i/>
          <w:iCs/>
          <w:noProof/>
          <w:szCs w:val="24"/>
        </w:rPr>
        <w:t>Saf Sci</w:t>
      </w:r>
      <w:r w:rsidRPr="00556A5B">
        <w:rPr>
          <w:rFonts w:ascii="Calibri" w:hAnsi="Calibri" w:cs="Calibri"/>
          <w:noProof/>
          <w:szCs w:val="24"/>
        </w:rPr>
        <w:t>. 2016;84:181-189. doi:10.1016/j.ssci.2015.12.021</w:t>
      </w:r>
    </w:p>
    <w:p w14:paraId="7118054D"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9. </w:t>
      </w:r>
      <w:r w:rsidRPr="00556A5B">
        <w:rPr>
          <w:rFonts w:ascii="Calibri" w:hAnsi="Calibri" w:cs="Calibri"/>
          <w:noProof/>
          <w:szCs w:val="24"/>
        </w:rPr>
        <w:tab/>
        <w:t xml:space="preserve">Vincent C, Amalberti R. Approaches to Safety: One Size Does Not Fit All. In: </w:t>
      </w:r>
      <w:r w:rsidRPr="00556A5B">
        <w:rPr>
          <w:rFonts w:ascii="Calibri" w:hAnsi="Calibri" w:cs="Calibri"/>
          <w:i/>
          <w:iCs/>
          <w:noProof/>
          <w:szCs w:val="24"/>
        </w:rPr>
        <w:t>Safer Healthcare: Strategies for the Real World</w:t>
      </w:r>
      <w:r w:rsidRPr="00556A5B">
        <w:rPr>
          <w:rFonts w:ascii="Calibri" w:hAnsi="Calibri" w:cs="Calibri"/>
          <w:noProof/>
          <w:szCs w:val="24"/>
        </w:rPr>
        <w:t>. Springer; 2016:27-38. doi:10.1007/978-3-319-25559-0</w:t>
      </w:r>
    </w:p>
    <w:p w14:paraId="4190493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10. </w:t>
      </w:r>
      <w:r w:rsidRPr="00556A5B">
        <w:rPr>
          <w:rFonts w:ascii="Calibri" w:hAnsi="Calibri" w:cs="Calibri"/>
          <w:noProof/>
          <w:szCs w:val="24"/>
        </w:rPr>
        <w:tab/>
        <w:t xml:space="preserve">Kostkova P. Grand challenges in digital health. </w:t>
      </w:r>
      <w:r w:rsidRPr="00556A5B">
        <w:rPr>
          <w:rFonts w:ascii="Calibri" w:hAnsi="Calibri" w:cs="Calibri"/>
          <w:i/>
          <w:iCs/>
          <w:noProof/>
          <w:szCs w:val="24"/>
        </w:rPr>
        <w:t>Front Public Heal</w:t>
      </w:r>
      <w:r w:rsidRPr="00556A5B">
        <w:rPr>
          <w:rFonts w:ascii="Calibri" w:hAnsi="Calibri" w:cs="Calibri"/>
          <w:noProof/>
          <w:szCs w:val="24"/>
        </w:rPr>
        <w:t>. 2015;3(134):1-5. doi:10.3389/fpubh.2015.00134</w:t>
      </w:r>
    </w:p>
    <w:p w14:paraId="5754BE22"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11. </w:t>
      </w:r>
      <w:r w:rsidRPr="00556A5B">
        <w:rPr>
          <w:rFonts w:ascii="Calibri" w:hAnsi="Calibri" w:cs="Calibri"/>
          <w:noProof/>
          <w:szCs w:val="24"/>
        </w:rPr>
        <w:tab/>
        <w:t xml:space="preserve">International Comparative Legal Guide. </w:t>
      </w:r>
      <w:r w:rsidRPr="00556A5B">
        <w:rPr>
          <w:rFonts w:ascii="Calibri" w:hAnsi="Calibri" w:cs="Calibri"/>
          <w:i/>
          <w:iCs/>
          <w:noProof/>
          <w:szCs w:val="24"/>
        </w:rPr>
        <w:t>Digital Health Laws and Regulations 2020</w:t>
      </w:r>
      <w:r w:rsidRPr="00556A5B">
        <w:rPr>
          <w:rFonts w:ascii="Calibri" w:hAnsi="Calibri" w:cs="Calibri"/>
          <w:noProof/>
          <w:szCs w:val="24"/>
        </w:rPr>
        <w:t xml:space="preserve">. </w:t>
      </w:r>
      <w:r w:rsidRPr="00556A5B">
        <w:rPr>
          <w:rFonts w:ascii="Calibri" w:hAnsi="Calibri" w:cs="Calibri"/>
          <w:noProof/>
          <w:szCs w:val="24"/>
        </w:rPr>
        <w:lastRenderedPageBreak/>
        <w:t>(Tanenbaum W, ed.). Global Legal Group; 2020. https://iclg.com/practice-areas/digital-health-laws-and-regulations/usa.</w:t>
      </w:r>
    </w:p>
    <w:p w14:paraId="690EF65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12. </w:t>
      </w:r>
      <w:r w:rsidRPr="00556A5B">
        <w:rPr>
          <w:rFonts w:ascii="Calibri" w:hAnsi="Calibri" w:cs="Calibri"/>
          <w:noProof/>
          <w:szCs w:val="24"/>
        </w:rPr>
        <w:tab/>
        <w:t>NHS. The NHS Patient Safety Strategy: Safer culture, safer systems, safer patients. 2019. https://improvement.nhs.uk/resources/patient-safety-strategy/.</w:t>
      </w:r>
    </w:p>
    <w:p w14:paraId="7E0C64B4"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13. </w:t>
      </w:r>
      <w:r w:rsidRPr="00556A5B">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3C804115"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14. </w:t>
      </w:r>
      <w:r w:rsidRPr="00556A5B">
        <w:rPr>
          <w:rFonts w:ascii="Calibri" w:hAnsi="Calibri" w:cs="Calibri"/>
          <w:noProof/>
          <w:szCs w:val="24"/>
        </w:rPr>
        <w:tab/>
        <w:t>US Food and Drug Administration. Digital Health Innovation Action Plan. 2017. https://www.fda.gov/media/106331/download.</w:t>
      </w:r>
    </w:p>
    <w:p w14:paraId="1F4D877E"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15. </w:t>
      </w:r>
      <w:r w:rsidRPr="00556A5B">
        <w:rPr>
          <w:rFonts w:ascii="Calibri" w:hAnsi="Calibri" w:cs="Calibri"/>
          <w:noProof/>
          <w:szCs w:val="24"/>
        </w:rPr>
        <w:tab/>
        <w:t xml:space="preserve">Wickramasinghe N, Bodendorf F, eds. </w:t>
      </w:r>
      <w:r w:rsidRPr="00556A5B">
        <w:rPr>
          <w:rFonts w:ascii="Calibri" w:hAnsi="Calibri" w:cs="Calibri"/>
          <w:i/>
          <w:iCs/>
          <w:noProof/>
          <w:szCs w:val="24"/>
        </w:rPr>
        <w:t>Delivering Superior Health and Wellness Management with IoT and Analytics</w:t>
      </w:r>
      <w:r w:rsidRPr="00556A5B">
        <w:rPr>
          <w:rFonts w:ascii="Calibri" w:hAnsi="Calibri" w:cs="Calibri"/>
          <w:noProof/>
          <w:szCs w:val="24"/>
        </w:rPr>
        <w:t>. Springer; 2020. doi:10.1007/978-3-030-17347-0</w:t>
      </w:r>
    </w:p>
    <w:p w14:paraId="7C539D79"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16. </w:t>
      </w:r>
      <w:r w:rsidRPr="00556A5B">
        <w:rPr>
          <w:rFonts w:ascii="Calibri" w:hAnsi="Calibri" w:cs="Calibri"/>
          <w:noProof/>
          <w:szCs w:val="24"/>
        </w:rPr>
        <w:tab/>
        <w:t xml:space="preserve">Onik MFA, Fielt E, Gable GG. Complex Adaptive Systems Theory in Information Systems Research - A Systematic Literature Review. In: Ling SC, Bahri S, Finnegan P, eds. </w:t>
      </w:r>
      <w:r w:rsidRPr="00556A5B">
        <w:rPr>
          <w:rFonts w:ascii="Calibri" w:hAnsi="Calibri" w:cs="Calibri"/>
          <w:i/>
          <w:iCs/>
          <w:noProof/>
          <w:szCs w:val="24"/>
        </w:rPr>
        <w:t>Pacific Asia Conference on Information Systems (PACIS)</w:t>
      </w:r>
      <w:r w:rsidRPr="00556A5B">
        <w:rPr>
          <w:rFonts w:ascii="Calibri" w:hAnsi="Calibri" w:cs="Calibri"/>
          <w:noProof/>
          <w:szCs w:val="24"/>
        </w:rPr>
        <w:t>. ; 2017:1-14. https://eprints.qut.edu.au/111589/1/pacis - 2017 - Complex Adaptive Systems Theory in Information Systems Research - A Systematic Literature Review.pdf.</w:t>
      </w:r>
    </w:p>
    <w:p w14:paraId="2ECD2DB5"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17. </w:t>
      </w:r>
      <w:r w:rsidRPr="00556A5B">
        <w:rPr>
          <w:rFonts w:ascii="Calibri" w:hAnsi="Calibri" w:cs="Calibri"/>
          <w:noProof/>
          <w:szCs w:val="24"/>
        </w:rPr>
        <w:tab/>
        <w:t xml:space="preserve">Aanestad M, Grisot M, Hanseth O, Vassilakopoulou P. </w:t>
      </w:r>
      <w:r w:rsidRPr="00556A5B">
        <w:rPr>
          <w:rFonts w:ascii="Calibri" w:hAnsi="Calibri" w:cs="Calibri"/>
          <w:i/>
          <w:iCs/>
          <w:noProof/>
          <w:szCs w:val="24"/>
        </w:rPr>
        <w:t>Information Infrastructures within European Health Care: Working with the Installed Base</w:t>
      </w:r>
      <w:r w:rsidRPr="00556A5B">
        <w:rPr>
          <w:rFonts w:ascii="Calibri" w:hAnsi="Calibri" w:cs="Calibri"/>
          <w:noProof/>
          <w:szCs w:val="24"/>
        </w:rPr>
        <w:t>. Springer; 2017. doi:10.1007/978-3-319-51020-0</w:t>
      </w:r>
    </w:p>
    <w:p w14:paraId="105F513F"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18. </w:t>
      </w:r>
      <w:r w:rsidRPr="00556A5B">
        <w:rPr>
          <w:rFonts w:ascii="Calibri" w:hAnsi="Calibri" w:cs="Calibri"/>
          <w:noProof/>
          <w:szCs w:val="24"/>
        </w:rPr>
        <w:tab/>
        <w:t xml:space="preserve">Heeks R. Health information systems: Failure, success and improvisation. </w:t>
      </w:r>
      <w:r w:rsidRPr="00556A5B">
        <w:rPr>
          <w:rFonts w:ascii="Calibri" w:hAnsi="Calibri" w:cs="Calibri"/>
          <w:i/>
          <w:iCs/>
          <w:noProof/>
          <w:szCs w:val="24"/>
        </w:rPr>
        <w:t>Int J Med Inform</w:t>
      </w:r>
      <w:r w:rsidRPr="00556A5B">
        <w:rPr>
          <w:rFonts w:ascii="Calibri" w:hAnsi="Calibri" w:cs="Calibri"/>
          <w:noProof/>
          <w:szCs w:val="24"/>
        </w:rPr>
        <w:t>. 2006;75(2):125-137. doi:10.1016/j.ijmedinf.2005.07.024</w:t>
      </w:r>
    </w:p>
    <w:p w14:paraId="33BCA538"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19. </w:t>
      </w:r>
      <w:r w:rsidRPr="00556A5B">
        <w:rPr>
          <w:rFonts w:ascii="Calibri" w:hAnsi="Calibri" w:cs="Calibri"/>
          <w:noProof/>
          <w:szCs w:val="24"/>
        </w:rPr>
        <w:tab/>
        <w:t xml:space="preserve">Markus ML. Technochange management: Using IT to drive organizational change. </w:t>
      </w:r>
      <w:r w:rsidRPr="00556A5B">
        <w:rPr>
          <w:rFonts w:ascii="Calibri" w:hAnsi="Calibri" w:cs="Calibri"/>
          <w:i/>
          <w:iCs/>
          <w:noProof/>
          <w:szCs w:val="24"/>
        </w:rPr>
        <w:t>J Inf Technol</w:t>
      </w:r>
      <w:r w:rsidRPr="00556A5B">
        <w:rPr>
          <w:rFonts w:ascii="Calibri" w:hAnsi="Calibri" w:cs="Calibri"/>
          <w:noProof/>
          <w:szCs w:val="24"/>
        </w:rPr>
        <w:t>. 2004;19(1):4-20. doi:10.1057/palgrave.jit.2000002</w:t>
      </w:r>
    </w:p>
    <w:p w14:paraId="671B2C2F"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20. </w:t>
      </w:r>
      <w:r w:rsidRPr="00556A5B">
        <w:rPr>
          <w:rFonts w:ascii="Calibri" w:hAnsi="Calibri" w:cs="Calibri"/>
          <w:noProof/>
          <w:szCs w:val="24"/>
        </w:rPr>
        <w:tab/>
        <w:t xml:space="preserve">Johnson OA. General System Theory and the Use of Process Mining to Improve Care Pathways. In: Scott P, de Keizer NF, Georgiou A, eds. </w:t>
      </w:r>
      <w:r w:rsidRPr="00556A5B">
        <w:rPr>
          <w:rFonts w:ascii="Calibri" w:hAnsi="Calibri" w:cs="Calibri"/>
          <w:i/>
          <w:iCs/>
          <w:noProof/>
          <w:szCs w:val="24"/>
        </w:rPr>
        <w:t>Applied Interdisciplinary Theory in Health Informatics: A Knowledge Base for Practitioners</w:t>
      </w:r>
      <w:r w:rsidRPr="00556A5B">
        <w:rPr>
          <w:rFonts w:ascii="Calibri" w:hAnsi="Calibri" w:cs="Calibri"/>
          <w:noProof/>
          <w:szCs w:val="24"/>
        </w:rPr>
        <w:t>. IOS Press; 2019:11-22. doi:10.3233/SHTI1263</w:t>
      </w:r>
    </w:p>
    <w:p w14:paraId="187AF4EC"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21. </w:t>
      </w:r>
      <w:r w:rsidRPr="00556A5B">
        <w:rPr>
          <w:rFonts w:ascii="Calibri" w:hAnsi="Calibri" w:cs="Calibri"/>
          <w:noProof/>
          <w:szCs w:val="24"/>
        </w:rPr>
        <w:tab/>
        <w:t xml:space="preserve">Parvizi N, Woods K. Regulation of medicines and medical devices: Contrasts and similarities. </w:t>
      </w:r>
      <w:r w:rsidRPr="00556A5B">
        <w:rPr>
          <w:rFonts w:ascii="Calibri" w:hAnsi="Calibri" w:cs="Calibri"/>
          <w:i/>
          <w:iCs/>
          <w:noProof/>
          <w:szCs w:val="24"/>
        </w:rPr>
        <w:t>Clin Med J R Coll Physicians London</w:t>
      </w:r>
      <w:r w:rsidRPr="00556A5B">
        <w:rPr>
          <w:rFonts w:ascii="Calibri" w:hAnsi="Calibri" w:cs="Calibri"/>
          <w:noProof/>
          <w:szCs w:val="24"/>
        </w:rPr>
        <w:t>. 2014;14(1):6-12. doi:10.7861/clinmedicine.14-1-6</w:t>
      </w:r>
    </w:p>
    <w:p w14:paraId="4012C026"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22. </w:t>
      </w:r>
      <w:r w:rsidRPr="00556A5B">
        <w:rPr>
          <w:rFonts w:ascii="Calibri" w:hAnsi="Calibri" w:cs="Calibri"/>
          <w:noProof/>
          <w:szCs w:val="24"/>
        </w:rPr>
        <w:tab/>
        <w:t xml:space="preserve">Banerjee A. Digital health interventions and inequalities: The case for a new paradigm. </w:t>
      </w:r>
      <w:r w:rsidRPr="00556A5B">
        <w:rPr>
          <w:rFonts w:ascii="Calibri" w:hAnsi="Calibri" w:cs="Calibri"/>
          <w:i/>
          <w:iCs/>
          <w:noProof/>
          <w:szCs w:val="24"/>
        </w:rPr>
        <w:t>BMJ Evidence-Based Med</w:t>
      </w:r>
      <w:r w:rsidRPr="00556A5B">
        <w:rPr>
          <w:rFonts w:ascii="Calibri" w:hAnsi="Calibri" w:cs="Calibri"/>
          <w:noProof/>
          <w:szCs w:val="24"/>
        </w:rPr>
        <w:t>. 2019;2:2-5. doi:10.1136/bmjebm-2019-111282</w:t>
      </w:r>
    </w:p>
    <w:p w14:paraId="2A625769"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23. </w:t>
      </w:r>
      <w:r w:rsidRPr="00556A5B">
        <w:rPr>
          <w:rFonts w:ascii="Calibri" w:hAnsi="Calibri" w:cs="Calibri"/>
          <w:noProof/>
          <w:szCs w:val="24"/>
        </w:rPr>
        <w:tab/>
        <w:t xml:space="preserve">Jenkins DA, Sperrin M, Martin GP, Peek N. Dynamic models to predict health outcomes: current status and methodological challenges. </w:t>
      </w:r>
      <w:r w:rsidRPr="00556A5B">
        <w:rPr>
          <w:rFonts w:ascii="Calibri" w:hAnsi="Calibri" w:cs="Calibri"/>
          <w:i/>
          <w:iCs/>
          <w:noProof/>
          <w:szCs w:val="24"/>
        </w:rPr>
        <w:t>Diagnostic Progn Res</w:t>
      </w:r>
      <w:r w:rsidRPr="00556A5B">
        <w:rPr>
          <w:rFonts w:ascii="Calibri" w:hAnsi="Calibri" w:cs="Calibri"/>
          <w:noProof/>
          <w:szCs w:val="24"/>
        </w:rPr>
        <w:t>. 2018;2(1):1-9. doi:10.1186/s41512-018-0045-2</w:t>
      </w:r>
    </w:p>
    <w:p w14:paraId="19C0165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24. </w:t>
      </w:r>
      <w:r w:rsidRPr="00556A5B">
        <w:rPr>
          <w:rFonts w:ascii="Calibri" w:hAnsi="Calibri" w:cs="Calibri"/>
          <w:noProof/>
          <w:szCs w:val="24"/>
        </w:rPr>
        <w:tab/>
        <w:t xml:space="preserve">Leveson NG. Software Safety: Why, What, and How. </w:t>
      </w:r>
      <w:r w:rsidRPr="00556A5B">
        <w:rPr>
          <w:rFonts w:ascii="Calibri" w:hAnsi="Calibri" w:cs="Calibri"/>
          <w:i/>
          <w:iCs/>
          <w:noProof/>
          <w:szCs w:val="24"/>
        </w:rPr>
        <w:t>Comput Surv</w:t>
      </w:r>
      <w:r w:rsidRPr="00556A5B">
        <w:rPr>
          <w:rFonts w:ascii="Calibri" w:hAnsi="Calibri" w:cs="Calibri"/>
          <w:noProof/>
          <w:szCs w:val="24"/>
        </w:rPr>
        <w:t>. 1986;18(2).</w:t>
      </w:r>
    </w:p>
    <w:p w14:paraId="7924B34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25. </w:t>
      </w:r>
      <w:r w:rsidRPr="00556A5B">
        <w:rPr>
          <w:rFonts w:ascii="Calibri" w:hAnsi="Calibri" w:cs="Calibri"/>
          <w:noProof/>
          <w:szCs w:val="24"/>
        </w:rPr>
        <w:tab/>
        <w:t xml:space="preserve">Pilotto A, Boi R, Petermans J. Technology in geriatrics. </w:t>
      </w:r>
      <w:r w:rsidRPr="00556A5B">
        <w:rPr>
          <w:rFonts w:ascii="Calibri" w:hAnsi="Calibri" w:cs="Calibri"/>
          <w:i/>
          <w:iCs/>
          <w:noProof/>
          <w:szCs w:val="24"/>
        </w:rPr>
        <w:t>Age Ageing</w:t>
      </w:r>
      <w:r w:rsidRPr="00556A5B">
        <w:rPr>
          <w:rFonts w:ascii="Calibri" w:hAnsi="Calibri" w:cs="Calibri"/>
          <w:noProof/>
          <w:szCs w:val="24"/>
        </w:rPr>
        <w:t>. 2018;47(6):771-774. doi:10.1093/ageing/afy026</w:t>
      </w:r>
    </w:p>
    <w:p w14:paraId="0FFDCDA9"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26. </w:t>
      </w:r>
      <w:r w:rsidRPr="00556A5B">
        <w:rPr>
          <w:rFonts w:ascii="Calibri" w:hAnsi="Calibri" w:cs="Calibri"/>
          <w:noProof/>
          <w:szCs w:val="24"/>
        </w:rPr>
        <w:tab/>
        <w:t xml:space="preserve">Wismar M, Palm W, Figueras J, Ernst K, van Ginneken E. </w:t>
      </w:r>
      <w:r w:rsidRPr="00556A5B">
        <w:rPr>
          <w:rFonts w:ascii="Calibri" w:hAnsi="Calibri" w:cs="Calibri"/>
          <w:i/>
          <w:iCs/>
          <w:noProof/>
          <w:szCs w:val="24"/>
        </w:rPr>
        <w:t>Cross-Border Health Care in the European Union: Mapping and Analysing Practices and Policies</w:t>
      </w:r>
      <w:r w:rsidRPr="00556A5B">
        <w:rPr>
          <w:rFonts w:ascii="Calibri" w:hAnsi="Calibri" w:cs="Calibri"/>
          <w:noProof/>
          <w:szCs w:val="24"/>
        </w:rPr>
        <w:t>. Copenhagen: WHO Europe; 2011. https://apps.who.int/iris/bitstream/handle/10665/327961/9789289002219-eng.pdf.</w:t>
      </w:r>
    </w:p>
    <w:p w14:paraId="16C7886A"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27. </w:t>
      </w:r>
      <w:r w:rsidRPr="00556A5B">
        <w:rPr>
          <w:rFonts w:ascii="Calibri" w:hAnsi="Calibri" w:cs="Calibri"/>
          <w:noProof/>
          <w:szCs w:val="24"/>
        </w:rPr>
        <w:tab/>
        <w:t xml:space="preserve">Gammack J, Hobbs V, Pigott D. </w:t>
      </w:r>
      <w:r w:rsidRPr="00556A5B">
        <w:rPr>
          <w:rFonts w:ascii="Calibri" w:hAnsi="Calibri" w:cs="Calibri"/>
          <w:i/>
          <w:iCs/>
          <w:noProof/>
          <w:szCs w:val="24"/>
        </w:rPr>
        <w:t>The Book of Informatics</w:t>
      </w:r>
      <w:r w:rsidRPr="00556A5B">
        <w:rPr>
          <w:rFonts w:ascii="Calibri" w:hAnsi="Calibri" w:cs="Calibri"/>
          <w:noProof/>
          <w:szCs w:val="24"/>
        </w:rPr>
        <w:t>. Cengage Learning; 2011.</w:t>
      </w:r>
    </w:p>
    <w:p w14:paraId="7FC910F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lastRenderedPageBreak/>
        <w:t xml:space="preserve">28. </w:t>
      </w:r>
      <w:r w:rsidRPr="00556A5B">
        <w:rPr>
          <w:rFonts w:ascii="Calibri" w:hAnsi="Calibri" w:cs="Calibri"/>
          <w:noProof/>
          <w:szCs w:val="24"/>
        </w:rPr>
        <w:tab/>
        <w:t xml:space="preserve">Westrum R. The study of information flow: A personal journey. </w:t>
      </w:r>
      <w:r w:rsidRPr="00556A5B">
        <w:rPr>
          <w:rFonts w:ascii="Calibri" w:hAnsi="Calibri" w:cs="Calibri"/>
          <w:i/>
          <w:iCs/>
          <w:noProof/>
          <w:szCs w:val="24"/>
        </w:rPr>
        <w:t>Saf Sci</w:t>
      </w:r>
      <w:r w:rsidRPr="00556A5B">
        <w:rPr>
          <w:rFonts w:ascii="Calibri" w:hAnsi="Calibri" w:cs="Calibri"/>
          <w:noProof/>
          <w:szCs w:val="24"/>
        </w:rPr>
        <w:t>. 2014;67:58-63. doi:10.1016/j.ssci.2014.01.009</w:t>
      </w:r>
    </w:p>
    <w:p w14:paraId="5F9BBD7F"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29. </w:t>
      </w:r>
      <w:r w:rsidRPr="00556A5B">
        <w:rPr>
          <w:rFonts w:ascii="Calibri" w:hAnsi="Calibri" w:cs="Calibri"/>
          <w:noProof/>
          <w:szCs w:val="24"/>
        </w:rPr>
        <w:tab/>
        <w:t xml:space="preserve">Wang B, Wu C. Safety informatics as a new, promising and sustainable area of safety science in the information age. </w:t>
      </w:r>
      <w:r w:rsidRPr="00556A5B">
        <w:rPr>
          <w:rFonts w:ascii="Calibri" w:hAnsi="Calibri" w:cs="Calibri"/>
          <w:i/>
          <w:iCs/>
          <w:noProof/>
          <w:szCs w:val="24"/>
        </w:rPr>
        <w:t>J Clean Prod</w:t>
      </w:r>
      <w:r w:rsidRPr="00556A5B">
        <w:rPr>
          <w:rFonts w:ascii="Calibri" w:hAnsi="Calibri" w:cs="Calibri"/>
          <w:noProof/>
          <w:szCs w:val="24"/>
        </w:rPr>
        <w:t>. 2020;252:119852. doi:10.1016/j.jclepro.2019.119852</w:t>
      </w:r>
    </w:p>
    <w:p w14:paraId="74C1AA25"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30. </w:t>
      </w:r>
      <w:r w:rsidRPr="00556A5B">
        <w:rPr>
          <w:rFonts w:ascii="Calibri" w:hAnsi="Calibri" w:cs="Calibri"/>
          <w:noProof/>
          <w:szCs w:val="24"/>
        </w:rPr>
        <w:tab/>
        <w:t xml:space="preserve">Wang B, Wu C. The outline of safety informatics. </w:t>
      </w:r>
      <w:r w:rsidRPr="00556A5B">
        <w:rPr>
          <w:rFonts w:ascii="Calibri" w:hAnsi="Calibri" w:cs="Calibri"/>
          <w:i/>
          <w:iCs/>
          <w:noProof/>
          <w:szCs w:val="24"/>
        </w:rPr>
        <w:t>J Intell</w:t>
      </w:r>
      <w:r w:rsidRPr="00556A5B">
        <w:rPr>
          <w:rFonts w:ascii="Calibri" w:hAnsi="Calibri" w:cs="Calibri"/>
          <w:noProof/>
          <w:szCs w:val="24"/>
        </w:rPr>
        <w:t>. 2018;37(2):88e96.</w:t>
      </w:r>
    </w:p>
    <w:p w14:paraId="44A934B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31. </w:t>
      </w:r>
      <w:r w:rsidRPr="00556A5B">
        <w:rPr>
          <w:rFonts w:ascii="Calibri" w:hAnsi="Calibri" w:cs="Calibri"/>
          <w:noProof/>
          <w:szCs w:val="24"/>
        </w:rPr>
        <w:tab/>
        <w:t xml:space="preserve">Huang L, Wu C, Wang B, Ouyang Q. A New Paradigm for Accident Investigation and Analysis in the Era of Big Data. </w:t>
      </w:r>
      <w:r w:rsidRPr="00556A5B">
        <w:rPr>
          <w:rFonts w:ascii="Calibri" w:hAnsi="Calibri" w:cs="Calibri"/>
          <w:i/>
          <w:iCs/>
          <w:noProof/>
          <w:szCs w:val="24"/>
        </w:rPr>
        <w:t>Process Saf Prog</w:t>
      </w:r>
      <w:r w:rsidRPr="00556A5B">
        <w:rPr>
          <w:rFonts w:ascii="Calibri" w:hAnsi="Calibri" w:cs="Calibri"/>
          <w:noProof/>
          <w:szCs w:val="24"/>
        </w:rPr>
        <w:t>. 2017;37(1):42-48. doi:10.1002/prs.11898</w:t>
      </w:r>
    </w:p>
    <w:p w14:paraId="2A574FD5"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32. </w:t>
      </w:r>
      <w:r w:rsidRPr="00556A5B">
        <w:rPr>
          <w:rFonts w:ascii="Calibri" w:hAnsi="Calibri" w:cs="Calibri"/>
          <w:noProof/>
          <w:szCs w:val="24"/>
        </w:rPr>
        <w:tab/>
        <w:t xml:space="preserve">Bakken S, Cimino JJ, Hripcsak G. Promoting patient safety and enabling evidence-based practice through informatics. </w:t>
      </w:r>
      <w:r w:rsidRPr="00556A5B">
        <w:rPr>
          <w:rFonts w:ascii="Calibri" w:hAnsi="Calibri" w:cs="Calibri"/>
          <w:i/>
          <w:iCs/>
          <w:noProof/>
          <w:szCs w:val="24"/>
        </w:rPr>
        <w:t>Med Care</w:t>
      </w:r>
      <w:r w:rsidRPr="00556A5B">
        <w:rPr>
          <w:rFonts w:ascii="Calibri" w:hAnsi="Calibri" w:cs="Calibri"/>
          <w:noProof/>
          <w:szCs w:val="24"/>
        </w:rPr>
        <w:t>. 2004;42(2 Suppl):49-56. doi:10.1097/01.mlr.0000109125.00113.f4</w:t>
      </w:r>
    </w:p>
    <w:p w14:paraId="729E5693"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33. </w:t>
      </w:r>
      <w:r w:rsidRPr="00556A5B">
        <w:rPr>
          <w:rFonts w:ascii="Calibri" w:hAnsi="Calibri" w:cs="Calibri"/>
          <w:noProof/>
          <w:szCs w:val="24"/>
        </w:rPr>
        <w:tab/>
        <w:t xml:space="preserve">Singh H, Sittig DF. Measuring and improving patient safety through health information technology: The health IT safety framework. </w:t>
      </w:r>
      <w:r w:rsidRPr="00556A5B">
        <w:rPr>
          <w:rFonts w:ascii="Calibri" w:hAnsi="Calibri" w:cs="Calibri"/>
          <w:i/>
          <w:iCs/>
          <w:noProof/>
          <w:szCs w:val="24"/>
        </w:rPr>
        <w:t>BMJ Qual Saf</w:t>
      </w:r>
      <w:r w:rsidRPr="00556A5B">
        <w:rPr>
          <w:rFonts w:ascii="Calibri" w:hAnsi="Calibri" w:cs="Calibri"/>
          <w:noProof/>
          <w:szCs w:val="24"/>
        </w:rPr>
        <w:t>. 2016;25(4):226-232. doi:10.1136/bmjqs-2015-004486</w:t>
      </w:r>
    </w:p>
    <w:p w14:paraId="3F6C2815"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34. </w:t>
      </w:r>
      <w:r w:rsidRPr="00556A5B">
        <w:rPr>
          <w:rFonts w:ascii="Calibri" w:hAnsi="Calibri" w:cs="Calibri"/>
          <w:noProof/>
          <w:szCs w:val="24"/>
        </w:rPr>
        <w:tab/>
        <w:t xml:space="preserve">IMIA WG7. </w:t>
      </w:r>
      <w:r w:rsidRPr="00556A5B">
        <w:rPr>
          <w:rFonts w:ascii="Calibri" w:hAnsi="Calibri" w:cs="Calibri"/>
          <w:i/>
          <w:iCs/>
          <w:noProof/>
          <w:szCs w:val="24"/>
        </w:rPr>
        <w:t>WG7 - IMIA Working Group on Health Informatics for Patient Safety</w:t>
      </w:r>
      <w:r w:rsidRPr="00556A5B">
        <w:rPr>
          <w:rFonts w:ascii="Calibri" w:hAnsi="Calibri" w:cs="Calibri"/>
          <w:noProof/>
          <w:szCs w:val="24"/>
        </w:rPr>
        <w:t>.; 2018.</w:t>
      </w:r>
    </w:p>
    <w:p w14:paraId="334A9003"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35. </w:t>
      </w:r>
      <w:r w:rsidRPr="00556A5B">
        <w:rPr>
          <w:rFonts w:ascii="Calibri" w:hAnsi="Calibri" w:cs="Calibri"/>
          <w:noProof/>
          <w:szCs w:val="24"/>
        </w:rPr>
        <w:tab/>
        <w:t xml:space="preserve">Glikson E, Woolley AW. Human Trust in Artificial Intelligence: Review of Empirical Research. </w:t>
      </w:r>
      <w:r w:rsidRPr="00556A5B">
        <w:rPr>
          <w:rFonts w:ascii="Calibri" w:hAnsi="Calibri" w:cs="Calibri"/>
          <w:i/>
          <w:iCs/>
          <w:noProof/>
          <w:szCs w:val="24"/>
        </w:rPr>
        <w:t>Acad Manag Ann</w:t>
      </w:r>
      <w:r w:rsidRPr="00556A5B">
        <w:rPr>
          <w:rFonts w:ascii="Calibri" w:hAnsi="Calibri" w:cs="Calibri"/>
          <w:noProof/>
          <w:szCs w:val="24"/>
        </w:rPr>
        <w:t>. 2020. doi:10.5465/annals.2018.0057</w:t>
      </w:r>
    </w:p>
    <w:p w14:paraId="4E838986"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36. </w:t>
      </w:r>
      <w:r w:rsidRPr="00556A5B">
        <w:rPr>
          <w:rFonts w:ascii="Calibri" w:hAnsi="Calibri" w:cs="Calibri"/>
          <w:noProof/>
          <w:szCs w:val="24"/>
        </w:rPr>
        <w:tab/>
        <w:t xml:space="preserve">Bishop P, Bloomfield R. A Methodology for Safety Case Development. </w:t>
      </w:r>
      <w:r w:rsidRPr="00556A5B">
        <w:rPr>
          <w:rFonts w:ascii="Calibri" w:hAnsi="Calibri" w:cs="Calibri"/>
          <w:i/>
          <w:iCs/>
          <w:noProof/>
          <w:szCs w:val="24"/>
        </w:rPr>
        <w:t>Saf Reliab</w:t>
      </w:r>
      <w:r w:rsidRPr="00556A5B">
        <w:rPr>
          <w:rFonts w:ascii="Calibri" w:hAnsi="Calibri" w:cs="Calibri"/>
          <w:noProof/>
          <w:szCs w:val="24"/>
        </w:rPr>
        <w:t>. 2000;20(1):34-42. doi:10.1080/09617353.2000.11690698</w:t>
      </w:r>
    </w:p>
    <w:p w14:paraId="273FA9A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37. </w:t>
      </w:r>
      <w:r w:rsidRPr="00556A5B">
        <w:rPr>
          <w:rFonts w:ascii="Calibri" w:hAnsi="Calibri" w:cs="Calibri"/>
          <w:noProof/>
          <w:szCs w:val="24"/>
        </w:rPr>
        <w:tab/>
        <w:t xml:space="preserve">Haimes YY. On the Complex Definition of Risk: A Systems-Based Approach. </w:t>
      </w:r>
      <w:r w:rsidRPr="00556A5B">
        <w:rPr>
          <w:rFonts w:ascii="Calibri" w:hAnsi="Calibri" w:cs="Calibri"/>
          <w:i/>
          <w:iCs/>
          <w:noProof/>
          <w:szCs w:val="24"/>
        </w:rPr>
        <w:t>Risk Anal</w:t>
      </w:r>
      <w:r w:rsidRPr="00556A5B">
        <w:rPr>
          <w:rFonts w:ascii="Calibri" w:hAnsi="Calibri" w:cs="Calibri"/>
          <w:noProof/>
          <w:szCs w:val="24"/>
        </w:rPr>
        <w:t>. 2009;29(12). doi:10.1111/j.1539-6924.2009.01310.x</w:t>
      </w:r>
    </w:p>
    <w:p w14:paraId="505B580F"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38. </w:t>
      </w:r>
      <w:r w:rsidRPr="00556A5B">
        <w:rPr>
          <w:rFonts w:ascii="Calibri" w:hAnsi="Calibri" w:cs="Calibri"/>
          <w:noProof/>
          <w:szCs w:val="24"/>
        </w:rPr>
        <w:tab/>
        <w:t xml:space="preserve">Ravitz AD, Sapirstein A, Pham JC, Doyle PA. Systems approach and systems engineering applied to health care: Improving patient safety and health care delivery. </w:t>
      </w:r>
      <w:r w:rsidRPr="00556A5B">
        <w:rPr>
          <w:rFonts w:ascii="Calibri" w:hAnsi="Calibri" w:cs="Calibri"/>
          <w:i/>
          <w:iCs/>
          <w:noProof/>
          <w:szCs w:val="24"/>
        </w:rPr>
        <w:t>Johns Hopkins APL Tech Dig (Applied Phys Lab</w:t>
      </w:r>
      <w:r w:rsidRPr="00556A5B">
        <w:rPr>
          <w:rFonts w:ascii="Calibri" w:hAnsi="Calibri" w:cs="Calibri"/>
          <w:noProof/>
          <w:szCs w:val="24"/>
        </w:rPr>
        <w:t>. 2013;31(4):354-365.</w:t>
      </w:r>
    </w:p>
    <w:p w14:paraId="5B4E17BB"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39. </w:t>
      </w:r>
      <w:r w:rsidRPr="00556A5B">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556A5B">
        <w:rPr>
          <w:rFonts w:ascii="Calibri" w:hAnsi="Calibri" w:cs="Calibri"/>
          <w:i/>
          <w:iCs/>
          <w:noProof/>
          <w:szCs w:val="24"/>
        </w:rPr>
        <w:t>Reliab Eng Syst Saf</w:t>
      </w:r>
      <w:r w:rsidRPr="00556A5B">
        <w:rPr>
          <w:rFonts w:ascii="Calibri" w:hAnsi="Calibri" w:cs="Calibri"/>
          <w:noProof/>
          <w:szCs w:val="24"/>
        </w:rPr>
        <w:t>. 2015;140:200-207. doi:10.1016/j.ress.2015.03.033</w:t>
      </w:r>
    </w:p>
    <w:p w14:paraId="5DF14A6E"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40. </w:t>
      </w:r>
      <w:r w:rsidRPr="00556A5B">
        <w:rPr>
          <w:rFonts w:ascii="Calibri" w:hAnsi="Calibri" w:cs="Calibri"/>
          <w:noProof/>
          <w:szCs w:val="24"/>
        </w:rPr>
        <w:tab/>
        <w:t xml:space="preserve">Habli I, White S, Sujan MA, Harrison S, Ugarte M. What is the safety case for health IT? A study of assurance practices in England. </w:t>
      </w:r>
      <w:r w:rsidRPr="00556A5B">
        <w:rPr>
          <w:rFonts w:ascii="Calibri" w:hAnsi="Calibri" w:cs="Calibri"/>
          <w:i/>
          <w:iCs/>
          <w:noProof/>
          <w:szCs w:val="24"/>
        </w:rPr>
        <w:t>Saf Sci</w:t>
      </w:r>
      <w:r w:rsidRPr="00556A5B">
        <w:rPr>
          <w:rFonts w:ascii="Calibri" w:hAnsi="Calibri" w:cs="Calibri"/>
          <w:noProof/>
          <w:szCs w:val="24"/>
        </w:rPr>
        <w:t>. 2018;110:324-335. doi:10.1016/j.ssci.2018.09.001</w:t>
      </w:r>
    </w:p>
    <w:p w14:paraId="0CC15493"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41. </w:t>
      </w:r>
      <w:r w:rsidRPr="00556A5B">
        <w:rPr>
          <w:rFonts w:ascii="Calibri" w:hAnsi="Calibri" w:cs="Calibri"/>
          <w:noProof/>
          <w:szCs w:val="24"/>
        </w:rPr>
        <w:tab/>
        <w:t xml:space="preserve">Flood M, Habli I. Multi-view safety cases. </w:t>
      </w:r>
      <w:r w:rsidRPr="00556A5B">
        <w:rPr>
          <w:rFonts w:ascii="Calibri" w:hAnsi="Calibri" w:cs="Calibri"/>
          <w:i/>
          <w:iCs/>
          <w:noProof/>
          <w:szCs w:val="24"/>
        </w:rPr>
        <w:t>IET Conf Publ</w:t>
      </w:r>
      <w:r w:rsidRPr="00556A5B">
        <w:rPr>
          <w:rFonts w:ascii="Calibri" w:hAnsi="Calibri" w:cs="Calibri"/>
          <w:noProof/>
          <w:szCs w:val="24"/>
        </w:rPr>
        <w:t>. 2011;2011(578 CP):1-6. doi:10.1049/cp.2011.0260</w:t>
      </w:r>
    </w:p>
    <w:p w14:paraId="6FD6537B"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42. </w:t>
      </w:r>
      <w:r w:rsidRPr="00556A5B">
        <w:rPr>
          <w:rFonts w:ascii="Calibri" w:hAnsi="Calibri" w:cs="Calibri"/>
          <w:noProof/>
          <w:szCs w:val="24"/>
        </w:rPr>
        <w:tab/>
        <w:t xml:space="preserve">Thorne SE, Robinson CA. Reciprocal trust in health care relationships. </w:t>
      </w:r>
      <w:r w:rsidRPr="00556A5B">
        <w:rPr>
          <w:rFonts w:ascii="Calibri" w:hAnsi="Calibri" w:cs="Calibri"/>
          <w:i/>
          <w:iCs/>
          <w:noProof/>
          <w:szCs w:val="24"/>
        </w:rPr>
        <w:t>J Adv Nurs</w:t>
      </w:r>
      <w:r w:rsidRPr="00556A5B">
        <w:rPr>
          <w:rFonts w:ascii="Calibri" w:hAnsi="Calibri" w:cs="Calibri"/>
          <w:noProof/>
          <w:szCs w:val="24"/>
        </w:rPr>
        <w:t>. 1988;13(6):782-789. doi:10.1111/j.1365-2648.1988.tb00570.x</w:t>
      </w:r>
    </w:p>
    <w:p w14:paraId="0C4D8BD9"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43. </w:t>
      </w:r>
      <w:r w:rsidRPr="00556A5B">
        <w:rPr>
          <w:rFonts w:ascii="Calibri" w:hAnsi="Calibri" w:cs="Calibri"/>
          <w:noProof/>
          <w:szCs w:val="24"/>
        </w:rPr>
        <w:tab/>
        <w:t xml:space="preserve">Song J, Zahedi FM. Trust in health infomediaries. </w:t>
      </w:r>
      <w:r w:rsidRPr="00556A5B">
        <w:rPr>
          <w:rFonts w:ascii="Calibri" w:hAnsi="Calibri" w:cs="Calibri"/>
          <w:i/>
          <w:iCs/>
          <w:noProof/>
          <w:szCs w:val="24"/>
        </w:rPr>
        <w:t>Decis Support Syst</w:t>
      </w:r>
      <w:r w:rsidRPr="00556A5B">
        <w:rPr>
          <w:rFonts w:ascii="Calibri" w:hAnsi="Calibri" w:cs="Calibri"/>
          <w:noProof/>
          <w:szCs w:val="24"/>
        </w:rPr>
        <w:t>. 2007;43(2):390-407. doi:10.1016/j.dss.2006.11.011</w:t>
      </w:r>
    </w:p>
    <w:p w14:paraId="15FAC88B"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44. </w:t>
      </w:r>
      <w:r w:rsidRPr="00556A5B">
        <w:rPr>
          <w:rFonts w:ascii="Calibri" w:hAnsi="Calibri" w:cs="Calibri"/>
          <w:noProof/>
          <w:szCs w:val="24"/>
        </w:rPr>
        <w:tab/>
        <w:t xml:space="preserve">Wardle C, Derakhshan H. Information Disorder: Toward an interdisciplinary framework for research and policy making. </w:t>
      </w:r>
      <w:r w:rsidRPr="00556A5B">
        <w:rPr>
          <w:rFonts w:ascii="Calibri" w:hAnsi="Calibri" w:cs="Calibri"/>
          <w:i/>
          <w:iCs/>
          <w:noProof/>
          <w:szCs w:val="24"/>
        </w:rPr>
        <w:t>Rep to Counc Eur</w:t>
      </w:r>
      <w:r w:rsidRPr="00556A5B">
        <w:rPr>
          <w:rFonts w:ascii="Calibri" w:hAnsi="Calibri" w:cs="Calibri"/>
          <w:noProof/>
          <w:szCs w:val="24"/>
        </w:rPr>
        <w:t>. 2017:108. https://rm.coe.int/information-disorder-toward-an-interdisciplinary-framework-for-researc/168076277c.</w:t>
      </w:r>
    </w:p>
    <w:p w14:paraId="50EC45A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45. </w:t>
      </w:r>
      <w:r w:rsidRPr="00556A5B">
        <w:rPr>
          <w:rFonts w:ascii="Calibri" w:hAnsi="Calibri" w:cs="Calibri"/>
          <w:noProof/>
          <w:szCs w:val="24"/>
        </w:rPr>
        <w:tab/>
        <w:t xml:space="preserve">Classen D. Medication Safety: Moving from illusion to reality. </w:t>
      </w:r>
      <w:r w:rsidRPr="00556A5B">
        <w:rPr>
          <w:rFonts w:ascii="Calibri" w:hAnsi="Calibri" w:cs="Calibri"/>
          <w:i/>
          <w:iCs/>
          <w:noProof/>
          <w:szCs w:val="24"/>
        </w:rPr>
        <w:t>JAMA</w:t>
      </w:r>
      <w:r w:rsidRPr="00556A5B">
        <w:rPr>
          <w:rFonts w:ascii="Calibri" w:hAnsi="Calibri" w:cs="Calibri"/>
          <w:noProof/>
          <w:szCs w:val="24"/>
        </w:rPr>
        <w:t>. 2003;289(9):1154-1156.</w:t>
      </w:r>
    </w:p>
    <w:p w14:paraId="1337EFC2"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46. </w:t>
      </w:r>
      <w:r w:rsidRPr="00556A5B">
        <w:rPr>
          <w:rFonts w:ascii="Calibri" w:hAnsi="Calibri" w:cs="Calibri"/>
          <w:noProof/>
          <w:szCs w:val="24"/>
        </w:rPr>
        <w:tab/>
        <w:t xml:space="preserve">Siau K, Wang W. Building trust in artificial intelligence, machine learning, and robotics. </w:t>
      </w:r>
      <w:r w:rsidRPr="00556A5B">
        <w:rPr>
          <w:rFonts w:ascii="Calibri" w:hAnsi="Calibri" w:cs="Calibri"/>
          <w:i/>
          <w:iCs/>
          <w:noProof/>
          <w:szCs w:val="24"/>
        </w:rPr>
        <w:t>Cut Bus Technol J</w:t>
      </w:r>
      <w:r w:rsidRPr="00556A5B">
        <w:rPr>
          <w:rFonts w:ascii="Calibri" w:hAnsi="Calibri" w:cs="Calibri"/>
          <w:noProof/>
          <w:szCs w:val="24"/>
        </w:rPr>
        <w:t>. 2018;31(2):47-53.</w:t>
      </w:r>
    </w:p>
    <w:p w14:paraId="63F596C7"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lastRenderedPageBreak/>
        <w:t xml:space="preserve">47. </w:t>
      </w:r>
      <w:r w:rsidRPr="00556A5B">
        <w:rPr>
          <w:rFonts w:ascii="Calibri" w:hAnsi="Calibri" w:cs="Calibri"/>
          <w:noProof/>
          <w:szCs w:val="24"/>
        </w:rPr>
        <w:tab/>
        <w:t xml:space="preserve">Amann J, Blasimme A, Vayena E, Frey D, Madai VI. Explainability for artificial intelligence in healthcare: a multidisciplinary perspective. </w:t>
      </w:r>
      <w:r w:rsidRPr="00556A5B">
        <w:rPr>
          <w:rFonts w:ascii="Calibri" w:hAnsi="Calibri" w:cs="Calibri"/>
          <w:i/>
          <w:iCs/>
          <w:noProof/>
          <w:szCs w:val="24"/>
        </w:rPr>
        <w:t>BMC Med Inform Decis Mak</w:t>
      </w:r>
      <w:r w:rsidRPr="00556A5B">
        <w:rPr>
          <w:rFonts w:ascii="Calibri" w:hAnsi="Calibri" w:cs="Calibri"/>
          <w:noProof/>
          <w:szCs w:val="24"/>
        </w:rPr>
        <w:t>. 2020;20(1):1-9. doi:10.1186/s12911-020-01332-6</w:t>
      </w:r>
    </w:p>
    <w:p w14:paraId="5FA63E1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48. </w:t>
      </w:r>
      <w:r w:rsidRPr="00556A5B">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556A5B">
        <w:rPr>
          <w:rFonts w:ascii="Calibri" w:hAnsi="Calibri" w:cs="Calibri"/>
          <w:i/>
          <w:iCs/>
          <w:noProof/>
          <w:szCs w:val="24"/>
        </w:rPr>
        <w:t>BMC Med Inform Decis Mak</w:t>
      </w:r>
      <w:r w:rsidRPr="00556A5B">
        <w:rPr>
          <w:rFonts w:ascii="Calibri" w:hAnsi="Calibri" w:cs="Calibri"/>
          <w:noProof/>
          <w:szCs w:val="24"/>
        </w:rPr>
        <w:t>. 2019;19(222):1-14. doi:/10.1186/s12911-019-0952-3</w:t>
      </w:r>
    </w:p>
    <w:p w14:paraId="07A7C9A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49. </w:t>
      </w:r>
      <w:r w:rsidRPr="00556A5B">
        <w:rPr>
          <w:rFonts w:ascii="Calibri" w:hAnsi="Calibri" w:cs="Calibri"/>
          <w:noProof/>
          <w:szCs w:val="24"/>
        </w:rPr>
        <w:tab/>
        <w:t xml:space="preserve">Adjekum A, Blasimme A, Vayena E. Elements of Trust in Digital Health Systems: Scoping Review. </w:t>
      </w:r>
      <w:r w:rsidRPr="00556A5B">
        <w:rPr>
          <w:rFonts w:ascii="Calibri" w:hAnsi="Calibri" w:cs="Calibri"/>
          <w:i/>
          <w:iCs/>
          <w:noProof/>
          <w:szCs w:val="24"/>
        </w:rPr>
        <w:t>JMIR</w:t>
      </w:r>
      <w:r w:rsidRPr="00556A5B">
        <w:rPr>
          <w:rFonts w:ascii="Calibri" w:hAnsi="Calibri" w:cs="Calibri"/>
          <w:noProof/>
          <w:szCs w:val="24"/>
        </w:rPr>
        <w:t>. 2018;20(12):e11254. doi:10.2196/11254</w:t>
      </w:r>
    </w:p>
    <w:p w14:paraId="4AEEC27C"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50. </w:t>
      </w:r>
      <w:r w:rsidRPr="00556A5B">
        <w:rPr>
          <w:rFonts w:ascii="Calibri" w:hAnsi="Calibri" w:cs="Calibri"/>
          <w:noProof/>
          <w:szCs w:val="24"/>
        </w:rPr>
        <w:tab/>
        <w:t xml:space="preserve">Morland C, Pettersen IJ. Translating technological change-new technology and practices in a hospital. </w:t>
      </w:r>
      <w:r w:rsidRPr="00556A5B">
        <w:rPr>
          <w:rFonts w:ascii="Calibri" w:hAnsi="Calibri" w:cs="Calibri"/>
          <w:i/>
          <w:iCs/>
          <w:noProof/>
          <w:szCs w:val="24"/>
        </w:rPr>
        <w:t>Int J Product Perform</w:t>
      </w:r>
      <w:r w:rsidRPr="00556A5B">
        <w:rPr>
          <w:rFonts w:ascii="Calibri" w:hAnsi="Calibri" w:cs="Calibri"/>
          <w:noProof/>
          <w:szCs w:val="24"/>
        </w:rPr>
        <w:t>. 2018;67(6):1000-1015.</w:t>
      </w:r>
    </w:p>
    <w:p w14:paraId="44A7F433"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51. </w:t>
      </w:r>
      <w:r w:rsidRPr="00556A5B">
        <w:rPr>
          <w:rFonts w:ascii="Calibri" w:hAnsi="Calibri" w:cs="Calibri"/>
          <w:noProof/>
          <w:szCs w:val="24"/>
        </w:rPr>
        <w:tab/>
        <w:t xml:space="preserve">Cresswell K, Sheikh A. Organizational issues in the implementation and adoption of health information technology innovations: An interpretative review. </w:t>
      </w:r>
      <w:r w:rsidRPr="00556A5B">
        <w:rPr>
          <w:rFonts w:ascii="Calibri" w:hAnsi="Calibri" w:cs="Calibri"/>
          <w:i/>
          <w:iCs/>
          <w:noProof/>
          <w:szCs w:val="24"/>
        </w:rPr>
        <w:t>Int J Med Inform</w:t>
      </w:r>
      <w:r w:rsidRPr="00556A5B">
        <w:rPr>
          <w:rFonts w:ascii="Calibri" w:hAnsi="Calibri" w:cs="Calibri"/>
          <w:noProof/>
          <w:szCs w:val="24"/>
        </w:rPr>
        <w:t>. 2013;82(5):e73-e86. doi:10.1016/j.ijmedinf.2012.10.007</w:t>
      </w:r>
    </w:p>
    <w:p w14:paraId="7A502A9B"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52. </w:t>
      </w:r>
      <w:r w:rsidRPr="00556A5B">
        <w:rPr>
          <w:rFonts w:ascii="Calibri" w:hAnsi="Calibri" w:cs="Calibri"/>
          <w:noProof/>
          <w:szCs w:val="24"/>
        </w:rPr>
        <w:tab/>
        <w:t xml:space="preserve">Wykes T, Schueller S. Why reviewing apps is not enough: Transparency for trust (T4T) principles of responsible health app marketplaces. </w:t>
      </w:r>
      <w:r w:rsidRPr="00556A5B">
        <w:rPr>
          <w:rFonts w:ascii="Calibri" w:hAnsi="Calibri" w:cs="Calibri"/>
          <w:i/>
          <w:iCs/>
          <w:noProof/>
          <w:szCs w:val="24"/>
        </w:rPr>
        <w:t>J Med Internet Res</w:t>
      </w:r>
      <w:r w:rsidRPr="00556A5B">
        <w:rPr>
          <w:rFonts w:ascii="Calibri" w:hAnsi="Calibri" w:cs="Calibri"/>
          <w:noProof/>
          <w:szCs w:val="24"/>
        </w:rPr>
        <w:t>. 2019;21(5). doi:10.2196/12390</w:t>
      </w:r>
    </w:p>
    <w:p w14:paraId="707F7398"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53. </w:t>
      </w:r>
      <w:r w:rsidRPr="00556A5B">
        <w:rPr>
          <w:rFonts w:ascii="Calibri" w:hAnsi="Calibri" w:cs="Calibri"/>
          <w:noProof/>
          <w:szCs w:val="24"/>
        </w:rPr>
        <w:tab/>
        <w:t xml:space="preserve">Carayon P, Wooldridge A, Hoonakker P, Hundt AS, Kelly MM. SEIPS 3.0: Human-centered design of the patient journey for patient safety. </w:t>
      </w:r>
      <w:r w:rsidRPr="00556A5B">
        <w:rPr>
          <w:rFonts w:ascii="Calibri" w:hAnsi="Calibri" w:cs="Calibri"/>
          <w:i/>
          <w:iCs/>
          <w:noProof/>
          <w:szCs w:val="24"/>
        </w:rPr>
        <w:t>Appl Ergon</w:t>
      </w:r>
      <w:r w:rsidRPr="00556A5B">
        <w:rPr>
          <w:rFonts w:ascii="Calibri" w:hAnsi="Calibri" w:cs="Calibri"/>
          <w:noProof/>
          <w:szCs w:val="24"/>
        </w:rPr>
        <w:t>. 2020;84(December 2019):103033. doi:10.1016/j.apergo.2019.103033</w:t>
      </w:r>
    </w:p>
    <w:p w14:paraId="64826EA6"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54. </w:t>
      </w:r>
      <w:r w:rsidRPr="00556A5B">
        <w:rPr>
          <w:rFonts w:ascii="Calibri" w:hAnsi="Calibri" w:cs="Calibri"/>
          <w:noProof/>
          <w:szCs w:val="24"/>
        </w:rPr>
        <w:tab/>
        <w:t xml:space="preserve">Arnold M, Piorkowski D, Reimer D, et al. FactSheets: Increasing trust in AI services through supplier’s declarations of conformity. </w:t>
      </w:r>
      <w:r w:rsidRPr="00556A5B">
        <w:rPr>
          <w:rFonts w:ascii="Calibri" w:hAnsi="Calibri" w:cs="Calibri"/>
          <w:i/>
          <w:iCs/>
          <w:noProof/>
          <w:szCs w:val="24"/>
        </w:rPr>
        <w:t>IBM J Res Dev</w:t>
      </w:r>
      <w:r w:rsidRPr="00556A5B">
        <w:rPr>
          <w:rFonts w:ascii="Calibri" w:hAnsi="Calibri" w:cs="Calibri"/>
          <w:noProof/>
          <w:szCs w:val="24"/>
        </w:rPr>
        <w:t>. 2019;63(4-5). doi:10.1147/JRD.2019.2942288</w:t>
      </w:r>
    </w:p>
    <w:p w14:paraId="7ADBCDD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55. </w:t>
      </w:r>
      <w:r w:rsidRPr="00556A5B">
        <w:rPr>
          <w:rFonts w:ascii="Calibri" w:hAnsi="Calibri" w:cs="Calibri"/>
          <w:noProof/>
          <w:szCs w:val="24"/>
        </w:rPr>
        <w:tab/>
        <w:t xml:space="preserve">Baker K, Dunwoodie E, Jones RG, et al. Process mining routinely collected electronic health records to define real-life clinical pathways during chemotherapy. </w:t>
      </w:r>
      <w:r w:rsidRPr="00556A5B">
        <w:rPr>
          <w:rFonts w:ascii="Calibri" w:hAnsi="Calibri" w:cs="Calibri"/>
          <w:i/>
          <w:iCs/>
          <w:noProof/>
          <w:szCs w:val="24"/>
        </w:rPr>
        <w:t>Int J Med Inform</w:t>
      </w:r>
      <w:r w:rsidRPr="00556A5B">
        <w:rPr>
          <w:rFonts w:ascii="Calibri" w:hAnsi="Calibri" w:cs="Calibri"/>
          <w:noProof/>
          <w:szCs w:val="24"/>
        </w:rPr>
        <w:t>. 2017;103:32-41. doi:10.1016/j.ijmedinf.2017.03.011</w:t>
      </w:r>
    </w:p>
    <w:p w14:paraId="5D7399E6"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56. </w:t>
      </w:r>
      <w:r w:rsidRPr="00556A5B">
        <w:rPr>
          <w:rFonts w:ascii="Calibri" w:hAnsi="Calibri" w:cs="Calibri"/>
          <w:noProof/>
          <w:szCs w:val="24"/>
        </w:rPr>
        <w:tab/>
        <w:t xml:space="preserve">Díaz M, Martín C, Rubio B. State-of-the-art, challenges, and open issues in the integration of Internet of things and cloud computing. </w:t>
      </w:r>
      <w:r w:rsidRPr="00556A5B">
        <w:rPr>
          <w:rFonts w:ascii="Calibri" w:hAnsi="Calibri" w:cs="Calibri"/>
          <w:i/>
          <w:iCs/>
          <w:noProof/>
          <w:szCs w:val="24"/>
        </w:rPr>
        <w:t>J Netw Comput Appl</w:t>
      </w:r>
      <w:r w:rsidRPr="00556A5B">
        <w:rPr>
          <w:rFonts w:ascii="Calibri" w:hAnsi="Calibri" w:cs="Calibri"/>
          <w:noProof/>
          <w:szCs w:val="24"/>
        </w:rPr>
        <w:t>. 2016;67:99-117. doi:10.1016/j.jnca.2016.01.010</w:t>
      </w:r>
    </w:p>
    <w:p w14:paraId="36E3F7C7"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57. </w:t>
      </w:r>
      <w:r w:rsidRPr="00556A5B">
        <w:rPr>
          <w:rFonts w:ascii="Calibri" w:hAnsi="Calibri" w:cs="Calibri"/>
          <w:noProof/>
          <w:szCs w:val="24"/>
        </w:rPr>
        <w:tab/>
        <w:t xml:space="preserve">Saripalle R, Runyan C, Russell M. Using HL7 FHIR to achieve interoperability in patient health record. </w:t>
      </w:r>
      <w:r w:rsidRPr="00556A5B">
        <w:rPr>
          <w:rFonts w:ascii="Calibri" w:hAnsi="Calibri" w:cs="Calibri"/>
          <w:i/>
          <w:iCs/>
          <w:noProof/>
          <w:szCs w:val="24"/>
        </w:rPr>
        <w:t>J Biomed Inform</w:t>
      </w:r>
      <w:r w:rsidRPr="00556A5B">
        <w:rPr>
          <w:rFonts w:ascii="Calibri" w:hAnsi="Calibri" w:cs="Calibri"/>
          <w:noProof/>
          <w:szCs w:val="24"/>
        </w:rPr>
        <w:t>. 2019;94(103188). doi:10.1016/j.jbi.2019.103188</w:t>
      </w:r>
    </w:p>
    <w:p w14:paraId="62A5645C"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58. </w:t>
      </w:r>
      <w:r w:rsidRPr="00556A5B">
        <w:rPr>
          <w:rFonts w:ascii="Calibri" w:hAnsi="Calibri" w:cs="Calibri"/>
          <w:noProof/>
          <w:szCs w:val="24"/>
        </w:rPr>
        <w:tab/>
        <w:t xml:space="preserve">Roehrs A, Andr C, Righi R, Jos S, Wichman MH. Toward a Model for Personal Health Record Interoperability. </w:t>
      </w:r>
      <w:r w:rsidRPr="00556A5B">
        <w:rPr>
          <w:rFonts w:ascii="Calibri" w:hAnsi="Calibri" w:cs="Calibri"/>
          <w:i/>
          <w:iCs/>
          <w:noProof/>
          <w:szCs w:val="24"/>
        </w:rPr>
        <w:t>IEEE J Biomed Heal Informatics</w:t>
      </w:r>
      <w:r w:rsidRPr="00556A5B">
        <w:rPr>
          <w:rFonts w:ascii="Calibri" w:hAnsi="Calibri" w:cs="Calibri"/>
          <w:noProof/>
          <w:szCs w:val="24"/>
        </w:rPr>
        <w:t>. 2019;23(2):867-873.</w:t>
      </w:r>
    </w:p>
    <w:p w14:paraId="7E07F9CE"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59. </w:t>
      </w:r>
      <w:r w:rsidRPr="00556A5B">
        <w:rPr>
          <w:rFonts w:ascii="Calibri" w:hAnsi="Calibri" w:cs="Calibri"/>
          <w:noProof/>
          <w:szCs w:val="24"/>
        </w:rPr>
        <w:tab/>
        <w:t xml:space="preserve">Hansen DP, Pang C, Maeder A. HDI: Integrating health data and tools. </w:t>
      </w:r>
      <w:r w:rsidRPr="00556A5B">
        <w:rPr>
          <w:rFonts w:ascii="Calibri" w:hAnsi="Calibri" w:cs="Calibri"/>
          <w:i/>
          <w:iCs/>
          <w:noProof/>
          <w:szCs w:val="24"/>
        </w:rPr>
        <w:t>Soft Comput</w:t>
      </w:r>
      <w:r w:rsidRPr="00556A5B">
        <w:rPr>
          <w:rFonts w:ascii="Calibri" w:hAnsi="Calibri" w:cs="Calibri"/>
          <w:noProof/>
          <w:szCs w:val="24"/>
        </w:rPr>
        <w:t>. 2007;11(4):361-367. doi:10.1007/s00500-006-0090-6</w:t>
      </w:r>
    </w:p>
    <w:p w14:paraId="1307529E"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60. </w:t>
      </w:r>
      <w:r w:rsidRPr="00556A5B">
        <w:rPr>
          <w:rFonts w:ascii="Calibri" w:hAnsi="Calibri" w:cs="Calibri"/>
          <w:noProof/>
          <w:szCs w:val="24"/>
        </w:rPr>
        <w:tab/>
        <w:t xml:space="preserve">Sperrin M, Jenkins D, Martin GP, Peek N. Explicit causal reasoning is needed to prevent prognostic models being victims of their own success. </w:t>
      </w:r>
      <w:r w:rsidRPr="00556A5B">
        <w:rPr>
          <w:rFonts w:ascii="Calibri" w:hAnsi="Calibri" w:cs="Calibri"/>
          <w:i/>
          <w:iCs/>
          <w:noProof/>
          <w:szCs w:val="24"/>
        </w:rPr>
        <w:t>J Am Med Informatics Assoc</w:t>
      </w:r>
      <w:r w:rsidRPr="00556A5B">
        <w:rPr>
          <w:rFonts w:ascii="Calibri" w:hAnsi="Calibri" w:cs="Calibri"/>
          <w:noProof/>
          <w:szCs w:val="24"/>
        </w:rPr>
        <w:t>. 2019;26(12):1675-1676. doi:10.1093/jamia/ocz197</w:t>
      </w:r>
    </w:p>
    <w:p w14:paraId="1AF937C4"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61. </w:t>
      </w:r>
      <w:r w:rsidRPr="00556A5B">
        <w:rPr>
          <w:rFonts w:ascii="Calibri" w:hAnsi="Calibri" w:cs="Calibri"/>
          <w:noProof/>
          <w:szCs w:val="24"/>
        </w:rPr>
        <w:tab/>
        <w:t xml:space="preserve">Macrae C. Governing the safety of artificial intelligence in healthcare. </w:t>
      </w:r>
      <w:r w:rsidRPr="00556A5B">
        <w:rPr>
          <w:rFonts w:ascii="Calibri" w:hAnsi="Calibri" w:cs="Calibri"/>
          <w:i/>
          <w:iCs/>
          <w:noProof/>
          <w:szCs w:val="24"/>
        </w:rPr>
        <w:t>BMJ Qual Saf</w:t>
      </w:r>
      <w:r w:rsidRPr="00556A5B">
        <w:rPr>
          <w:rFonts w:ascii="Calibri" w:hAnsi="Calibri" w:cs="Calibri"/>
          <w:noProof/>
          <w:szCs w:val="24"/>
        </w:rPr>
        <w:t>. 2019;28:495-498. doi:10.1136/bmjqs-2019-009484</w:t>
      </w:r>
    </w:p>
    <w:p w14:paraId="65DD0ECD"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62. </w:t>
      </w:r>
      <w:r w:rsidRPr="00556A5B">
        <w:rPr>
          <w:rFonts w:ascii="Calibri" w:hAnsi="Calibri" w:cs="Calibri"/>
          <w:noProof/>
          <w:szCs w:val="24"/>
        </w:rPr>
        <w:tab/>
        <w:t xml:space="preserve">The European Parliment and The Council of the European Union. Council Directive 93/68/EEC of 22 July 1993. </w:t>
      </w:r>
      <w:r w:rsidRPr="00556A5B">
        <w:rPr>
          <w:rFonts w:ascii="Calibri" w:hAnsi="Calibri" w:cs="Calibri"/>
          <w:i/>
          <w:iCs/>
          <w:noProof/>
          <w:szCs w:val="24"/>
        </w:rPr>
        <w:t>Off J Eur Union</w:t>
      </w:r>
      <w:r w:rsidRPr="00556A5B">
        <w:rPr>
          <w:rFonts w:ascii="Calibri" w:hAnsi="Calibri" w:cs="Calibri"/>
          <w:noProof/>
          <w:szCs w:val="24"/>
        </w:rPr>
        <w:t>. 1993;68.</w:t>
      </w:r>
    </w:p>
    <w:p w14:paraId="6C8DBBF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63. </w:t>
      </w:r>
      <w:r w:rsidRPr="00556A5B">
        <w:rPr>
          <w:rFonts w:ascii="Calibri" w:hAnsi="Calibri" w:cs="Calibri"/>
          <w:noProof/>
          <w:szCs w:val="24"/>
        </w:rPr>
        <w:tab/>
        <w:t xml:space="preserve">Hirst A, Philippou Y, Blazeby J, et al. No Surgical Innovation Without Evaluation: Evolution and </w:t>
      </w:r>
      <w:r w:rsidRPr="00556A5B">
        <w:rPr>
          <w:rFonts w:ascii="Calibri" w:hAnsi="Calibri" w:cs="Calibri"/>
          <w:noProof/>
          <w:szCs w:val="24"/>
        </w:rPr>
        <w:lastRenderedPageBreak/>
        <w:t xml:space="preserve">Further Development of the IDEAL Framework and Recommendations. </w:t>
      </w:r>
      <w:r w:rsidRPr="00556A5B">
        <w:rPr>
          <w:rFonts w:ascii="Calibri" w:hAnsi="Calibri" w:cs="Calibri"/>
          <w:i/>
          <w:iCs/>
          <w:noProof/>
          <w:szCs w:val="24"/>
        </w:rPr>
        <w:t>Ann Surg</w:t>
      </w:r>
      <w:r w:rsidRPr="00556A5B">
        <w:rPr>
          <w:rFonts w:ascii="Calibri" w:hAnsi="Calibri" w:cs="Calibri"/>
          <w:noProof/>
          <w:szCs w:val="24"/>
        </w:rPr>
        <w:t>. 2019;269(2):211-220. doi:10.1097/SLA.0000000000002794</w:t>
      </w:r>
    </w:p>
    <w:p w14:paraId="146FF4DB"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64. </w:t>
      </w:r>
      <w:r w:rsidRPr="00556A5B">
        <w:rPr>
          <w:rFonts w:ascii="Calibri" w:hAnsi="Calibri" w:cs="Calibri"/>
          <w:noProof/>
          <w:szCs w:val="24"/>
        </w:rPr>
        <w:tab/>
        <w:t xml:space="preserve">Oelze I, Neeser K, Müller E. PP31 Medical Device Regulation : What Is New? </w:t>
      </w:r>
      <w:r w:rsidRPr="00556A5B">
        <w:rPr>
          <w:rFonts w:ascii="Calibri" w:hAnsi="Calibri" w:cs="Calibri"/>
          <w:i/>
          <w:iCs/>
          <w:noProof/>
          <w:szCs w:val="24"/>
        </w:rPr>
        <w:t>Int J Technol Assess Health Care</w:t>
      </w:r>
      <w:r w:rsidRPr="00556A5B">
        <w:rPr>
          <w:rFonts w:ascii="Calibri" w:hAnsi="Calibri" w:cs="Calibri"/>
          <w:noProof/>
          <w:szCs w:val="24"/>
        </w:rPr>
        <w:t>. 2019;35(S1):42-43. doi:10.1017/S0266462319001958</w:t>
      </w:r>
    </w:p>
    <w:p w14:paraId="2611230B"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65. </w:t>
      </w:r>
      <w:r w:rsidRPr="00556A5B">
        <w:rPr>
          <w:rFonts w:ascii="Calibri" w:hAnsi="Calibri" w:cs="Calibri"/>
          <w:noProof/>
          <w:szCs w:val="24"/>
        </w:rPr>
        <w:tab/>
        <w:t xml:space="preserve">Begun JW, Zimmerman B, Dooley K. Health Care Organizations as Complex Adaptive Systems. In: Mick SM, Wyttenbach M, eds. </w:t>
      </w:r>
      <w:r w:rsidRPr="00556A5B">
        <w:rPr>
          <w:rFonts w:ascii="Calibri" w:hAnsi="Calibri" w:cs="Calibri"/>
          <w:i/>
          <w:iCs/>
          <w:noProof/>
          <w:szCs w:val="24"/>
        </w:rPr>
        <w:t>Advances in Health Care Organization Theory</w:t>
      </w:r>
      <w:r w:rsidRPr="00556A5B">
        <w:rPr>
          <w:rFonts w:ascii="Calibri" w:hAnsi="Calibri" w:cs="Calibri"/>
          <w:noProof/>
          <w:szCs w:val="24"/>
        </w:rPr>
        <w:t>. 1st ed. San Francisco, CA: Jossey-Bass; 2003:253-288.</w:t>
      </w:r>
    </w:p>
    <w:p w14:paraId="7A7A1A49"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66. </w:t>
      </w:r>
      <w:r w:rsidRPr="00556A5B">
        <w:rPr>
          <w:rFonts w:ascii="Calibri" w:hAnsi="Calibri" w:cs="Calibri"/>
          <w:noProof/>
          <w:szCs w:val="24"/>
        </w:rPr>
        <w:tab/>
        <w:t xml:space="preserve">Weick KE. </w:t>
      </w:r>
      <w:r w:rsidRPr="00556A5B">
        <w:rPr>
          <w:rFonts w:ascii="Calibri" w:hAnsi="Calibri" w:cs="Calibri"/>
          <w:i/>
          <w:iCs/>
          <w:noProof/>
          <w:szCs w:val="24"/>
        </w:rPr>
        <w:t>Sensemaking in Organizations</w:t>
      </w:r>
      <w:r w:rsidRPr="00556A5B">
        <w:rPr>
          <w:rFonts w:ascii="Calibri" w:hAnsi="Calibri" w:cs="Calibri"/>
          <w:noProof/>
          <w:szCs w:val="24"/>
        </w:rPr>
        <w:t>. SAGE; 1995.</w:t>
      </w:r>
    </w:p>
    <w:p w14:paraId="394F52B0"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67. </w:t>
      </w:r>
      <w:r w:rsidRPr="00556A5B">
        <w:rPr>
          <w:rFonts w:ascii="Calibri" w:hAnsi="Calibri" w:cs="Calibri"/>
          <w:noProof/>
          <w:szCs w:val="24"/>
        </w:rPr>
        <w:tab/>
        <w:t xml:space="preserve">Mclachlan S, Potts HWW, Kudakwashe D, et al. The Heimdall framework for supporting characterisation of learning health systems. </w:t>
      </w:r>
      <w:r w:rsidRPr="00556A5B">
        <w:rPr>
          <w:rFonts w:ascii="Calibri" w:hAnsi="Calibri" w:cs="Calibri"/>
          <w:i/>
          <w:iCs/>
          <w:noProof/>
          <w:szCs w:val="24"/>
        </w:rPr>
        <w:t>J Innov Heal Inf</w:t>
      </w:r>
      <w:r w:rsidRPr="00556A5B">
        <w:rPr>
          <w:rFonts w:ascii="Calibri" w:hAnsi="Calibri" w:cs="Calibri"/>
          <w:noProof/>
          <w:szCs w:val="24"/>
        </w:rPr>
        <w:t>. 2018;25(2). doi:http://dx.doi.org/10.14236/jhi.v25i2.996</w:t>
      </w:r>
    </w:p>
    <w:p w14:paraId="332400A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68. </w:t>
      </w:r>
      <w:r w:rsidRPr="00556A5B">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556A5B">
        <w:rPr>
          <w:rFonts w:ascii="Calibri" w:hAnsi="Calibri" w:cs="Calibri"/>
          <w:i/>
          <w:iCs/>
          <w:noProof/>
          <w:szCs w:val="24"/>
        </w:rPr>
        <w:t>Ergonomics</w:t>
      </w:r>
      <w:r w:rsidRPr="00556A5B">
        <w:rPr>
          <w:rFonts w:ascii="Calibri" w:hAnsi="Calibri" w:cs="Calibri"/>
          <w:noProof/>
          <w:szCs w:val="24"/>
        </w:rPr>
        <w:t>. 2015;58(4):548-564. doi:10.1080/00140139.2015.1015623</w:t>
      </w:r>
    </w:p>
    <w:p w14:paraId="07390066"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69. </w:t>
      </w:r>
      <w:r w:rsidRPr="00556A5B">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556A5B">
        <w:rPr>
          <w:rFonts w:ascii="Calibri" w:hAnsi="Calibri" w:cs="Calibri"/>
          <w:i/>
          <w:iCs/>
          <w:noProof/>
          <w:szCs w:val="24"/>
        </w:rPr>
        <w:t>J Med Internet Res</w:t>
      </w:r>
      <w:r w:rsidRPr="00556A5B">
        <w:rPr>
          <w:rFonts w:ascii="Calibri" w:hAnsi="Calibri" w:cs="Calibri"/>
          <w:noProof/>
          <w:szCs w:val="24"/>
        </w:rPr>
        <w:t>. 2017;19(11). doi:10.2196/jmir.8775</w:t>
      </w:r>
    </w:p>
    <w:p w14:paraId="30D10FB7"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70. </w:t>
      </w:r>
      <w:r w:rsidRPr="00556A5B">
        <w:rPr>
          <w:rFonts w:ascii="Calibri" w:hAnsi="Calibri" w:cs="Calibri"/>
          <w:noProof/>
          <w:szCs w:val="24"/>
        </w:rPr>
        <w:tab/>
        <w:t xml:space="preserve">Haimes YY. On the Definition of Resilience in Systems. </w:t>
      </w:r>
      <w:r w:rsidRPr="00556A5B">
        <w:rPr>
          <w:rFonts w:ascii="Calibri" w:hAnsi="Calibri" w:cs="Calibri"/>
          <w:i/>
          <w:iCs/>
          <w:noProof/>
          <w:szCs w:val="24"/>
        </w:rPr>
        <w:t>Risk Anal</w:t>
      </w:r>
      <w:r w:rsidRPr="00556A5B">
        <w:rPr>
          <w:rFonts w:ascii="Calibri" w:hAnsi="Calibri" w:cs="Calibri"/>
          <w:noProof/>
          <w:szCs w:val="24"/>
        </w:rPr>
        <w:t>. 2009;29(4):498-501. doi:10.1111/j.1539-6924.2009.01216.x</w:t>
      </w:r>
    </w:p>
    <w:p w14:paraId="5F549DF8"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71. </w:t>
      </w:r>
      <w:r w:rsidRPr="00556A5B">
        <w:rPr>
          <w:rFonts w:ascii="Calibri" w:hAnsi="Calibri" w:cs="Calibri"/>
          <w:noProof/>
          <w:szCs w:val="24"/>
        </w:rPr>
        <w:tab/>
        <w:t xml:space="preserve">Morozov E. </w:t>
      </w:r>
      <w:r w:rsidRPr="00556A5B">
        <w:rPr>
          <w:rFonts w:ascii="Calibri" w:hAnsi="Calibri" w:cs="Calibri"/>
          <w:i/>
          <w:iCs/>
          <w:noProof/>
          <w:szCs w:val="24"/>
        </w:rPr>
        <w:t>To Save Everything, Click Here: The Folly of Technological Solutionism</w:t>
      </w:r>
      <w:r w:rsidRPr="00556A5B">
        <w:rPr>
          <w:rFonts w:ascii="Calibri" w:hAnsi="Calibri" w:cs="Calibri"/>
          <w:noProof/>
          <w:szCs w:val="24"/>
        </w:rPr>
        <w:t>. New York: PublicAffairs; 2013.</w:t>
      </w:r>
    </w:p>
    <w:p w14:paraId="4C3D1FAA"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72. </w:t>
      </w:r>
      <w:r w:rsidRPr="00556A5B">
        <w:rPr>
          <w:rFonts w:ascii="Calibri" w:hAnsi="Calibri" w:cs="Calibri"/>
          <w:noProof/>
          <w:szCs w:val="24"/>
        </w:rPr>
        <w:tab/>
        <w:t xml:space="preserve">Maturo A. Fatism, self-monitoring and the pursuit of healthiness in the time of technological solutionism. </w:t>
      </w:r>
      <w:r w:rsidRPr="00556A5B">
        <w:rPr>
          <w:rFonts w:ascii="Calibri" w:hAnsi="Calibri" w:cs="Calibri"/>
          <w:i/>
          <w:iCs/>
          <w:noProof/>
          <w:szCs w:val="24"/>
        </w:rPr>
        <w:t>Ital Sociol Rev</w:t>
      </w:r>
      <w:r w:rsidRPr="00556A5B">
        <w:rPr>
          <w:rFonts w:ascii="Calibri" w:hAnsi="Calibri" w:cs="Calibri"/>
          <w:noProof/>
          <w:szCs w:val="24"/>
        </w:rPr>
        <w:t>. 2014;4(2):157-171. doi:10.13136/isr.v4i2.80</w:t>
      </w:r>
    </w:p>
    <w:p w14:paraId="5FF49E2A"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73. </w:t>
      </w:r>
      <w:r w:rsidRPr="00556A5B">
        <w:rPr>
          <w:rFonts w:ascii="Calibri" w:hAnsi="Calibri" w:cs="Calibri"/>
          <w:noProof/>
          <w:szCs w:val="24"/>
        </w:rPr>
        <w:tab/>
        <w:t xml:space="preserve">Gardner J, Warren N. Learning from deep brain stimulation: the fallacy of techno-solutionism and the need for ‘regimes of care.’ </w:t>
      </w:r>
      <w:r w:rsidRPr="00556A5B">
        <w:rPr>
          <w:rFonts w:ascii="Calibri" w:hAnsi="Calibri" w:cs="Calibri"/>
          <w:i/>
          <w:iCs/>
          <w:noProof/>
          <w:szCs w:val="24"/>
        </w:rPr>
        <w:t>Med Heal Care Philos</w:t>
      </w:r>
      <w:r w:rsidRPr="00556A5B">
        <w:rPr>
          <w:rFonts w:ascii="Calibri" w:hAnsi="Calibri" w:cs="Calibri"/>
          <w:noProof/>
          <w:szCs w:val="24"/>
        </w:rPr>
        <w:t>. 2019;22(3):363-374. doi:10.1007/s11019-018-9858-6</w:t>
      </w:r>
    </w:p>
    <w:p w14:paraId="46649031"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szCs w:val="24"/>
        </w:rPr>
      </w:pPr>
      <w:r w:rsidRPr="00556A5B">
        <w:rPr>
          <w:rFonts w:ascii="Calibri" w:hAnsi="Calibri" w:cs="Calibri"/>
          <w:noProof/>
          <w:szCs w:val="24"/>
        </w:rPr>
        <w:t xml:space="preserve">74. </w:t>
      </w:r>
      <w:r w:rsidRPr="00556A5B">
        <w:rPr>
          <w:rFonts w:ascii="Calibri" w:hAnsi="Calibri" w:cs="Calibri"/>
          <w:noProof/>
          <w:szCs w:val="24"/>
        </w:rPr>
        <w:tab/>
        <w:t xml:space="preserve">Harris P, Middleton W. The illusion of control and optimism about health: On being less at risk but no more in control than others. </w:t>
      </w:r>
      <w:r w:rsidRPr="00556A5B">
        <w:rPr>
          <w:rFonts w:ascii="Calibri" w:hAnsi="Calibri" w:cs="Calibri"/>
          <w:i/>
          <w:iCs/>
          <w:noProof/>
          <w:szCs w:val="24"/>
        </w:rPr>
        <w:t>Br J Soc Psychol</w:t>
      </w:r>
      <w:r w:rsidRPr="00556A5B">
        <w:rPr>
          <w:rFonts w:ascii="Calibri" w:hAnsi="Calibri" w:cs="Calibri"/>
          <w:noProof/>
          <w:szCs w:val="24"/>
        </w:rPr>
        <w:t>. 1994;33:369-386.</w:t>
      </w:r>
    </w:p>
    <w:p w14:paraId="1AFC86F6" w14:textId="77777777" w:rsidR="00556A5B" w:rsidRPr="00556A5B" w:rsidRDefault="00556A5B" w:rsidP="00556A5B">
      <w:pPr>
        <w:widowControl w:val="0"/>
        <w:autoSpaceDE w:val="0"/>
        <w:autoSpaceDN w:val="0"/>
        <w:adjustRightInd w:val="0"/>
        <w:spacing w:line="240" w:lineRule="auto"/>
        <w:ind w:left="640" w:hanging="640"/>
        <w:rPr>
          <w:rFonts w:ascii="Calibri" w:hAnsi="Calibri" w:cs="Calibri"/>
          <w:noProof/>
        </w:rPr>
      </w:pPr>
      <w:r w:rsidRPr="00556A5B">
        <w:rPr>
          <w:rFonts w:ascii="Calibri" w:hAnsi="Calibri" w:cs="Calibri"/>
          <w:noProof/>
          <w:szCs w:val="24"/>
        </w:rPr>
        <w:t xml:space="preserve">75. </w:t>
      </w:r>
      <w:r w:rsidRPr="00556A5B">
        <w:rPr>
          <w:rFonts w:ascii="Calibri" w:hAnsi="Calibri" w:cs="Calibri"/>
          <w:noProof/>
          <w:szCs w:val="24"/>
        </w:rPr>
        <w:tab/>
        <w:t xml:space="preserve">Rae A, Provan D, Aboelssaad H, Alexander R. A manifesto for Reality-based Safety Science. </w:t>
      </w:r>
      <w:r w:rsidRPr="00556A5B">
        <w:rPr>
          <w:rFonts w:ascii="Calibri" w:hAnsi="Calibri" w:cs="Calibri"/>
          <w:i/>
          <w:iCs/>
          <w:noProof/>
          <w:szCs w:val="24"/>
        </w:rPr>
        <w:t>Saf Sci</w:t>
      </w:r>
      <w:r w:rsidRPr="00556A5B">
        <w:rPr>
          <w:rFonts w:ascii="Calibri" w:hAnsi="Calibri" w:cs="Calibri"/>
          <w:noProof/>
          <w:szCs w:val="24"/>
        </w:rPr>
        <w:t>. 2020;126(June). doi:10.1016/j.ssci.2020.104654</w:t>
      </w:r>
    </w:p>
    <w:p w14:paraId="27BD6B7C" w14:textId="02AD3352" w:rsidR="00EA68D7" w:rsidRPr="00EA68D7" w:rsidRDefault="00300F75" w:rsidP="00EA68D7">
      <w:r>
        <w:fldChar w:fldCharType="end"/>
      </w:r>
    </w:p>
    <w:sectPr w:rsidR="00EA68D7" w:rsidRPr="00EA68D7" w:rsidSect="000011A0">
      <w:footerReference w:type="default" r:id="rId12"/>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113" w16cex:dateUtc="2020-12-14T14:11:00Z"/>
  <w16cex:commentExtensible w16cex:durableId="2381B87B" w16cex:dateUtc="2020-12-14T10:10:00Z"/>
  <w16cex:commentExtensible w16cex:durableId="2381B901" w16cex:dateUtc="2020-12-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A93E1" w16cid:durableId="23871514"/>
  <w16cid:commentId w16cid:paraId="2B0C8AF7" w16cid:durableId="2387158F"/>
  <w16cid:commentId w16cid:paraId="5D8E243C" w16cid:durableId="2381F113"/>
  <w16cid:commentId w16cid:paraId="6DF6C149" w16cid:durableId="23871A79"/>
  <w16cid:commentId w16cid:paraId="72DC7426" w16cid:durableId="23871CAD"/>
  <w16cid:commentId w16cid:paraId="19555D54" w16cid:durableId="23871D2B"/>
  <w16cid:commentId w16cid:paraId="13B84907" w16cid:durableId="23871E42"/>
  <w16cid:commentId w16cid:paraId="4E3A8EE8" w16cid:durableId="23874D2F"/>
  <w16cid:commentId w16cid:paraId="605A530E" w16cid:durableId="2381B87B"/>
  <w16cid:commentId w16cid:paraId="09412C5B" w16cid:durableId="23872029"/>
  <w16cid:commentId w16cid:paraId="34962CC6" w16cid:durableId="23874CE4"/>
  <w16cid:commentId w16cid:paraId="5CCF3F80" w16cid:durableId="2381B901"/>
  <w16cid:commentId w16cid:paraId="2FA85BC1" w16cid:durableId="238743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679C5" w14:textId="77777777" w:rsidR="004F51A6" w:rsidRDefault="004F51A6" w:rsidP="009500EF">
      <w:pPr>
        <w:spacing w:after="0" w:line="240" w:lineRule="auto"/>
      </w:pPr>
      <w:r>
        <w:separator/>
      </w:r>
    </w:p>
  </w:endnote>
  <w:endnote w:type="continuationSeparator" w:id="0">
    <w:p w14:paraId="44D9064C" w14:textId="77777777" w:rsidR="004F51A6" w:rsidRDefault="004F51A6" w:rsidP="009500EF">
      <w:pPr>
        <w:spacing w:after="0" w:line="240" w:lineRule="auto"/>
      </w:pPr>
      <w:r>
        <w:continuationSeparator/>
      </w:r>
    </w:p>
  </w:endnote>
  <w:endnote w:type="continuationNotice" w:id="1">
    <w:p w14:paraId="4D07955F" w14:textId="77777777" w:rsidR="004F51A6" w:rsidRDefault="004F51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0BBBE869" w:rsidR="004F51A6" w:rsidRDefault="004F51A6">
        <w:pPr>
          <w:pStyle w:val="Footer"/>
          <w:jc w:val="center"/>
        </w:pPr>
        <w:r>
          <w:fldChar w:fldCharType="begin"/>
        </w:r>
        <w:r>
          <w:instrText xml:space="preserve"> PAGE   \* MERGEFORMAT </w:instrText>
        </w:r>
        <w:r>
          <w:fldChar w:fldCharType="separate"/>
        </w:r>
        <w:r w:rsidR="00747FD9">
          <w:rPr>
            <w:noProof/>
          </w:rPr>
          <w:t>10</w:t>
        </w:r>
        <w:r>
          <w:rPr>
            <w:noProof/>
          </w:rPr>
          <w:fldChar w:fldCharType="end"/>
        </w:r>
      </w:p>
    </w:sdtContent>
  </w:sdt>
  <w:p w14:paraId="77B67E22" w14:textId="77777777" w:rsidR="004F51A6" w:rsidRDefault="004F5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F0D58" w14:textId="77777777" w:rsidR="004F51A6" w:rsidRDefault="004F51A6" w:rsidP="009500EF">
      <w:pPr>
        <w:spacing w:after="0" w:line="240" w:lineRule="auto"/>
      </w:pPr>
      <w:r>
        <w:separator/>
      </w:r>
    </w:p>
  </w:footnote>
  <w:footnote w:type="continuationSeparator" w:id="0">
    <w:p w14:paraId="7CD830A0" w14:textId="77777777" w:rsidR="004F51A6" w:rsidRDefault="004F51A6" w:rsidP="009500EF">
      <w:pPr>
        <w:spacing w:after="0" w:line="240" w:lineRule="auto"/>
      </w:pPr>
      <w:r>
        <w:continuationSeparator/>
      </w:r>
    </w:p>
  </w:footnote>
  <w:footnote w:type="continuationNotice" w:id="1">
    <w:p w14:paraId="65844DAD" w14:textId="77777777" w:rsidR="004F51A6" w:rsidRDefault="004F51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11A0"/>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000F"/>
    <w:rsid w:val="00083EF7"/>
    <w:rsid w:val="00084215"/>
    <w:rsid w:val="0008502C"/>
    <w:rsid w:val="00087602"/>
    <w:rsid w:val="00091076"/>
    <w:rsid w:val="00095D2B"/>
    <w:rsid w:val="000A1BAC"/>
    <w:rsid w:val="000A3015"/>
    <w:rsid w:val="000A4213"/>
    <w:rsid w:val="000A4D63"/>
    <w:rsid w:val="000B0ED5"/>
    <w:rsid w:val="000B1500"/>
    <w:rsid w:val="000B2757"/>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1D1"/>
    <w:rsid w:val="000F3C4B"/>
    <w:rsid w:val="000F5857"/>
    <w:rsid w:val="00100749"/>
    <w:rsid w:val="001057D9"/>
    <w:rsid w:val="00106D11"/>
    <w:rsid w:val="00106E58"/>
    <w:rsid w:val="00111A78"/>
    <w:rsid w:val="00112647"/>
    <w:rsid w:val="00112D1C"/>
    <w:rsid w:val="00116939"/>
    <w:rsid w:val="00117985"/>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2325"/>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5607"/>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048F"/>
    <w:rsid w:val="00316817"/>
    <w:rsid w:val="0031724A"/>
    <w:rsid w:val="00317D7E"/>
    <w:rsid w:val="00322A06"/>
    <w:rsid w:val="0032493D"/>
    <w:rsid w:val="00326C13"/>
    <w:rsid w:val="00327447"/>
    <w:rsid w:val="0033179C"/>
    <w:rsid w:val="0033423D"/>
    <w:rsid w:val="003354EE"/>
    <w:rsid w:val="00337F12"/>
    <w:rsid w:val="003401C7"/>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B7160"/>
    <w:rsid w:val="003C0537"/>
    <w:rsid w:val="003C1579"/>
    <w:rsid w:val="003C3712"/>
    <w:rsid w:val="003C6222"/>
    <w:rsid w:val="003D2BF0"/>
    <w:rsid w:val="003D3C2C"/>
    <w:rsid w:val="003D5C61"/>
    <w:rsid w:val="003E0FC8"/>
    <w:rsid w:val="003E2D52"/>
    <w:rsid w:val="003E3EB2"/>
    <w:rsid w:val="003E432A"/>
    <w:rsid w:val="003E6B64"/>
    <w:rsid w:val="003F2662"/>
    <w:rsid w:val="003F355E"/>
    <w:rsid w:val="003F4D89"/>
    <w:rsid w:val="004012EF"/>
    <w:rsid w:val="00404DCD"/>
    <w:rsid w:val="00404F8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A3BAB"/>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4F51A6"/>
    <w:rsid w:val="005022E6"/>
    <w:rsid w:val="00502C2A"/>
    <w:rsid w:val="0050398A"/>
    <w:rsid w:val="00517D76"/>
    <w:rsid w:val="00531161"/>
    <w:rsid w:val="00533E22"/>
    <w:rsid w:val="00540DC2"/>
    <w:rsid w:val="005433AE"/>
    <w:rsid w:val="00543400"/>
    <w:rsid w:val="00551408"/>
    <w:rsid w:val="005561E8"/>
    <w:rsid w:val="0055697B"/>
    <w:rsid w:val="00556A5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A12E4"/>
    <w:rsid w:val="005A2D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206E"/>
    <w:rsid w:val="00656305"/>
    <w:rsid w:val="00660180"/>
    <w:rsid w:val="00660BE3"/>
    <w:rsid w:val="00660F62"/>
    <w:rsid w:val="00664690"/>
    <w:rsid w:val="006655F1"/>
    <w:rsid w:val="00670128"/>
    <w:rsid w:val="006750A1"/>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0714E"/>
    <w:rsid w:val="00713797"/>
    <w:rsid w:val="00721E71"/>
    <w:rsid w:val="00726CBE"/>
    <w:rsid w:val="00731CFF"/>
    <w:rsid w:val="00732CE8"/>
    <w:rsid w:val="00735871"/>
    <w:rsid w:val="0074365C"/>
    <w:rsid w:val="00745D0A"/>
    <w:rsid w:val="00747FD9"/>
    <w:rsid w:val="007502CD"/>
    <w:rsid w:val="00751734"/>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943CF"/>
    <w:rsid w:val="007A0549"/>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27B3F"/>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8686D"/>
    <w:rsid w:val="0089734D"/>
    <w:rsid w:val="00897400"/>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079A"/>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C6E8B"/>
    <w:rsid w:val="009D012B"/>
    <w:rsid w:val="009D0ABB"/>
    <w:rsid w:val="009D0DA8"/>
    <w:rsid w:val="009D222D"/>
    <w:rsid w:val="009D34D2"/>
    <w:rsid w:val="009D3810"/>
    <w:rsid w:val="009D445B"/>
    <w:rsid w:val="009E6042"/>
    <w:rsid w:val="009E78CA"/>
    <w:rsid w:val="009F128F"/>
    <w:rsid w:val="009F5FA8"/>
    <w:rsid w:val="009F6D3C"/>
    <w:rsid w:val="00A00F6B"/>
    <w:rsid w:val="00A01C74"/>
    <w:rsid w:val="00A14615"/>
    <w:rsid w:val="00A1637A"/>
    <w:rsid w:val="00A166DA"/>
    <w:rsid w:val="00A20FF2"/>
    <w:rsid w:val="00A22231"/>
    <w:rsid w:val="00A2296F"/>
    <w:rsid w:val="00A24D49"/>
    <w:rsid w:val="00A265DD"/>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185B"/>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CAF"/>
    <w:rsid w:val="00BE4D72"/>
    <w:rsid w:val="00BE5550"/>
    <w:rsid w:val="00BE66F8"/>
    <w:rsid w:val="00BE7141"/>
    <w:rsid w:val="00BF0C1C"/>
    <w:rsid w:val="00BF0F98"/>
    <w:rsid w:val="00BF12B0"/>
    <w:rsid w:val="00BF31E9"/>
    <w:rsid w:val="00BF3A64"/>
    <w:rsid w:val="00BF410B"/>
    <w:rsid w:val="00BF48F2"/>
    <w:rsid w:val="00BF62D4"/>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5F47"/>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0C89"/>
    <w:rsid w:val="00CA6452"/>
    <w:rsid w:val="00CA79D9"/>
    <w:rsid w:val="00CB1C67"/>
    <w:rsid w:val="00CB298F"/>
    <w:rsid w:val="00CB61D2"/>
    <w:rsid w:val="00CC0AED"/>
    <w:rsid w:val="00CC11BB"/>
    <w:rsid w:val="00CC2E99"/>
    <w:rsid w:val="00CC5C52"/>
    <w:rsid w:val="00CD22BC"/>
    <w:rsid w:val="00CD57FA"/>
    <w:rsid w:val="00CD717D"/>
    <w:rsid w:val="00CD7852"/>
    <w:rsid w:val="00CE0C51"/>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34808"/>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C5803"/>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0728E"/>
    <w:rsid w:val="00E10B43"/>
    <w:rsid w:val="00E124EC"/>
    <w:rsid w:val="00E1344E"/>
    <w:rsid w:val="00E145F4"/>
    <w:rsid w:val="00E14B2A"/>
    <w:rsid w:val="00E1696D"/>
    <w:rsid w:val="00E20331"/>
    <w:rsid w:val="00E20652"/>
    <w:rsid w:val="00E20AE5"/>
    <w:rsid w:val="00E21601"/>
    <w:rsid w:val="00E218D2"/>
    <w:rsid w:val="00E234E1"/>
    <w:rsid w:val="00E242A0"/>
    <w:rsid w:val="00E246F4"/>
    <w:rsid w:val="00E25082"/>
    <w:rsid w:val="00E2572C"/>
    <w:rsid w:val="00E275B9"/>
    <w:rsid w:val="00E27DC6"/>
    <w:rsid w:val="00E36E7D"/>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4D45"/>
    <w:rsid w:val="00E95698"/>
    <w:rsid w:val="00E956B3"/>
    <w:rsid w:val="00E971A6"/>
    <w:rsid w:val="00E97300"/>
    <w:rsid w:val="00EA005F"/>
    <w:rsid w:val="00EA09ED"/>
    <w:rsid w:val="00EA0ACB"/>
    <w:rsid w:val="00EA645D"/>
    <w:rsid w:val="00EA677C"/>
    <w:rsid w:val="00EA68D7"/>
    <w:rsid w:val="00EB3F27"/>
    <w:rsid w:val="00EB41D2"/>
    <w:rsid w:val="00EB57FA"/>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0E20"/>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2B9F"/>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F40E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E2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purl.org/dc/dcmitype/"/>
    <ds:schemaRef ds:uri="http://schemas.microsoft.com/office/infopath/2007/PartnerControls"/>
    <ds:schemaRef ds:uri="http://purl.org/dc/terms/"/>
    <ds:schemaRef ds:uri="bbd61249-83b9-438e-a84b-789da273a8cb"/>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5e36aeda-f48f-46f3-9de8-7474189645c5"/>
    <ds:schemaRef ds:uri="http://www.w3.org/XML/1998/namespace"/>
  </ds:schemaRefs>
</ds:datastoreItem>
</file>

<file path=customXml/itemProps4.xml><?xml version="1.0" encoding="utf-8"?>
<ds:datastoreItem xmlns:ds="http://schemas.openxmlformats.org/officeDocument/2006/customXml" ds:itemID="{ED968BB5-B662-4142-8E69-327BA656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30339</Words>
  <Characters>172936</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18</cp:revision>
  <dcterms:created xsi:type="dcterms:W3CDTF">2020-12-18T16:51:00Z</dcterms:created>
  <dcterms:modified xsi:type="dcterms:W3CDTF">2021-01-06T11:51:00Z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