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2E0ECE" w14:textId="42596818" w:rsidR="00BA2E57" w:rsidRPr="00696CC6" w:rsidRDefault="009A0D5D" w:rsidP="000F1108">
      <w:pPr>
        <w:pStyle w:val="1TITLE"/>
        <w:rPr>
          <w:noProof/>
          <w:sz w:val="22"/>
          <w:szCs w:val="22"/>
        </w:rPr>
      </w:pPr>
      <w:r>
        <w:rPr>
          <w:noProof/>
          <w:sz w:val="22"/>
          <w:szCs w:val="22"/>
        </w:rPr>
        <w:t>Patient Safety Informatics: Meeting the challenges of emerging digital health</w:t>
      </w:r>
    </w:p>
    <w:p w14:paraId="20FABB6C" w14:textId="2D74D1D2" w:rsidR="00FF7BDC" w:rsidRPr="00696CC6" w:rsidRDefault="00411526" w:rsidP="00BB2665">
      <w:pPr>
        <w:pStyle w:val="2Authors"/>
        <w:rPr>
          <w:sz w:val="22"/>
          <w:szCs w:val="22"/>
        </w:rPr>
      </w:pPr>
      <w:r>
        <w:rPr>
          <w:sz w:val="22"/>
          <w:szCs w:val="22"/>
        </w:rPr>
        <w:t>Ciarán McInerney</w:t>
      </w:r>
      <w:r w:rsidR="001F49F3" w:rsidRPr="00696CC6">
        <w:rPr>
          <w:noProof/>
          <w:sz w:val="22"/>
          <w:szCs w:val="22"/>
          <w:vertAlign w:val="superscript"/>
        </w:rPr>
        <w:t>a</w:t>
      </w:r>
      <w:r>
        <w:rPr>
          <w:noProof/>
          <w:sz w:val="22"/>
          <w:szCs w:val="22"/>
          <w:vertAlign w:val="superscript"/>
        </w:rPr>
        <w:t>,b</w:t>
      </w:r>
      <w:r w:rsidR="00BB2665" w:rsidRPr="00696CC6">
        <w:rPr>
          <w:sz w:val="22"/>
          <w:szCs w:val="22"/>
        </w:rPr>
        <w:t xml:space="preserve">, </w:t>
      </w:r>
      <w:r>
        <w:rPr>
          <w:sz w:val="22"/>
          <w:szCs w:val="22"/>
        </w:rPr>
        <w:t>Jonathan Benn</w:t>
      </w:r>
      <w:r w:rsidR="00BB2665" w:rsidRPr="00696CC6">
        <w:rPr>
          <w:noProof/>
          <w:sz w:val="22"/>
          <w:szCs w:val="22"/>
          <w:vertAlign w:val="superscript"/>
        </w:rPr>
        <w:t>b</w:t>
      </w:r>
      <w:r>
        <w:rPr>
          <w:noProof/>
          <w:sz w:val="22"/>
          <w:szCs w:val="22"/>
          <w:vertAlign w:val="superscript"/>
        </w:rPr>
        <w:t>,c</w:t>
      </w:r>
      <w:r w:rsidR="00BB2665" w:rsidRPr="00696CC6">
        <w:rPr>
          <w:sz w:val="22"/>
          <w:szCs w:val="22"/>
        </w:rPr>
        <w:t xml:space="preserve">, </w:t>
      </w:r>
      <w:r>
        <w:rPr>
          <w:sz w:val="22"/>
          <w:szCs w:val="22"/>
        </w:rPr>
        <w:t>Dawn Dowding</w:t>
      </w:r>
      <w:r>
        <w:rPr>
          <w:sz w:val="22"/>
          <w:szCs w:val="22"/>
          <w:vertAlign w:val="superscript"/>
        </w:rPr>
        <w:t>d</w:t>
      </w:r>
      <w:r w:rsidRPr="00696CC6">
        <w:rPr>
          <w:sz w:val="22"/>
          <w:szCs w:val="22"/>
        </w:rPr>
        <w:t xml:space="preserve">, </w:t>
      </w:r>
      <w:r>
        <w:rPr>
          <w:sz w:val="22"/>
          <w:szCs w:val="22"/>
        </w:rPr>
        <w:t>Ibrahim Habli</w:t>
      </w:r>
      <w:r>
        <w:rPr>
          <w:sz w:val="22"/>
          <w:szCs w:val="22"/>
          <w:vertAlign w:val="superscript"/>
        </w:rPr>
        <w:t>e</w:t>
      </w:r>
      <w:r w:rsidRPr="00696CC6">
        <w:rPr>
          <w:sz w:val="22"/>
          <w:szCs w:val="22"/>
        </w:rPr>
        <w:t xml:space="preserve">, </w:t>
      </w:r>
      <w:r>
        <w:rPr>
          <w:sz w:val="22"/>
          <w:szCs w:val="22"/>
        </w:rPr>
        <w:t>Da</w:t>
      </w:r>
      <w:r w:rsidR="002E7512">
        <w:rPr>
          <w:sz w:val="22"/>
          <w:szCs w:val="22"/>
        </w:rPr>
        <w:t>vid</w:t>
      </w:r>
      <w:r>
        <w:rPr>
          <w:sz w:val="22"/>
          <w:szCs w:val="22"/>
        </w:rPr>
        <w:t xml:space="preserve"> </w:t>
      </w:r>
      <w:r w:rsidR="00942BD3">
        <w:rPr>
          <w:sz w:val="22"/>
          <w:szCs w:val="22"/>
        </w:rPr>
        <w:t xml:space="preserve">A </w:t>
      </w:r>
      <w:r w:rsidR="002E7512">
        <w:rPr>
          <w:sz w:val="22"/>
          <w:szCs w:val="22"/>
        </w:rPr>
        <w:t>Jenkins</w:t>
      </w:r>
      <w:r w:rsidR="002E7512">
        <w:rPr>
          <w:sz w:val="22"/>
          <w:szCs w:val="22"/>
          <w:vertAlign w:val="superscript"/>
        </w:rPr>
        <w:t>d,f</w:t>
      </w:r>
      <w:r w:rsidRPr="00696CC6">
        <w:rPr>
          <w:sz w:val="22"/>
          <w:szCs w:val="22"/>
        </w:rPr>
        <w:t xml:space="preserve">, </w:t>
      </w:r>
      <w:r w:rsidR="002E7512">
        <w:rPr>
          <w:sz w:val="22"/>
          <w:szCs w:val="22"/>
        </w:rPr>
        <w:t>Carolyn McCrorie</w:t>
      </w:r>
      <w:r w:rsidR="002E7512">
        <w:rPr>
          <w:sz w:val="22"/>
          <w:szCs w:val="22"/>
          <w:vertAlign w:val="superscript"/>
        </w:rPr>
        <w:t>b</w:t>
      </w:r>
      <w:r w:rsidRPr="00696CC6">
        <w:rPr>
          <w:sz w:val="22"/>
          <w:szCs w:val="22"/>
        </w:rPr>
        <w:t xml:space="preserve">, </w:t>
      </w:r>
      <w:r w:rsidR="002E7512">
        <w:rPr>
          <w:sz w:val="22"/>
          <w:szCs w:val="22"/>
        </w:rPr>
        <w:t>Niels Peek</w:t>
      </w:r>
      <w:r>
        <w:rPr>
          <w:sz w:val="22"/>
          <w:szCs w:val="22"/>
          <w:vertAlign w:val="superscript"/>
        </w:rPr>
        <w:t>d</w:t>
      </w:r>
      <w:r w:rsidR="002E7512">
        <w:rPr>
          <w:sz w:val="22"/>
          <w:szCs w:val="22"/>
          <w:vertAlign w:val="superscript"/>
        </w:rPr>
        <w:t>,f</w:t>
      </w:r>
      <w:r w:rsidRPr="00696CC6">
        <w:rPr>
          <w:sz w:val="22"/>
          <w:szCs w:val="22"/>
        </w:rPr>
        <w:t xml:space="preserve">, </w:t>
      </w:r>
      <w:r w:rsidR="002E7512">
        <w:rPr>
          <w:sz w:val="22"/>
          <w:szCs w:val="22"/>
        </w:rPr>
        <w:t>Rebecca Randell</w:t>
      </w:r>
      <w:r w:rsidR="002E7512">
        <w:rPr>
          <w:sz w:val="22"/>
          <w:szCs w:val="22"/>
          <w:vertAlign w:val="superscript"/>
        </w:rPr>
        <w:t>g</w:t>
      </w:r>
      <w:r w:rsidR="002E7512" w:rsidRPr="00696CC6">
        <w:rPr>
          <w:sz w:val="22"/>
          <w:szCs w:val="22"/>
        </w:rPr>
        <w:t xml:space="preserve">, </w:t>
      </w:r>
      <w:r w:rsidR="009A0D5D">
        <w:rPr>
          <w:sz w:val="22"/>
          <w:szCs w:val="22"/>
        </w:rPr>
        <w:t>Richard Williams</w:t>
      </w:r>
      <w:r w:rsidR="002E7512">
        <w:rPr>
          <w:sz w:val="22"/>
          <w:szCs w:val="22"/>
          <w:vertAlign w:val="superscript"/>
        </w:rPr>
        <w:t>d</w:t>
      </w:r>
      <w:r w:rsidR="009A0D5D">
        <w:rPr>
          <w:sz w:val="22"/>
          <w:szCs w:val="22"/>
          <w:vertAlign w:val="superscript"/>
        </w:rPr>
        <w:t>,f</w:t>
      </w:r>
      <w:r w:rsidR="002E7512" w:rsidRPr="00696CC6">
        <w:rPr>
          <w:sz w:val="22"/>
          <w:szCs w:val="22"/>
        </w:rPr>
        <w:t xml:space="preserve">, </w:t>
      </w:r>
      <w:r w:rsidR="009A0D5D">
        <w:rPr>
          <w:sz w:val="22"/>
          <w:szCs w:val="22"/>
        </w:rPr>
        <w:t>Owen Johnson</w:t>
      </w:r>
      <w:r w:rsidR="009A0D5D">
        <w:rPr>
          <w:sz w:val="22"/>
          <w:szCs w:val="22"/>
          <w:vertAlign w:val="superscript"/>
        </w:rPr>
        <w:t>a,b</w:t>
      </w:r>
    </w:p>
    <w:p w14:paraId="4DF4D5C1" w14:textId="010A5DB7" w:rsidR="00BB2665" w:rsidRPr="00696CC6" w:rsidRDefault="00FF7BDC" w:rsidP="00BB2665">
      <w:pPr>
        <w:pStyle w:val="3Affiliations"/>
        <w:rPr>
          <w:sz w:val="22"/>
          <w:szCs w:val="22"/>
        </w:rPr>
      </w:pPr>
      <w:r w:rsidRPr="00696CC6">
        <w:rPr>
          <w:b/>
          <w:bCs/>
          <w:iCs/>
          <w:noProof/>
          <w:sz w:val="22"/>
          <w:szCs w:val="22"/>
          <w:vertAlign w:val="superscript"/>
        </w:rPr>
        <w:t>a</w:t>
      </w:r>
      <w:r w:rsidR="002E3E86" w:rsidRPr="00696CC6">
        <w:rPr>
          <w:b/>
          <w:bCs/>
          <w:iCs/>
          <w:noProof/>
          <w:sz w:val="22"/>
          <w:szCs w:val="22"/>
          <w:vertAlign w:val="superscript"/>
        </w:rPr>
        <w:t xml:space="preserve"> </w:t>
      </w:r>
      <w:r w:rsidR="00411526">
        <w:rPr>
          <w:sz w:val="22"/>
          <w:szCs w:val="22"/>
        </w:rPr>
        <w:t>School of Computing</w:t>
      </w:r>
      <w:r w:rsidR="00BB2665" w:rsidRPr="00696CC6">
        <w:rPr>
          <w:sz w:val="22"/>
          <w:szCs w:val="22"/>
        </w:rPr>
        <w:t xml:space="preserve">, University </w:t>
      </w:r>
      <w:r w:rsidR="00411526">
        <w:rPr>
          <w:sz w:val="22"/>
          <w:szCs w:val="22"/>
        </w:rPr>
        <w:t>of Leeds</w:t>
      </w:r>
      <w:r w:rsidR="00BB2665" w:rsidRPr="00696CC6">
        <w:rPr>
          <w:sz w:val="22"/>
          <w:szCs w:val="22"/>
        </w:rPr>
        <w:t xml:space="preserve">, </w:t>
      </w:r>
      <w:r w:rsidR="00411526">
        <w:rPr>
          <w:sz w:val="22"/>
          <w:szCs w:val="22"/>
        </w:rPr>
        <w:t>Leeds</w:t>
      </w:r>
      <w:r w:rsidR="00BB2665" w:rsidRPr="00696CC6">
        <w:rPr>
          <w:sz w:val="22"/>
          <w:szCs w:val="22"/>
        </w:rPr>
        <w:t>,</w:t>
      </w:r>
      <w:r w:rsidR="0031795D" w:rsidRPr="00696CC6">
        <w:rPr>
          <w:sz w:val="22"/>
          <w:szCs w:val="22"/>
        </w:rPr>
        <w:t xml:space="preserve"> </w:t>
      </w:r>
      <w:r w:rsidR="00411526">
        <w:rPr>
          <w:sz w:val="22"/>
          <w:szCs w:val="22"/>
        </w:rPr>
        <w:t>United Kingdom</w:t>
      </w:r>
      <w:r w:rsidR="00BB2665" w:rsidRPr="00696CC6">
        <w:rPr>
          <w:sz w:val="22"/>
          <w:szCs w:val="22"/>
        </w:rPr>
        <w:t xml:space="preserve"> </w:t>
      </w:r>
    </w:p>
    <w:p w14:paraId="44B93DCE" w14:textId="6A70608E" w:rsidR="00BB2665" w:rsidRPr="00696CC6" w:rsidRDefault="00411526" w:rsidP="00BB2665">
      <w:pPr>
        <w:pStyle w:val="3Affiliations"/>
        <w:rPr>
          <w:noProof/>
          <w:sz w:val="22"/>
          <w:szCs w:val="22"/>
        </w:rPr>
      </w:pPr>
      <w:r>
        <w:rPr>
          <w:b/>
          <w:bCs/>
          <w:iCs/>
          <w:noProof/>
          <w:sz w:val="22"/>
          <w:szCs w:val="22"/>
          <w:vertAlign w:val="superscript"/>
        </w:rPr>
        <w:t>b</w:t>
      </w:r>
      <w:r w:rsidR="00BB2665" w:rsidRPr="00696CC6">
        <w:rPr>
          <w:b/>
          <w:bCs/>
          <w:iCs/>
          <w:noProof/>
          <w:sz w:val="22"/>
          <w:szCs w:val="22"/>
          <w:vertAlign w:val="superscript"/>
        </w:rPr>
        <w:t xml:space="preserve"> </w:t>
      </w:r>
      <w:r>
        <w:rPr>
          <w:sz w:val="22"/>
          <w:szCs w:val="22"/>
        </w:rPr>
        <w:t>NIHR Yorkshire and Humber Patient Safety Translational Research Centre, United Kingdom</w:t>
      </w:r>
    </w:p>
    <w:p w14:paraId="1979B8B3" w14:textId="54D396A0" w:rsidR="00411526" w:rsidRDefault="00411526" w:rsidP="00411526">
      <w:pPr>
        <w:pStyle w:val="3Affiliations"/>
        <w:rPr>
          <w:sz w:val="22"/>
          <w:szCs w:val="22"/>
        </w:rPr>
      </w:pPr>
      <w:r>
        <w:rPr>
          <w:b/>
          <w:bCs/>
          <w:iCs/>
          <w:noProof/>
          <w:sz w:val="22"/>
          <w:szCs w:val="22"/>
          <w:vertAlign w:val="superscript"/>
        </w:rPr>
        <w:t>c</w:t>
      </w:r>
      <w:r w:rsidRPr="00696CC6">
        <w:rPr>
          <w:b/>
          <w:bCs/>
          <w:iCs/>
          <w:noProof/>
          <w:sz w:val="22"/>
          <w:szCs w:val="22"/>
          <w:vertAlign w:val="superscript"/>
        </w:rPr>
        <w:t xml:space="preserve"> </w:t>
      </w:r>
      <w:r>
        <w:rPr>
          <w:sz w:val="22"/>
          <w:szCs w:val="22"/>
        </w:rPr>
        <w:t>School of Psychology</w:t>
      </w:r>
      <w:r w:rsidRPr="00696CC6">
        <w:rPr>
          <w:sz w:val="22"/>
          <w:szCs w:val="22"/>
        </w:rPr>
        <w:t xml:space="preserve">, University </w:t>
      </w:r>
      <w:r>
        <w:rPr>
          <w:sz w:val="22"/>
          <w:szCs w:val="22"/>
        </w:rPr>
        <w:t>of Leeds</w:t>
      </w:r>
      <w:r w:rsidRPr="00696CC6">
        <w:rPr>
          <w:sz w:val="22"/>
          <w:szCs w:val="22"/>
        </w:rPr>
        <w:t xml:space="preserve">, </w:t>
      </w:r>
      <w:r>
        <w:rPr>
          <w:sz w:val="22"/>
          <w:szCs w:val="22"/>
        </w:rPr>
        <w:t>Leeds</w:t>
      </w:r>
      <w:r w:rsidRPr="00696CC6">
        <w:rPr>
          <w:sz w:val="22"/>
          <w:szCs w:val="22"/>
        </w:rPr>
        <w:t xml:space="preserve">, </w:t>
      </w:r>
      <w:r>
        <w:rPr>
          <w:sz w:val="22"/>
          <w:szCs w:val="22"/>
        </w:rPr>
        <w:t>United Kingdom</w:t>
      </w:r>
    </w:p>
    <w:p w14:paraId="5446582F" w14:textId="04EE3036" w:rsidR="00411526" w:rsidRDefault="00411526" w:rsidP="00411526">
      <w:pPr>
        <w:pStyle w:val="3Affiliations"/>
        <w:rPr>
          <w:sz w:val="22"/>
          <w:szCs w:val="22"/>
        </w:rPr>
      </w:pPr>
      <w:r>
        <w:rPr>
          <w:b/>
          <w:bCs/>
          <w:iCs/>
          <w:noProof/>
          <w:sz w:val="22"/>
          <w:szCs w:val="22"/>
          <w:vertAlign w:val="superscript"/>
        </w:rPr>
        <w:t>d</w:t>
      </w:r>
      <w:r w:rsidRPr="00696CC6">
        <w:rPr>
          <w:b/>
          <w:bCs/>
          <w:iCs/>
          <w:noProof/>
          <w:sz w:val="22"/>
          <w:szCs w:val="22"/>
          <w:vertAlign w:val="superscript"/>
        </w:rPr>
        <w:t xml:space="preserve"> </w:t>
      </w:r>
      <w:r>
        <w:rPr>
          <w:sz w:val="22"/>
          <w:szCs w:val="22"/>
        </w:rPr>
        <w:t>School of Health Sciences</w:t>
      </w:r>
      <w:r w:rsidRPr="00696CC6">
        <w:rPr>
          <w:sz w:val="22"/>
          <w:szCs w:val="22"/>
        </w:rPr>
        <w:t xml:space="preserve">, University </w:t>
      </w:r>
      <w:r>
        <w:rPr>
          <w:sz w:val="22"/>
          <w:szCs w:val="22"/>
        </w:rPr>
        <w:t>of Manchester</w:t>
      </w:r>
      <w:r w:rsidRPr="00696CC6">
        <w:rPr>
          <w:sz w:val="22"/>
          <w:szCs w:val="22"/>
        </w:rPr>
        <w:t xml:space="preserve">, </w:t>
      </w:r>
      <w:r>
        <w:rPr>
          <w:sz w:val="22"/>
          <w:szCs w:val="22"/>
        </w:rPr>
        <w:t>Manchester</w:t>
      </w:r>
      <w:r w:rsidRPr="00696CC6">
        <w:rPr>
          <w:sz w:val="22"/>
          <w:szCs w:val="22"/>
        </w:rPr>
        <w:t xml:space="preserve">, </w:t>
      </w:r>
      <w:r>
        <w:rPr>
          <w:sz w:val="22"/>
          <w:szCs w:val="22"/>
        </w:rPr>
        <w:t>United Kingdom</w:t>
      </w:r>
    </w:p>
    <w:p w14:paraId="036EF716" w14:textId="44B72C03" w:rsidR="002E7512" w:rsidRDefault="002E7512" w:rsidP="002E7512">
      <w:pPr>
        <w:pStyle w:val="3Affiliations"/>
        <w:rPr>
          <w:sz w:val="22"/>
          <w:szCs w:val="22"/>
        </w:rPr>
      </w:pPr>
      <w:r>
        <w:rPr>
          <w:b/>
          <w:bCs/>
          <w:iCs/>
          <w:noProof/>
          <w:sz w:val="22"/>
          <w:szCs w:val="22"/>
          <w:vertAlign w:val="superscript"/>
        </w:rPr>
        <w:t>e</w:t>
      </w:r>
      <w:r w:rsidRPr="00696CC6">
        <w:rPr>
          <w:b/>
          <w:bCs/>
          <w:iCs/>
          <w:noProof/>
          <w:sz w:val="22"/>
          <w:szCs w:val="22"/>
          <w:vertAlign w:val="superscript"/>
        </w:rPr>
        <w:t xml:space="preserve"> </w:t>
      </w:r>
      <w:r>
        <w:rPr>
          <w:sz w:val="22"/>
          <w:szCs w:val="22"/>
        </w:rPr>
        <w:t>Department of Computer Sciences</w:t>
      </w:r>
      <w:r w:rsidRPr="00696CC6">
        <w:rPr>
          <w:sz w:val="22"/>
          <w:szCs w:val="22"/>
        </w:rPr>
        <w:t xml:space="preserve">, University </w:t>
      </w:r>
      <w:r>
        <w:rPr>
          <w:sz w:val="22"/>
          <w:szCs w:val="22"/>
        </w:rPr>
        <w:t>of York</w:t>
      </w:r>
      <w:r w:rsidRPr="00696CC6">
        <w:rPr>
          <w:sz w:val="22"/>
          <w:szCs w:val="22"/>
        </w:rPr>
        <w:t xml:space="preserve">, </w:t>
      </w:r>
      <w:r>
        <w:rPr>
          <w:sz w:val="22"/>
          <w:szCs w:val="22"/>
        </w:rPr>
        <w:t>York</w:t>
      </w:r>
      <w:r w:rsidRPr="00696CC6">
        <w:rPr>
          <w:sz w:val="22"/>
          <w:szCs w:val="22"/>
        </w:rPr>
        <w:t xml:space="preserve">, </w:t>
      </w:r>
      <w:r>
        <w:rPr>
          <w:sz w:val="22"/>
          <w:szCs w:val="22"/>
        </w:rPr>
        <w:t>United Kingdom</w:t>
      </w:r>
    </w:p>
    <w:p w14:paraId="17BAF1C5" w14:textId="2F52842D" w:rsidR="002E7512" w:rsidRDefault="002E7512" w:rsidP="002E7512">
      <w:pPr>
        <w:pStyle w:val="3Affiliations"/>
        <w:rPr>
          <w:sz w:val="22"/>
          <w:szCs w:val="22"/>
        </w:rPr>
      </w:pPr>
      <w:r>
        <w:rPr>
          <w:b/>
          <w:bCs/>
          <w:iCs/>
          <w:noProof/>
          <w:sz w:val="22"/>
          <w:szCs w:val="22"/>
          <w:vertAlign w:val="superscript"/>
        </w:rPr>
        <w:t>f</w:t>
      </w:r>
      <w:r w:rsidRPr="00696CC6">
        <w:rPr>
          <w:b/>
          <w:bCs/>
          <w:iCs/>
          <w:noProof/>
          <w:sz w:val="22"/>
          <w:szCs w:val="22"/>
          <w:vertAlign w:val="superscript"/>
        </w:rPr>
        <w:t xml:space="preserve"> </w:t>
      </w:r>
      <w:r>
        <w:rPr>
          <w:sz w:val="22"/>
          <w:szCs w:val="22"/>
        </w:rPr>
        <w:t>NIHR Greater Manchester Patient Safety Translational Research Centre, United Kingdom</w:t>
      </w:r>
    </w:p>
    <w:p w14:paraId="0BA581A0" w14:textId="01926AB0" w:rsidR="002E7512" w:rsidRDefault="002E7512" w:rsidP="002E7512">
      <w:pPr>
        <w:pStyle w:val="3Affiliations"/>
        <w:rPr>
          <w:sz w:val="22"/>
          <w:szCs w:val="22"/>
        </w:rPr>
      </w:pPr>
      <w:r>
        <w:rPr>
          <w:b/>
          <w:bCs/>
          <w:iCs/>
          <w:noProof/>
          <w:sz w:val="22"/>
          <w:szCs w:val="22"/>
          <w:vertAlign w:val="superscript"/>
        </w:rPr>
        <w:t>g</w:t>
      </w:r>
      <w:r w:rsidRPr="00696CC6">
        <w:rPr>
          <w:b/>
          <w:bCs/>
          <w:iCs/>
          <w:noProof/>
          <w:sz w:val="22"/>
          <w:szCs w:val="22"/>
          <w:vertAlign w:val="superscript"/>
        </w:rPr>
        <w:t xml:space="preserve"> </w:t>
      </w:r>
      <w:r>
        <w:rPr>
          <w:sz w:val="22"/>
          <w:szCs w:val="22"/>
        </w:rPr>
        <w:t>Faculty of Health Studies</w:t>
      </w:r>
      <w:r w:rsidRPr="00696CC6">
        <w:rPr>
          <w:sz w:val="22"/>
          <w:szCs w:val="22"/>
        </w:rPr>
        <w:t xml:space="preserve">, University </w:t>
      </w:r>
      <w:r>
        <w:rPr>
          <w:sz w:val="22"/>
          <w:szCs w:val="22"/>
        </w:rPr>
        <w:t>of Bradford</w:t>
      </w:r>
      <w:r w:rsidRPr="00696CC6">
        <w:rPr>
          <w:sz w:val="22"/>
          <w:szCs w:val="22"/>
        </w:rPr>
        <w:t xml:space="preserve">, </w:t>
      </w:r>
      <w:r>
        <w:rPr>
          <w:sz w:val="22"/>
          <w:szCs w:val="22"/>
        </w:rPr>
        <w:t>Bradford</w:t>
      </w:r>
      <w:r w:rsidRPr="00696CC6">
        <w:rPr>
          <w:sz w:val="22"/>
          <w:szCs w:val="22"/>
        </w:rPr>
        <w:t xml:space="preserve">, </w:t>
      </w:r>
      <w:r>
        <w:rPr>
          <w:sz w:val="22"/>
          <w:szCs w:val="22"/>
        </w:rPr>
        <w:t>United Kingdom</w:t>
      </w:r>
    </w:p>
    <w:p w14:paraId="52BFB650" w14:textId="3D8640AF" w:rsidR="00411526" w:rsidRPr="00696CC6" w:rsidRDefault="00411526" w:rsidP="00BA534A">
      <w:pPr>
        <w:pStyle w:val="3Affiliations"/>
        <w:rPr>
          <w:noProof/>
          <w:sz w:val="22"/>
          <w:szCs w:val="22"/>
        </w:rPr>
      </w:pPr>
    </w:p>
    <w:p w14:paraId="32E66F1B" w14:textId="77777777" w:rsidR="00392AFA" w:rsidRPr="00696CC6" w:rsidRDefault="00392AFA" w:rsidP="005D5684">
      <w:pPr>
        <w:pStyle w:val="4HeaderSpacer"/>
      </w:pPr>
    </w:p>
    <w:p w14:paraId="4D412C36" w14:textId="77777777" w:rsidR="00392AFA" w:rsidRPr="00696CC6" w:rsidRDefault="00392AFA">
      <w:pPr>
        <w:jc w:val="center"/>
        <w:rPr>
          <w:noProof/>
          <w:sz w:val="22"/>
        </w:rPr>
        <w:sectPr w:rsidR="00392AFA" w:rsidRPr="00696CC6" w:rsidSect="007F64F2">
          <w:type w:val="continuous"/>
          <w:pgSz w:w="11907" w:h="16840" w:code="9"/>
          <w:pgMar w:top="562" w:right="567" w:bottom="562" w:left="567" w:header="0" w:footer="1440" w:gutter="0"/>
          <w:cols w:space="1152"/>
          <w:noEndnote/>
        </w:sectPr>
      </w:pPr>
    </w:p>
    <w:p w14:paraId="5849DF72" w14:textId="77777777" w:rsidR="00392AFA" w:rsidRPr="00696CC6" w:rsidRDefault="003C3DD9" w:rsidP="00C449B0">
      <w:pPr>
        <w:pStyle w:val="5AbstractHeader"/>
        <w:rPr>
          <w:sz w:val="22"/>
          <w:szCs w:val="22"/>
        </w:rPr>
      </w:pPr>
      <w:r w:rsidRPr="00696CC6">
        <w:rPr>
          <w:sz w:val="22"/>
          <w:szCs w:val="22"/>
        </w:rPr>
        <w:t>Abstract</w:t>
      </w:r>
    </w:p>
    <w:p w14:paraId="250DEB5D" w14:textId="5859A102" w:rsidR="00E2722D" w:rsidRPr="00696CC6" w:rsidRDefault="00893685" w:rsidP="00E2722D">
      <w:pPr>
        <w:pStyle w:val="6AbstractText"/>
        <w:rPr>
          <w:i w:val="0"/>
          <w:iCs/>
          <w:sz w:val="22"/>
          <w:szCs w:val="22"/>
        </w:rPr>
      </w:pPr>
      <w:r w:rsidRPr="00893685">
        <w:rPr>
          <w:i w:val="0"/>
          <w:iCs/>
          <w:sz w:val="22"/>
          <w:szCs w:val="22"/>
        </w:rPr>
        <w:t>The fourth industrial revolution is based on cyber-physical systems and the connectivity of devices. It is currently unclear what the consequences are for patient safety as existing digital health technologies become ubiquitous with increasing pace and interact in unforeseen ways. In this paper, we describe the output from a workshop focused on identifying the patient-safety challenges associated with emerging digital health technologies. We discuss the challenges identified in the workshop and present recommendations to address the patient-safety concerns posed by them. A key implication of considering the challenges and opportunities for Patient Safety Informatics is the interdisciplinary contribution required to study digital health technologies within their embedded context. The principles underlying our recommendations are those of proactive and systems approaches that relate the social, technical and regulatory facets underpinning patient safety informatics theory and practice.</w:t>
      </w:r>
    </w:p>
    <w:p w14:paraId="220B052F" w14:textId="77777777" w:rsidR="00E25618" w:rsidRPr="00696CC6" w:rsidRDefault="00392AFA" w:rsidP="008F3AF0">
      <w:pPr>
        <w:pStyle w:val="7KeywordHeader"/>
        <w:rPr>
          <w:sz w:val="22"/>
          <w:szCs w:val="22"/>
        </w:rPr>
      </w:pPr>
      <w:commentRangeStart w:id="0"/>
      <w:commentRangeStart w:id="1"/>
      <w:r w:rsidRPr="00696CC6">
        <w:rPr>
          <w:sz w:val="22"/>
          <w:szCs w:val="22"/>
        </w:rPr>
        <w:t>Keywords</w:t>
      </w:r>
      <w:commentRangeEnd w:id="0"/>
      <w:r w:rsidR="00747EBE">
        <w:rPr>
          <w:rStyle w:val="CommentReference"/>
          <w:b w:val="0"/>
          <w:i w:val="0"/>
          <w:noProof w:val="0"/>
        </w:rPr>
        <w:commentReference w:id="0"/>
      </w:r>
      <w:commentRangeEnd w:id="1"/>
      <w:r w:rsidR="00942BD3">
        <w:rPr>
          <w:rStyle w:val="CommentReference"/>
          <w:b w:val="0"/>
          <w:i w:val="0"/>
          <w:noProof w:val="0"/>
        </w:rPr>
        <w:commentReference w:id="1"/>
      </w:r>
      <w:r w:rsidR="00B25DA6" w:rsidRPr="00696CC6">
        <w:rPr>
          <w:sz w:val="22"/>
          <w:szCs w:val="22"/>
        </w:rPr>
        <w:t xml:space="preserve">: </w:t>
      </w:r>
    </w:p>
    <w:p w14:paraId="1BD2B0F8" w14:textId="42C10A16" w:rsidR="00392AFA" w:rsidRPr="00696CC6" w:rsidRDefault="00893685" w:rsidP="000675B1">
      <w:pPr>
        <w:pStyle w:val="8KeywordList"/>
        <w:jc w:val="both"/>
        <w:rPr>
          <w:sz w:val="22"/>
          <w:szCs w:val="22"/>
        </w:rPr>
      </w:pPr>
      <w:r>
        <w:rPr>
          <w:sz w:val="22"/>
          <w:szCs w:val="22"/>
        </w:rPr>
        <w:t>Patient safety; Informatics;</w:t>
      </w:r>
      <w:r w:rsidRPr="00893685">
        <w:rPr>
          <w:sz w:val="22"/>
          <w:szCs w:val="22"/>
        </w:rPr>
        <w:t xml:space="preserve"> </w:t>
      </w:r>
      <w:r>
        <w:rPr>
          <w:sz w:val="22"/>
          <w:szCs w:val="22"/>
        </w:rPr>
        <w:t>Systems Theory</w:t>
      </w:r>
    </w:p>
    <w:p w14:paraId="7CDBEC36" w14:textId="77777777" w:rsidR="00392AFA" w:rsidRPr="00696CC6" w:rsidRDefault="008F30A7" w:rsidP="0061081C">
      <w:pPr>
        <w:pStyle w:val="ALevelOneHeader"/>
        <w:rPr>
          <w:sz w:val="22"/>
          <w:szCs w:val="22"/>
        </w:rPr>
      </w:pPr>
      <w:r w:rsidRPr="00696CC6">
        <w:rPr>
          <w:sz w:val="22"/>
          <w:szCs w:val="22"/>
        </w:rPr>
        <w:t>Introduction</w:t>
      </w:r>
    </w:p>
    <w:p w14:paraId="350ECB40" w14:textId="29C57BCD" w:rsidR="004313E0" w:rsidRDefault="00260C26" w:rsidP="004313E0">
      <w:pPr>
        <w:pStyle w:val="DBodyText"/>
        <w:rPr>
          <w:sz w:val="22"/>
          <w:szCs w:val="22"/>
        </w:rPr>
      </w:pPr>
      <w:r w:rsidRPr="00260C26">
        <w:rPr>
          <w:sz w:val="22"/>
          <w:szCs w:val="22"/>
        </w:rPr>
        <w:t>The fourth industrial revolution is based on cyber-physical systems and the connectivity of devices. ‘Health care 4.0’ describes the adaptation of health care to this new paradigm by facilitating, for example, physiological monitoring, assisted living, and telemedicine</w:t>
      </w:r>
      <w:r w:rsidR="00585CED">
        <w:rPr>
          <w:sz w:val="22"/>
          <w:szCs w:val="22"/>
        </w:rPr>
        <w:fldChar w:fldCharType="begin" w:fldLock="1"/>
      </w:r>
      <w:r w:rsidR="00585CED">
        <w:rPr>
          <w:sz w:val="22"/>
          <w:szCs w:val="22"/>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[1]","plainTextFormattedCitation":"[1]","previouslyFormattedCitation":"[1]"},"properties":{"noteIndex":0},"schema":"https://github.com/citation-style-language/schema/raw/master/csl-citation.json"}</w:instrText>
      </w:r>
      <w:r w:rsidR="00585CED">
        <w:rPr>
          <w:sz w:val="22"/>
          <w:szCs w:val="22"/>
        </w:rPr>
        <w:fldChar w:fldCharType="separate"/>
      </w:r>
      <w:r w:rsidR="00585CED" w:rsidRPr="00585CED">
        <w:rPr>
          <w:sz w:val="22"/>
          <w:szCs w:val="22"/>
        </w:rPr>
        <w:t>[1]</w:t>
      </w:r>
      <w:r w:rsidR="00585CED">
        <w:rPr>
          <w:sz w:val="22"/>
          <w:szCs w:val="22"/>
        </w:rPr>
        <w:fldChar w:fldCharType="end"/>
      </w:r>
      <w:r w:rsidRPr="00260C26">
        <w:rPr>
          <w:sz w:val="22"/>
          <w:szCs w:val="22"/>
        </w:rPr>
        <w:t>. Health care is already becoming increasingly digital and connected with moves toward fog computing and the Internet of Things</w:t>
      </w:r>
      <w:r w:rsidR="00585CED">
        <w:rPr>
          <w:sz w:val="22"/>
          <w:szCs w:val="22"/>
        </w:rPr>
        <w:fldChar w:fldCharType="begin" w:fldLock="1"/>
      </w:r>
      <w:r w:rsidR="00BC7324">
        <w:rPr>
          <w:sz w:val="22"/>
          <w:szCs w:val="22"/>
        </w:rPr>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[9]","plainTextFormattedCitation":"[9]","previouslyFormattedCitation":"[9]"},"properties":{"noteIndex":0},"schema":"https://github.com/citation-style-language/schema/raw/master/csl-citation.json"}</w:instrText>
      </w:r>
      <w:r w:rsidR="00585CED">
        <w:rPr>
          <w:sz w:val="22"/>
          <w:szCs w:val="22"/>
        </w:rPr>
        <w:fldChar w:fldCharType="separate"/>
      </w:r>
      <w:r w:rsidR="00BC7324" w:rsidRPr="00BC7324">
        <w:rPr>
          <w:sz w:val="22"/>
          <w:szCs w:val="22"/>
        </w:rPr>
        <w:t>[9]</w:t>
      </w:r>
      <w:r w:rsidR="00585CED">
        <w:rPr>
          <w:sz w:val="22"/>
          <w:szCs w:val="22"/>
        </w:rPr>
        <w:fldChar w:fldCharType="end"/>
      </w:r>
      <w:r w:rsidRPr="00260C26">
        <w:rPr>
          <w:sz w:val="22"/>
          <w:szCs w:val="22"/>
        </w:rPr>
        <w:t>. Additionally, at the time of writing, the COVID-19 pandemic is accelerating the conception, design, development and use of digital health technology. Health care providers have quickly responded with rapid wide-spread adoption of existing technology like video consultation</w:t>
      </w:r>
      <w:r w:rsidR="00585CED">
        <w:rPr>
          <w:sz w:val="22"/>
          <w:szCs w:val="22"/>
        </w:rPr>
        <w:fldChar w:fldCharType="begin" w:fldLock="1"/>
      </w:r>
      <w:r w:rsidR="00F3272B">
        <w:rPr>
          <w:sz w:val="22"/>
          <w:szCs w:val="22"/>
        </w:rPr>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[40]","plainTextFormattedCitation":"[40]","previouslyFormattedCitation":"[40]"},"properties":{"noteIndex":0},"schema":"https://github.com/citation-style-language/schema/raw/master/csl-citation.json"}</w:instrText>
      </w:r>
      <w:r w:rsidR="00585CED">
        <w:rPr>
          <w:sz w:val="22"/>
          <w:szCs w:val="22"/>
        </w:rPr>
        <w:fldChar w:fldCharType="separate"/>
      </w:r>
      <w:r w:rsidR="00F3272B" w:rsidRPr="00F3272B">
        <w:rPr>
          <w:sz w:val="22"/>
          <w:szCs w:val="22"/>
        </w:rPr>
        <w:t>[40]</w:t>
      </w:r>
      <w:r w:rsidR="00585CED">
        <w:rPr>
          <w:sz w:val="22"/>
          <w:szCs w:val="22"/>
        </w:rPr>
        <w:fldChar w:fldCharType="end"/>
      </w:r>
      <w:r w:rsidRPr="00260C26">
        <w:rPr>
          <w:sz w:val="22"/>
          <w:szCs w:val="22"/>
        </w:rPr>
        <w:t xml:space="preserve">. Other technologies like electronic health records, decision-support tools and handheld medical devices have been widely adopted with reported </w:t>
      </w:r>
      <w:r w:rsidRPr="00260C26">
        <w:rPr>
          <w:sz w:val="22"/>
          <w:szCs w:val="22"/>
        </w:rPr>
        <w:t>benefits for patient care along with concerns for patient safety</w:t>
      </w:r>
      <w:r w:rsidR="00585CED">
        <w:rPr>
          <w:sz w:val="22"/>
          <w:szCs w:val="22"/>
        </w:rPr>
        <w:fldChar w:fldCharType="begin" w:fldLock="1"/>
      </w:r>
      <w:r w:rsidR="00F3272B">
        <w:rPr>
          <w:sz w:val="22"/>
          <w:szCs w:val="22"/>
        </w:rPr>
        <w:instrText>ADDIN CSL_CITATION {"citationItems":[{"id":"ITEM-1","itemData":{"DOI":"10.1177/1460458218814893","ISSN":"17412811","PMID":"30537881","abstract":"We identify and describe nine key, short-term, challenges to help healthcare organizations, health information technology developers, researchers, policymakers, and funders focus their efforts on health information technology–related patient safety. Categorized according to the stage of the health information technology lifecycle where they appear, these challenges relate to (1) developing models, methods, and tools to enable risk assessment; (2) developing standard user interface design features and functions; (3) ensuring the safety of software in an interfaced, network-enabled clinical environment; (4) implementing a method for unambiguous patient identification (1–4 Design and Development stage); (5) developing and implementing decision support which improves safety; (6) identifying practices to safely manage information technology system transitions (5 and 6 Implementation and Use stage); (7) developing real-time methods to enable automated surveillance and monitoring of system performance and safety; (8) establishing the cultural and legal framework/safe harbor to allow sharing information about hazards and adverse events; and (9) developing models and methods for consumers/patients to improve health information technology safety (7–9 Monitoring, Evaluation, and Optimization stage). These challenges represent key “to-do’s” that must be completed before we can expect to have safe, reliable, and efficient health information technology–based systems required to care for patients.","author":[{"dropping-particle":"","family":"Sittig","given":"Dean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i","given":"Raj","non-dropping-particle":"","parse-names":false,"suffix":""},{"dropping-particle":"","family":"Bates","given":"David W.","non-dropping-particle":"","parse-names":false,"suffix":""},{"dropping-particle":"","family":"Singh","given":"Hardeep","non-dropping-particle":"","parse-names":false,"suffix":""}],"container-title":"Health Informatics Journal","id":"ITEM-1","issue":"1","issued":{"date-parts":[["2020"]]},"page":"181-189","title":"Current challenges in health information technology–related patient safety","type":"article-journal","volume":"26"},"uris":["http://www.mendeley.com/documents/?uuid=46620991-0897-48db-9a1b-e70bb71380ee"]}],"mendeley":{"formattedCitation":"[31]","plainTextFormattedCitation":"[31]","previouslyFormattedCitation":"[31]"},"properties":{"noteIndex":0},"schema":"https://github.com/citation-style-language/schema/raw/master/csl-citation.json"}</w:instrText>
      </w:r>
      <w:r w:rsidR="00585CED">
        <w:rPr>
          <w:sz w:val="22"/>
          <w:szCs w:val="22"/>
        </w:rPr>
        <w:fldChar w:fldCharType="separate"/>
      </w:r>
      <w:r w:rsidR="004313E0" w:rsidRPr="004313E0">
        <w:rPr>
          <w:sz w:val="22"/>
          <w:szCs w:val="22"/>
        </w:rPr>
        <w:t>[31]</w:t>
      </w:r>
      <w:r w:rsidR="00585CED">
        <w:rPr>
          <w:sz w:val="22"/>
          <w:szCs w:val="22"/>
        </w:rPr>
        <w:fldChar w:fldCharType="end"/>
      </w:r>
      <w:r w:rsidRPr="00260C26">
        <w:rPr>
          <w:sz w:val="22"/>
          <w:szCs w:val="22"/>
        </w:rPr>
        <w:t>.</w:t>
      </w:r>
      <w:r w:rsidR="004313E0">
        <w:rPr>
          <w:sz w:val="22"/>
          <w:szCs w:val="22"/>
        </w:rPr>
        <w:t xml:space="preserve"> P</w:t>
      </w:r>
      <w:r w:rsidR="004313E0" w:rsidRPr="00260C26">
        <w:rPr>
          <w:sz w:val="22"/>
          <w:szCs w:val="22"/>
        </w:rPr>
        <w:t xml:space="preserve">atient safety </w:t>
      </w:r>
      <w:r w:rsidR="004313E0">
        <w:rPr>
          <w:sz w:val="22"/>
          <w:szCs w:val="22"/>
        </w:rPr>
        <w:t xml:space="preserve">can be threatened by </w:t>
      </w:r>
      <w:r w:rsidR="004313E0" w:rsidRPr="00260C26">
        <w:rPr>
          <w:sz w:val="22"/>
          <w:szCs w:val="22"/>
        </w:rPr>
        <w:t>existing di</w:t>
      </w:r>
      <w:r w:rsidR="004313E0">
        <w:rPr>
          <w:sz w:val="22"/>
          <w:szCs w:val="22"/>
        </w:rPr>
        <w:t>gital health technologies becoming</w:t>
      </w:r>
      <w:r w:rsidR="004313E0" w:rsidRPr="00260C26">
        <w:rPr>
          <w:sz w:val="22"/>
          <w:szCs w:val="22"/>
        </w:rPr>
        <w:t xml:space="preserve"> ubiquitous with increasing pace and interact in unforeseen ways</w:t>
      </w:r>
      <w:r w:rsidR="004313E0">
        <w:rPr>
          <w:sz w:val="22"/>
          <w:szCs w:val="22"/>
        </w:rPr>
        <w:fldChar w:fldCharType="begin" w:fldLock="1"/>
      </w:r>
      <w:r w:rsidR="004313E0">
        <w:rPr>
          <w:sz w:val="22"/>
          <w:szCs w:val="22"/>
        </w:rPr>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[5]","plainTextFormattedCitation":"[5]","previouslyFormattedCitation":"[5]"},"properties":{"noteIndex":0},"schema":"https://github.com/citation-style-language/schema/raw/master/csl-citation.json"}</w:instrText>
      </w:r>
      <w:r w:rsidR="004313E0">
        <w:rPr>
          <w:sz w:val="22"/>
          <w:szCs w:val="22"/>
        </w:rPr>
        <w:fldChar w:fldCharType="separate"/>
      </w:r>
      <w:r w:rsidR="004313E0" w:rsidRPr="00BC7324">
        <w:rPr>
          <w:sz w:val="22"/>
          <w:szCs w:val="22"/>
        </w:rPr>
        <w:t>[5]</w:t>
      </w:r>
      <w:r w:rsidR="004313E0">
        <w:rPr>
          <w:sz w:val="22"/>
          <w:szCs w:val="22"/>
        </w:rPr>
        <w:fldChar w:fldCharType="end"/>
      </w:r>
      <w:r w:rsidR="004313E0" w:rsidRPr="00260C26">
        <w:rPr>
          <w:sz w:val="22"/>
          <w:szCs w:val="22"/>
        </w:rPr>
        <w:t>.</w:t>
      </w:r>
      <w:r w:rsidR="008C10E8">
        <w:rPr>
          <w:sz w:val="22"/>
          <w:szCs w:val="22"/>
        </w:rPr>
        <w:t xml:space="preserve"> </w:t>
      </w:r>
      <w:r w:rsidR="00F3272B">
        <w:rPr>
          <w:sz w:val="22"/>
          <w:szCs w:val="22"/>
        </w:rPr>
        <w:t>Previous work has presented an agenda for safety of digital health</w:t>
      </w:r>
      <w:commentRangeStart w:id="3"/>
      <w:r w:rsidR="00F3272B">
        <w:rPr>
          <w:sz w:val="22"/>
          <w:szCs w:val="22"/>
        </w:rPr>
        <w:fldChar w:fldCharType="begin" w:fldLock="1"/>
      </w:r>
      <w:r w:rsidR="00F3272B">
        <w:rPr>
          <w:sz w:val="22"/>
          <w:szCs w:val="22"/>
        </w:rPr>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[32]","plainTextFormattedCitation":"[32]","previouslyFormattedCitation":"[32]"},"properties":{"noteIndex":0},"schema":"https://github.com/citation-style-language/schema/raw/master/csl-citation.json"}</w:instrText>
      </w:r>
      <w:r w:rsidR="00F3272B">
        <w:rPr>
          <w:sz w:val="22"/>
          <w:szCs w:val="22"/>
        </w:rPr>
        <w:fldChar w:fldCharType="separate"/>
      </w:r>
      <w:r w:rsidR="00F3272B" w:rsidRPr="00F3272B">
        <w:rPr>
          <w:sz w:val="22"/>
          <w:szCs w:val="22"/>
        </w:rPr>
        <w:t>[32]</w:t>
      </w:r>
      <w:r w:rsidR="00F3272B">
        <w:rPr>
          <w:sz w:val="22"/>
          <w:szCs w:val="22"/>
        </w:rPr>
        <w:fldChar w:fldCharType="end"/>
      </w:r>
      <w:commentRangeEnd w:id="3"/>
      <w:r w:rsidR="00F3272B">
        <w:rPr>
          <w:rStyle w:val="CommentReference"/>
          <w:noProof w:val="0"/>
        </w:rPr>
        <w:commentReference w:id="3"/>
      </w:r>
      <w:r w:rsidR="00F3272B">
        <w:rPr>
          <w:sz w:val="22"/>
          <w:szCs w:val="22"/>
        </w:rPr>
        <w:t xml:space="preserve"> to address the systematically study of t</w:t>
      </w:r>
      <w:r w:rsidR="00F3272B" w:rsidRPr="00260C26">
        <w:rPr>
          <w:sz w:val="22"/>
          <w:szCs w:val="22"/>
        </w:rPr>
        <w:t xml:space="preserve">he </w:t>
      </w:r>
      <w:r w:rsidR="00F3272B">
        <w:rPr>
          <w:sz w:val="22"/>
          <w:szCs w:val="22"/>
        </w:rPr>
        <w:t xml:space="preserve">patient-safety </w:t>
      </w:r>
      <w:r w:rsidR="00F3272B" w:rsidRPr="00260C26">
        <w:rPr>
          <w:sz w:val="22"/>
          <w:szCs w:val="22"/>
        </w:rPr>
        <w:t xml:space="preserve">consequences </w:t>
      </w:r>
      <w:r w:rsidR="00F3272B">
        <w:rPr>
          <w:sz w:val="22"/>
          <w:szCs w:val="22"/>
        </w:rPr>
        <w:t>that is still outstanding</w:t>
      </w:r>
      <w:commentRangeStart w:id="4"/>
      <w:r w:rsidR="00F3272B">
        <w:rPr>
          <w:sz w:val="22"/>
          <w:szCs w:val="22"/>
        </w:rPr>
        <w:fldChar w:fldCharType="begin" w:fldLock="1"/>
      </w:r>
      <w:r w:rsidR="00F3272B">
        <w:rPr>
          <w:sz w:val="22"/>
          <w:szCs w:val="22"/>
        </w:rPr>
        <w:instrText>ADDIN CSL_CITATION {"citationItems":[{"id":"ITEM-1","itemData":{"DOI":"10.1093/jamia/ocw154","author":[{"dropping-particle":"","family":"Kim","given":"Mi Ok","non-dropping-particle":"","parse-names":false,"suffix":""},{"dropping-particle":"","family":"Coiera","given":"Enrico","non-dropping-particle":"","parse-names":false,"suffix":""},{"dropping-particle":"","family":"Magrabi","given":"Farah","non-dropping-particle":"","parse-names":false,"suffix":""}],"container-title":"Journal of the American Medical Informatics Association","id":"ITEM-1","issue":"2","issued":{"date-parts":[["2017"]]},"page":"246-260","title":"Problems with health information technology and their effects on care delivery and patient outcomes: a systematic review","type":"article-journal","volume":"24"},"uris":["http://www.mendeley.com/documents/?uuid=64618706-2907-4019-9424-c549bc110c1d"]}],"mendeley":{"formattedCitation":"[19]","plainTextFormattedCitation":"[19]","previouslyFormattedCitation":"[19]"},"properties":{"noteIndex":0},"schema":"https://github.com/citation-style-language/schema/raw/master/csl-citation.json"}</w:instrText>
      </w:r>
      <w:r w:rsidR="00F3272B">
        <w:rPr>
          <w:sz w:val="22"/>
          <w:szCs w:val="22"/>
        </w:rPr>
        <w:fldChar w:fldCharType="separate"/>
      </w:r>
      <w:r w:rsidR="00F3272B" w:rsidRPr="004313E0">
        <w:rPr>
          <w:sz w:val="22"/>
          <w:szCs w:val="22"/>
        </w:rPr>
        <w:t>[19]</w:t>
      </w:r>
      <w:r w:rsidR="00F3272B">
        <w:rPr>
          <w:sz w:val="22"/>
          <w:szCs w:val="22"/>
        </w:rPr>
        <w:fldChar w:fldCharType="end"/>
      </w:r>
      <w:commentRangeEnd w:id="4"/>
      <w:r w:rsidR="00F3272B">
        <w:rPr>
          <w:rStyle w:val="CommentReference"/>
          <w:noProof w:val="0"/>
        </w:rPr>
        <w:commentReference w:id="4"/>
      </w:r>
      <w:r w:rsidR="00F3272B">
        <w:rPr>
          <w:sz w:val="22"/>
          <w:szCs w:val="22"/>
        </w:rPr>
        <w:t xml:space="preserve">. </w:t>
      </w:r>
      <w:r w:rsidR="002C1039">
        <w:rPr>
          <w:sz w:val="22"/>
          <w:szCs w:val="22"/>
        </w:rPr>
        <w:t>To achieve these goals, t</w:t>
      </w:r>
      <w:r w:rsidR="00F3272B">
        <w:rPr>
          <w:sz w:val="22"/>
          <w:szCs w:val="22"/>
        </w:rPr>
        <w:t xml:space="preserve">here is a </w:t>
      </w:r>
      <w:r w:rsidRPr="00260C26">
        <w:rPr>
          <w:sz w:val="22"/>
          <w:szCs w:val="22"/>
        </w:rPr>
        <w:t>need for an improved understanding and praxis of patient safety in relation to information technol</w:t>
      </w:r>
      <w:r w:rsidR="002C1039">
        <w:rPr>
          <w:sz w:val="22"/>
          <w:szCs w:val="22"/>
        </w:rPr>
        <w:t>ogy.</w:t>
      </w:r>
    </w:p>
    <w:p w14:paraId="5CC0CA42" w14:textId="56741D86" w:rsidR="000F720A" w:rsidRDefault="00260C26" w:rsidP="00260C26">
      <w:pPr>
        <w:pStyle w:val="DBodyText"/>
        <w:rPr>
          <w:sz w:val="22"/>
          <w:szCs w:val="22"/>
        </w:rPr>
      </w:pPr>
      <w:r w:rsidRPr="00260C26">
        <w:rPr>
          <w:sz w:val="22"/>
          <w:szCs w:val="22"/>
        </w:rPr>
        <w:t>Partially motivated by these concerns, the Patient Safety Translational Research Centres were set up by the UK National Institute for Health Research to translate patient-safety knowledge into practice</w:t>
      </w:r>
      <w:r w:rsidR="00CA6674">
        <w:rPr>
          <w:sz w:val="22"/>
          <w:szCs w:val="22"/>
        </w:rPr>
        <w:fldChar w:fldCharType="begin" w:fldLock="1"/>
      </w:r>
      <w:r w:rsidR="00F3272B">
        <w:rPr>
          <w:sz w:val="22"/>
          <w:szCs w:val="22"/>
        </w:rPr>
        <w:instrText>ADDIN CSL_CITATION {"citationItems":[{"id":"ITEM-1","itemData":{"URL":"https://www.nihr.ac.uk/news/17-million-invested-in-nihr-patient-safety-translational-research-centres/12278","accessed":{"date-parts":[["2021","3","26"]]},"author":[{"dropping-particle":"","family":"National Institute for Health Research","given":"","non-dropping-particle":"","parse-names":false,"suffix":""}],"id":"ITEM-1","issued":{"date-parts":[["2017"]]},"title":"£17 million invested in NIHR Patient Safety Translational Research Centres","type":"webpage"},"uris":["http://www.mendeley.com/documents/?uuid=d17c619b-7160-45a2-82c8-2b931fe86543"]}],"mendeley":{"formattedCitation":"[26]","plainTextFormattedCitation":"[26]","previouslyFormattedCitation":"[26]"},"properties":{"noteIndex":0},"schema":"https://github.com/citation-style-language/schema/raw/master/csl-citation.json"}</w:instrText>
      </w:r>
      <w:r w:rsidR="00CA6674">
        <w:rPr>
          <w:sz w:val="22"/>
          <w:szCs w:val="22"/>
        </w:rPr>
        <w:fldChar w:fldCharType="separate"/>
      </w:r>
      <w:r w:rsidR="004313E0" w:rsidRPr="004313E0">
        <w:rPr>
          <w:sz w:val="22"/>
          <w:szCs w:val="22"/>
        </w:rPr>
        <w:t>[26]</w:t>
      </w:r>
      <w:r w:rsidR="00CA6674">
        <w:rPr>
          <w:sz w:val="22"/>
          <w:szCs w:val="22"/>
        </w:rPr>
        <w:fldChar w:fldCharType="end"/>
      </w:r>
      <w:r w:rsidRPr="00260C26">
        <w:rPr>
          <w:sz w:val="22"/>
          <w:szCs w:val="22"/>
        </w:rPr>
        <w:t>. Beginning in 2020, a series of workshops led by the Centres from both Yorkshire and Humber and Greater Manchester was set up specifically to explore the interaction between emerging digital health technologies and patient safety.</w:t>
      </w:r>
      <w:r w:rsidR="008C10E8">
        <w:rPr>
          <w:sz w:val="22"/>
          <w:szCs w:val="22"/>
        </w:rPr>
        <w:t xml:space="preserve"> </w:t>
      </w:r>
      <w:r w:rsidRPr="00260C26">
        <w:rPr>
          <w:sz w:val="22"/>
          <w:szCs w:val="22"/>
        </w:rPr>
        <w:t xml:space="preserve">The aim of the workshops was to develop the field of Patient Safety Informatics and establish a platform of Patient Safety Informatics theory for future research and development. In this paper, </w:t>
      </w:r>
      <w:r>
        <w:rPr>
          <w:sz w:val="22"/>
          <w:szCs w:val="22"/>
        </w:rPr>
        <w:t xml:space="preserve">we </w:t>
      </w:r>
      <w:r w:rsidRPr="00260C26">
        <w:rPr>
          <w:sz w:val="22"/>
          <w:szCs w:val="22"/>
        </w:rPr>
        <w:t>discuss the challenges identified in the workshop, and present recommendations to address the patient-safety concerns posed by them.</w:t>
      </w:r>
    </w:p>
    <w:p w14:paraId="136FCBF3" w14:textId="77777777" w:rsidR="00881B0E" w:rsidRPr="00696CC6" w:rsidRDefault="00881B0E" w:rsidP="00881B0E">
      <w:pPr>
        <w:rPr>
          <w:sz w:val="22"/>
          <w:szCs w:val="22"/>
        </w:rPr>
      </w:pPr>
    </w:p>
    <w:p w14:paraId="2FFB60B4" w14:textId="77777777" w:rsidR="008F30A7" w:rsidRPr="00696CC6" w:rsidRDefault="008F30A7" w:rsidP="008F30A7">
      <w:pPr>
        <w:pStyle w:val="ALevelOneHeader"/>
        <w:rPr>
          <w:sz w:val="22"/>
          <w:szCs w:val="22"/>
        </w:rPr>
      </w:pPr>
      <w:r w:rsidRPr="00696CC6">
        <w:rPr>
          <w:sz w:val="22"/>
          <w:szCs w:val="22"/>
        </w:rPr>
        <w:t>Methods</w:t>
      </w:r>
    </w:p>
    <w:p w14:paraId="59B9B21B" w14:textId="6F3B61CA" w:rsidR="008F30A7" w:rsidRDefault="000110DD" w:rsidP="008F30A7">
      <w:pPr>
        <w:pStyle w:val="DBodyText"/>
        <w:rPr>
          <w:sz w:val="22"/>
          <w:szCs w:val="22"/>
        </w:rPr>
      </w:pPr>
      <w:r>
        <w:rPr>
          <w:sz w:val="22"/>
          <w:szCs w:val="22"/>
        </w:rPr>
        <w:t>The lead author undertook a review of the academic, commercial and grey literature to collate an initial set of emerging health information technologies</w:t>
      </w:r>
      <w:commentRangeStart w:id="5"/>
      <w:commentRangeStart w:id="6"/>
      <w:r>
        <w:rPr>
          <w:sz w:val="22"/>
          <w:szCs w:val="22"/>
        </w:rPr>
        <w:t>.</w:t>
      </w:r>
      <w:commentRangeEnd w:id="5"/>
      <w:r>
        <w:rPr>
          <w:rStyle w:val="CommentReference"/>
          <w:noProof w:val="0"/>
        </w:rPr>
        <w:commentReference w:id="5"/>
      </w:r>
      <w:commentRangeEnd w:id="6"/>
      <w:r w:rsidR="00A72D32">
        <w:rPr>
          <w:rStyle w:val="CommentReference"/>
          <w:noProof w:val="0"/>
        </w:rPr>
        <w:commentReference w:id="6"/>
      </w:r>
      <w:r>
        <w:rPr>
          <w:sz w:val="22"/>
          <w:szCs w:val="22"/>
        </w:rPr>
        <w:t xml:space="preserve"> </w:t>
      </w:r>
      <w:r w:rsidRPr="000110DD">
        <w:rPr>
          <w:sz w:val="22"/>
          <w:szCs w:val="22"/>
        </w:rPr>
        <w:t xml:space="preserve">This initial set was amended </w:t>
      </w:r>
      <w:r>
        <w:rPr>
          <w:sz w:val="22"/>
          <w:szCs w:val="22"/>
        </w:rPr>
        <w:t>by 14 collaborators who</w:t>
      </w:r>
      <w:r w:rsidR="00260C26" w:rsidRPr="00260C26">
        <w:rPr>
          <w:sz w:val="22"/>
          <w:szCs w:val="22"/>
        </w:rPr>
        <w:t xml:space="preserve"> represented a diverse range of expertise in the development and evaluation of digital health technologies, including clinicians, commercial developers of digital health technologies, software engineers, medical statisticians, and researchers in applied health, health services, safety science, human factors, health informatics, and clinical decision making.</w:t>
      </w:r>
    </w:p>
    <w:p w14:paraId="3EFB25F7" w14:textId="2F938956" w:rsidR="000110DD" w:rsidRPr="00696CC6" w:rsidRDefault="000110DD" w:rsidP="008F30A7">
      <w:pPr>
        <w:pStyle w:val="DBodyText"/>
        <w:rPr>
          <w:sz w:val="22"/>
          <w:szCs w:val="22"/>
        </w:rPr>
      </w:pPr>
      <w:r>
        <w:rPr>
          <w:sz w:val="22"/>
          <w:szCs w:val="22"/>
        </w:rPr>
        <w:lastRenderedPageBreak/>
        <w:t xml:space="preserve">The 14 collaborators </w:t>
      </w:r>
      <w:r w:rsidR="002B4D75">
        <w:rPr>
          <w:sz w:val="22"/>
          <w:szCs w:val="22"/>
        </w:rPr>
        <w:t xml:space="preserve">convened </w:t>
      </w:r>
      <w:r>
        <w:rPr>
          <w:sz w:val="22"/>
          <w:szCs w:val="22"/>
        </w:rPr>
        <w:t xml:space="preserve">an </w:t>
      </w:r>
      <w:r w:rsidR="00A377E3">
        <w:rPr>
          <w:sz w:val="22"/>
          <w:szCs w:val="22"/>
        </w:rPr>
        <w:t xml:space="preserve">expert, </w:t>
      </w:r>
      <w:r>
        <w:rPr>
          <w:sz w:val="22"/>
          <w:szCs w:val="22"/>
        </w:rPr>
        <w:t xml:space="preserve">interdisciplinary workshop to discuss the </w:t>
      </w:r>
      <w:r w:rsidR="002B4D75">
        <w:rPr>
          <w:sz w:val="22"/>
          <w:szCs w:val="22"/>
        </w:rPr>
        <w:t>challenges associated with</w:t>
      </w:r>
      <w:r>
        <w:rPr>
          <w:sz w:val="22"/>
          <w:szCs w:val="22"/>
        </w:rPr>
        <w:t xml:space="preserve"> the aforementioned emerging technologies</w:t>
      </w:r>
      <w:r w:rsidR="002B4D75">
        <w:rPr>
          <w:sz w:val="22"/>
          <w:szCs w:val="22"/>
        </w:rPr>
        <w:t>, and the</w:t>
      </w:r>
      <w:r w:rsidR="002B4D75" w:rsidRPr="002B4D75">
        <w:rPr>
          <w:sz w:val="22"/>
          <w:szCs w:val="22"/>
        </w:rPr>
        <w:t xml:space="preserve"> </w:t>
      </w:r>
      <w:r w:rsidR="002B4D75">
        <w:rPr>
          <w:sz w:val="22"/>
          <w:szCs w:val="22"/>
        </w:rPr>
        <w:t xml:space="preserve">consequences for patient-safety. Output from the workshop informed a rapid scoping review of the literature that explored the challenges and consequences that were raised, and additionally explored recommendations to mitigate and advert them. Similar to a Delphi method, the lead author </w:t>
      </w:r>
      <w:r w:rsidR="00A377E3">
        <w:rPr>
          <w:sz w:val="22"/>
          <w:szCs w:val="22"/>
        </w:rPr>
        <w:t xml:space="preserve">then </w:t>
      </w:r>
      <w:r w:rsidR="002B4D75">
        <w:rPr>
          <w:sz w:val="22"/>
          <w:szCs w:val="22"/>
        </w:rPr>
        <w:t xml:space="preserve">facilited </w:t>
      </w:r>
      <w:r w:rsidR="009276D7">
        <w:rPr>
          <w:sz w:val="22"/>
          <w:szCs w:val="22"/>
        </w:rPr>
        <w:t xml:space="preserve">the </w:t>
      </w:r>
      <w:r w:rsidR="002B4D75">
        <w:rPr>
          <w:sz w:val="22"/>
          <w:szCs w:val="22"/>
        </w:rPr>
        <w:t xml:space="preserve">iterative development of a consensual set of challenges, consequences and recommendations by synthesising </w:t>
      </w:r>
      <w:r w:rsidR="00A377E3">
        <w:rPr>
          <w:sz w:val="22"/>
          <w:szCs w:val="22"/>
        </w:rPr>
        <w:t>contributions from the</w:t>
      </w:r>
      <w:r w:rsidR="002B4D75">
        <w:rPr>
          <w:sz w:val="22"/>
          <w:szCs w:val="22"/>
        </w:rPr>
        <w:t xml:space="preserve"> expert collaborators with subsequent review</w:t>
      </w:r>
      <w:r w:rsidR="00A377E3">
        <w:rPr>
          <w:sz w:val="22"/>
          <w:szCs w:val="22"/>
        </w:rPr>
        <w:t>s</w:t>
      </w:r>
      <w:r w:rsidR="002B4D75">
        <w:rPr>
          <w:sz w:val="22"/>
          <w:szCs w:val="22"/>
        </w:rPr>
        <w:t xml:space="preserve"> of the literature.</w:t>
      </w:r>
    </w:p>
    <w:p w14:paraId="43F2920C" w14:textId="77777777" w:rsidR="008F30A7" w:rsidRPr="00696CC6" w:rsidRDefault="008F30A7" w:rsidP="008F30A7">
      <w:pPr>
        <w:pStyle w:val="ALevelOneHeader"/>
        <w:rPr>
          <w:sz w:val="22"/>
          <w:szCs w:val="22"/>
        </w:rPr>
      </w:pPr>
      <w:r w:rsidRPr="00696CC6">
        <w:rPr>
          <w:sz w:val="22"/>
          <w:szCs w:val="22"/>
        </w:rPr>
        <w:t>Results</w:t>
      </w:r>
    </w:p>
    <w:p w14:paraId="7E9E34D9" w14:textId="0B3B3FE3" w:rsidR="00131814" w:rsidRDefault="00131814" w:rsidP="00131814">
      <w:pPr>
        <w:pStyle w:val="DBodyText"/>
        <w:rPr>
          <w:sz w:val="22"/>
          <w:szCs w:val="22"/>
        </w:rPr>
      </w:pPr>
      <w:r>
        <w:rPr>
          <w:sz w:val="22"/>
          <w:szCs w:val="22"/>
        </w:rPr>
        <w:t xml:space="preserve">Table 2 summarises </w:t>
      </w:r>
      <w:r w:rsidRPr="00131814">
        <w:rPr>
          <w:sz w:val="22"/>
          <w:szCs w:val="22"/>
        </w:rPr>
        <w:t>recommendation</w:t>
      </w:r>
      <w:r>
        <w:rPr>
          <w:sz w:val="22"/>
          <w:szCs w:val="22"/>
        </w:rPr>
        <w:t>s</w:t>
      </w:r>
      <w:r w:rsidRPr="00131814">
        <w:rPr>
          <w:sz w:val="22"/>
          <w:szCs w:val="22"/>
        </w:rPr>
        <w:t xml:space="preserve"> to address </w:t>
      </w:r>
      <w:r w:rsidR="009276D7">
        <w:rPr>
          <w:sz w:val="22"/>
          <w:szCs w:val="22"/>
        </w:rPr>
        <w:t>patient-</w:t>
      </w:r>
      <w:r w:rsidRPr="00131814">
        <w:rPr>
          <w:sz w:val="22"/>
          <w:szCs w:val="22"/>
        </w:rPr>
        <w:t>safety concerns posed by the challenges of emerging digital health</w:t>
      </w:r>
      <w:r>
        <w:rPr>
          <w:sz w:val="22"/>
          <w:szCs w:val="22"/>
        </w:rPr>
        <w:t>.</w:t>
      </w:r>
    </w:p>
    <w:p w14:paraId="417FC055" w14:textId="5534FA11" w:rsidR="008F30A7" w:rsidRPr="00696CC6" w:rsidRDefault="008F30A7" w:rsidP="00877B8D">
      <w:pPr>
        <w:pStyle w:val="ALevelOneHeader"/>
        <w:rPr>
          <w:sz w:val="22"/>
          <w:szCs w:val="22"/>
        </w:rPr>
      </w:pPr>
      <w:r w:rsidRPr="00696CC6">
        <w:rPr>
          <w:sz w:val="22"/>
          <w:szCs w:val="22"/>
        </w:rPr>
        <w:t>Discussion</w:t>
      </w:r>
    </w:p>
    <w:p w14:paraId="20CAD1E6" w14:textId="70D71A5E" w:rsidR="00881B0E" w:rsidRPr="00696CC6" w:rsidRDefault="00881B0E" w:rsidP="00881B0E">
      <w:pPr>
        <w:pStyle w:val="BLevelTwoHeader"/>
        <w:rPr>
          <w:sz w:val="22"/>
          <w:szCs w:val="22"/>
        </w:rPr>
      </w:pPr>
      <w:r>
        <w:rPr>
          <w:sz w:val="22"/>
          <w:szCs w:val="22"/>
        </w:rPr>
        <w:t>Challenge 1: Conceptualising digital threats</w:t>
      </w:r>
    </w:p>
    <w:p w14:paraId="515B4894" w14:textId="4121833A" w:rsidR="00881B0E" w:rsidRDefault="00D033E4" w:rsidP="00881B0E">
      <w:pPr>
        <w:pStyle w:val="DBodyText"/>
        <w:rPr>
          <w:sz w:val="22"/>
          <w:szCs w:val="22"/>
        </w:rPr>
      </w:pPr>
      <w:r w:rsidRPr="00D033E4">
        <w:rPr>
          <w:i/>
          <w:sz w:val="22"/>
          <w:szCs w:val="22"/>
        </w:rPr>
        <w:t>It is challenging to conceptualise threats to patient safety from digital influences.</w:t>
      </w:r>
      <w:r>
        <w:rPr>
          <w:sz w:val="22"/>
          <w:szCs w:val="22"/>
        </w:rPr>
        <w:t xml:space="preserve"> </w:t>
      </w:r>
      <w:r w:rsidR="0096343B" w:rsidRPr="0096343B">
        <w:rPr>
          <w:sz w:val="22"/>
          <w:szCs w:val="22"/>
        </w:rPr>
        <w:t>Much of the innovation in digital health technologies is not physical, instead manifesting as software, systems architecture and communication protocols, which lack the tangibility so foundational to trust in digital and robotic systems</w:t>
      </w:r>
      <w:r w:rsidR="0096343B">
        <w:rPr>
          <w:sz w:val="22"/>
          <w:szCs w:val="22"/>
        </w:rPr>
        <w:fldChar w:fldCharType="begin" w:fldLock="1"/>
      </w:r>
      <w:r w:rsidR="00BC7324">
        <w:rPr>
          <w:sz w:val="22"/>
          <w:szCs w:val="22"/>
        </w:rPr>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[12]","plainTextFormattedCitation":"[12]","previouslyFormattedCitation":"[12]"},"properties":{"noteIndex":0},"schema":"https://github.com/citation-style-language/schema/raw/master/csl-citation.json"}</w:instrText>
      </w:r>
      <w:r w:rsidR="0096343B">
        <w:rPr>
          <w:sz w:val="22"/>
          <w:szCs w:val="22"/>
        </w:rPr>
        <w:fldChar w:fldCharType="separate"/>
      </w:r>
      <w:r w:rsidR="00BC7324" w:rsidRPr="00BC7324">
        <w:rPr>
          <w:sz w:val="22"/>
          <w:szCs w:val="22"/>
        </w:rPr>
        <w:t>[12]</w:t>
      </w:r>
      <w:r w:rsidR="0096343B">
        <w:rPr>
          <w:sz w:val="22"/>
          <w:szCs w:val="22"/>
        </w:rPr>
        <w:fldChar w:fldCharType="end"/>
      </w:r>
      <w:r w:rsidR="0096343B" w:rsidRPr="0096343B">
        <w:rPr>
          <w:sz w:val="22"/>
          <w:szCs w:val="22"/>
        </w:rPr>
        <w:t>.</w:t>
      </w:r>
      <w:r w:rsidR="0096343B">
        <w:rPr>
          <w:sz w:val="22"/>
          <w:szCs w:val="22"/>
        </w:rPr>
        <w:t xml:space="preserve"> </w:t>
      </w:r>
      <w:r w:rsidR="0096343B" w:rsidRPr="0096343B">
        <w:rPr>
          <w:sz w:val="22"/>
          <w:szCs w:val="22"/>
        </w:rPr>
        <w:t>Introducing digital technologies with the</w:t>
      </w:r>
      <w:r w:rsidR="0096343B">
        <w:rPr>
          <w:sz w:val="22"/>
          <w:szCs w:val="22"/>
        </w:rPr>
        <w:t>ir</w:t>
      </w:r>
      <w:r w:rsidR="0096343B" w:rsidRPr="0096343B">
        <w:rPr>
          <w:sz w:val="22"/>
          <w:szCs w:val="22"/>
        </w:rPr>
        <w:t xml:space="preserve"> associated interconnections can increase system complexity, reducing transparency </w:t>
      </w:r>
      <w:r w:rsidR="0096343B">
        <w:rPr>
          <w:sz w:val="22"/>
          <w:szCs w:val="22"/>
        </w:rPr>
        <w:t>of cause-and-</w:t>
      </w:r>
      <w:r w:rsidR="0096343B" w:rsidRPr="0096343B">
        <w:rPr>
          <w:sz w:val="22"/>
          <w:szCs w:val="22"/>
        </w:rPr>
        <w:t>effect and the traceability of failures in the system.</w:t>
      </w:r>
      <w:r w:rsidR="0096343B">
        <w:rPr>
          <w:sz w:val="22"/>
          <w:szCs w:val="22"/>
        </w:rPr>
        <w:t xml:space="preserve"> Pa</w:t>
      </w:r>
      <w:r w:rsidR="0096343B" w:rsidRPr="0096343B">
        <w:rPr>
          <w:sz w:val="22"/>
          <w:szCs w:val="22"/>
        </w:rPr>
        <w:t>tient safety might be facilitated by the use of dynamic, multi-view safety cases for digital health technology and for health care services</w:t>
      </w:r>
      <w:r w:rsidR="0096343B">
        <w:rPr>
          <w:sz w:val="22"/>
          <w:szCs w:val="22"/>
        </w:rPr>
        <w:fldChar w:fldCharType="begin" w:fldLock="1"/>
      </w:r>
      <w:r w:rsidR="00F3272B">
        <w:rPr>
          <w:sz w:val="22"/>
          <w:szCs w:val="22"/>
        </w:rPr>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id":"ITEM-2","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Science","id":"ITEM-2","issued":{"date-parts":[["2018"]]},"page":"324-335","publisher":"Elsevier","title":"What is the safety case for health IT? A study of assurance practices in England","type":"article-journal","volume":"110"},"uris":["http://www.mendeley.com/documents/?uuid=818ec875-7ed7-46a0-a2e9-0658c547e71a"]},{"id":"ITEM-3","itemData":{"DOI":"10.1049/cp.2011.0260","ISBN":"9781849195355","abstract":"Due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Publications","id":"ITEM-3","issue":"578 CP","issued":{"date-parts":[["2011"]]},"page":"1-6","title":"Multi-view safety cases","type":"article-journal","volume":"2011"},"uris":["http://www.mendeley.com/documents/?uuid=0bc5aa90-6672-4d86-a8ef-eb7483e6f2a7"]}],"mendeley":{"formattedCitation":"[10,14,35]","plainTextFormattedCitation":"[10,14,35]","previouslyFormattedCitation":"[10,14,35]"},"properties":{"noteIndex":0},"schema":"https://github.com/citation-style-language/schema/raw/master/csl-citation.json"}</w:instrText>
      </w:r>
      <w:r w:rsidR="0096343B">
        <w:rPr>
          <w:sz w:val="22"/>
          <w:szCs w:val="22"/>
        </w:rPr>
        <w:fldChar w:fldCharType="separate"/>
      </w:r>
      <w:r w:rsidR="00F3272B" w:rsidRPr="00F3272B">
        <w:rPr>
          <w:sz w:val="22"/>
          <w:szCs w:val="22"/>
        </w:rPr>
        <w:t>[10,14,35]</w:t>
      </w:r>
      <w:r w:rsidR="0096343B">
        <w:rPr>
          <w:sz w:val="22"/>
          <w:szCs w:val="22"/>
        </w:rPr>
        <w:fldChar w:fldCharType="end"/>
      </w:r>
      <w:r w:rsidR="0096343B" w:rsidRPr="0096343B">
        <w:rPr>
          <w:sz w:val="22"/>
          <w:szCs w:val="22"/>
        </w:rPr>
        <w:t>.</w:t>
      </w:r>
    </w:p>
    <w:p w14:paraId="19D79D8F" w14:textId="07F32642" w:rsidR="00881B0E" w:rsidRPr="00696CC6" w:rsidRDefault="00881B0E" w:rsidP="00881B0E">
      <w:pPr>
        <w:pStyle w:val="BLevelTwoHeader"/>
        <w:rPr>
          <w:sz w:val="22"/>
          <w:szCs w:val="22"/>
        </w:rPr>
      </w:pPr>
      <w:r>
        <w:rPr>
          <w:sz w:val="22"/>
          <w:szCs w:val="22"/>
        </w:rPr>
        <w:t>Challenge 2: Trust in increasingly-complex digital health technology</w:t>
      </w:r>
    </w:p>
    <w:p w14:paraId="77861349" w14:textId="7D739E12" w:rsidR="00854782" w:rsidRDefault="00D033E4" w:rsidP="00881B0E">
      <w:pPr>
        <w:pStyle w:val="DBodyText"/>
      </w:pPr>
      <w:r w:rsidRPr="00D033E4">
        <w:rPr>
          <w:i/>
          <w:sz w:val="22"/>
          <w:szCs w:val="22"/>
        </w:rPr>
        <w:t>Introducing new technologies into health care processes can challenge trust between patients, health care professionals and health care organisations.</w:t>
      </w:r>
      <w:r>
        <w:rPr>
          <w:sz w:val="22"/>
          <w:szCs w:val="22"/>
        </w:rPr>
        <w:t xml:space="preserve"> </w:t>
      </w:r>
      <w:r w:rsidR="00C577FF" w:rsidRPr="00C577FF">
        <w:rPr>
          <w:sz w:val="22"/>
          <w:szCs w:val="22"/>
        </w:rPr>
        <w:t>Trust is integral to patient care and is, partly, a function of inter-personal behaviours between patients, health care professionals, and digital hea</w:t>
      </w:r>
      <w:r w:rsidR="00854782">
        <w:rPr>
          <w:sz w:val="22"/>
          <w:szCs w:val="22"/>
        </w:rPr>
        <w:t>lth-</w:t>
      </w:r>
      <w:r w:rsidR="00C577FF" w:rsidRPr="00C577FF">
        <w:rPr>
          <w:sz w:val="22"/>
          <w:szCs w:val="22"/>
        </w:rPr>
        <w:t>technology developers</w:t>
      </w:r>
      <w:r w:rsidR="00C577FF">
        <w:rPr>
          <w:sz w:val="22"/>
          <w:szCs w:val="22"/>
        </w:rPr>
        <w:fldChar w:fldCharType="begin" w:fldLock="1"/>
      </w:r>
      <w:r w:rsidR="00F3272B">
        <w:rPr>
          <w:sz w:val="22"/>
          <w:szCs w:val="22"/>
        </w:rPr>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[33,36]","plainTextFormattedCitation":"[33,36]","previouslyFormattedCitation":"[33,36]"},"properties":{"noteIndex":0},"schema":"https://github.com/citation-style-language/schema/raw/master/csl-citation.json"}</w:instrText>
      </w:r>
      <w:r w:rsidR="00C577FF">
        <w:rPr>
          <w:sz w:val="22"/>
          <w:szCs w:val="22"/>
        </w:rPr>
        <w:fldChar w:fldCharType="separate"/>
      </w:r>
      <w:r w:rsidR="00F3272B" w:rsidRPr="00F3272B">
        <w:rPr>
          <w:sz w:val="22"/>
          <w:szCs w:val="22"/>
        </w:rPr>
        <w:t>[33,36]</w:t>
      </w:r>
      <w:r w:rsidR="00C577FF">
        <w:rPr>
          <w:sz w:val="22"/>
          <w:szCs w:val="22"/>
        </w:rPr>
        <w:fldChar w:fldCharType="end"/>
      </w:r>
      <w:r w:rsidR="00C577FF" w:rsidRPr="00C577FF">
        <w:rPr>
          <w:sz w:val="22"/>
          <w:szCs w:val="22"/>
        </w:rPr>
        <w:t>.</w:t>
      </w:r>
      <w:r w:rsidR="00C577FF" w:rsidRPr="00C577FF">
        <w:t xml:space="preserve"> </w:t>
      </w:r>
      <w:r w:rsidR="00C577FF" w:rsidRPr="00C577FF">
        <w:rPr>
          <w:sz w:val="22"/>
          <w:szCs w:val="22"/>
        </w:rPr>
        <w:t>The growth in web–based health information has introduced alternative sources of advice for patients, which can threaten patient safety with the risk of misinformation and disinformation</w:t>
      </w:r>
      <w:r w:rsidR="00C577FF">
        <w:rPr>
          <w:sz w:val="22"/>
          <w:szCs w:val="22"/>
        </w:rPr>
        <w:fldChar w:fldCharType="begin" w:fldLock="1"/>
      </w:r>
      <w:r w:rsidR="00F3272B">
        <w:rPr>
          <w:sz w:val="22"/>
          <w:szCs w:val="22"/>
        </w:rPr>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[38]","plainTextFormattedCitation":"[38]","previouslyFormattedCitation":"[38]"},"properties":{"noteIndex":0},"schema":"https://github.com/citation-style-language/schema/raw/master/csl-citation.json"}</w:instrText>
      </w:r>
      <w:r w:rsidR="00C577FF">
        <w:rPr>
          <w:sz w:val="22"/>
          <w:szCs w:val="22"/>
        </w:rPr>
        <w:fldChar w:fldCharType="separate"/>
      </w:r>
      <w:r w:rsidR="00F3272B" w:rsidRPr="00F3272B">
        <w:rPr>
          <w:sz w:val="22"/>
          <w:szCs w:val="22"/>
        </w:rPr>
        <w:t>[38]</w:t>
      </w:r>
      <w:r w:rsidR="00C577FF">
        <w:rPr>
          <w:sz w:val="22"/>
          <w:szCs w:val="22"/>
        </w:rPr>
        <w:fldChar w:fldCharType="end"/>
      </w:r>
      <w:r w:rsidR="00C577FF">
        <w:rPr>
          <w:sz w:val="22"/>
          <w:szCs w:val="22"/>
        </w:rPr>
        <w:t>.</w:t>
      </w:r>
      <w:r w:rsidR="00C577FF" w:rsidRPr="00C577FF">
        <w:t xml:space="preserve"> </w:t>
      </w:r>
      <w:r w:rsidR="00C577FF" w:rsidRPr="009F4923">
        <w:rPr>
          <w:sz w:val="22"/>
          <w:szCs w:val="22"/>
        </w:rPr>
        <w:t>Also,</w:t>
      </w:r>
      <w:r w:rsidR="00C577FF">
        <w:t xml:space="preserve"> </w:t>
      </w:r>
      <w:r w:rsidR="00C577FF" w:rsidRPr="00C577FF">
        <w:rPr>
          <w:sz w:val="22"/>
          <w:szCs w:val="22"/>
        </w:rPr>
        <w:t xml:space="preserve">technology </w:t>
      </w:r>
      <w:r w:rsidR="00C577FF">
        <w:rPr>
          <w:sz w:val="22"/>
          <w:szCs w:val="22"/>
        </w:rPr>
        <w:t>is often implemented</w:t>
      </w:r>
      <w:r w:rsidR="00C577FF" w:rsidRPr="00C577FF">
        <w:rPr>
          <w:sz w:val="22"/>
          <w:szCs w:val="22"/>
        </w:rPr>
        <w:t xml:space="preserve"> </w:t>
      </w:r>
      <w:r w:rsidR="00C577FF">
        <w:rPr>
          <w:sz w:val="22"/>
          <w:szCs w:val="22"/>
        </w:rPr>
        <w:t xml:space="preserve">in </w:t>
      </w:r>
      <w:r w:rsidR="00C577FF" w:rsidRPr="00C577FF">
        <w:rPr>
          <w:sz w:val="22"/>
          <w:szCs w:val="22"/>
        </w:rPr>
        <w:t>a top-down process in which health care professionals must find ways to make the technology work for them</w:t>
      </w:r>
      <w:r w:rsidR="00C577FF">
        <w:rPr>
          <w:sz w:val="22"/>
          <w:szCs w:val="22"/>
        </w:rPr>
        <w:fldChar w:fldCharType="begin" w:fldLock="1"/>
      </w:r>
      <w:r w:rsidR="00F3272B">
        <w:rPr>
          <w:sz w:val="22"/>
          <w:szCs w:val="22"/>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[22]","plainTextFormattedCitation":"[22]","previouslyFormattedCitation":"[22]"},"properties":{"noteIndex":0},"schema":"https://github.com/citation-style-language/schema/raw/master/csl-citation.json"}</w:instrText>
      </w:r>
      <w:r w:rsidR="00C577FF">
        <w:rPr>
          <w:sz w:val="22"/>
          <w:szCs w:val="22"/>
        </w:rPr>
        <w:fldChar w:fldCharType="separate"/>
      </w:r>
      <w:r w:rsidR="004313E0" w:rsidRPr="004313E0">
        <w:rPr>
          <w:sz w:val="22"/>
          <w:szCs w:val="22"/>
        </w:rPr>
        <w:t>[22]</w:t>
      </w:r>
      <w:r w:rsidR="00C577FF">
        <w:rPr>
          <w:sz w:val="22"/>
          <w:szCs w:val="22"/>
        </w:rPr>
        <w:fldChar w:fldCharType="end"/>
      </w:r>
      <w:r w:rsidR="00C577FF" w:rsidRPr="00C577FF">
        <w:rPr>
          <w:sz w:val="22"/>
          <w:szCs w:val="22"/>
        </w:rPr>
        <w:t>.</w:t>
      </w:r>
      <w:r w:rsidR="00854782" w:rsidRPr="00854782">
        <w:t xml:space="preserve"> </w:t>
      </w:r>
      <w:r w:rsidR="00854782">
        <w:rPr>
          <w:sz w:val="22"/>
          <w:szCs w:val="22"/>
        </w:rPr>
        <w:t>These influences</w:t>
      </w:r>
      <w:r w:rsidR="00854782" w:rsidRPr="00854782">
        <w:rPr>
          <w:sz w:val="22"/>
          <w:szCs w:val="22"/>
        </w:rPr>
        <w:t>can lead to technology abandonment</w:t>
      </w:r>
      <w:r w:rsidR="00854782">
        <w:rPr>
          <w:sz w:val="22"/>
          <w:szCs w:val="22"/>
        </w:rPr>
        <w:fldChar w:fldCharType="begin" w:fldLock="1"/>
      </w:r>
      <w:r w:rsidR="00F3272B">
        <w:rPr>
          <w:sz w:val="22"/>
          <w:szCs w:val="22"/>
        </w:rPr>
        <w:instrText>ADDIN CSL_CITATION {"citationItems":[{"id":"ITEM-1","itemData":{"author":[{"dropping-particle":"","family":"Morland","given":"Charlotte","non-dropping-particle":"","parse-names":false,"suffix":""},{"dropping-particle":"","family":"Pettersen","given":"Inger Johanne","non-dropping-particle":"","parse-names":false,"suffix":""}],"container-title":"International Journal of Productivity and Performance","id":"ITEM-1","issue":"6","issued":{"date-parts":[["2018"]]},"page":"1000-1015","title":"Translating technological change-new technology and practices in a hospital","type":"article-journal","volume":"67"},"uris":["http://www.mendeley.com/documents/?uuid=0f9305dd-aaf4-4b37-979e-66e3542cf797"]}],"mendeley":{"formattedCitation":"[24]","plainTextFormattedCitation":"[24]","previouslyFormattedCitation":"[24]"},"properties":{"noteIndex":0},"schema":"https://github.com/citation-style-language/schema/raw/master/csl-citation.json"}</w:instrText>
      </w:r>
      <w:r w:rsidR="00854782">
        <w:rPr>
          <w:sz w:val="22"/>
          <w:szCs w:val="22"/>
        </w:rPr>
        <w:fldChar w:fldCharType="separate"/>
      </w:r>
      <w:r w:rsidR="004313E0" w:rsidRPr="004313E0">
        <w:rPr>
          <w:sz w:val="22"/>
          <w:szCs w:val="22"/>
        </w:rPr>
        <w:t>[24]</w:t>
      </w:r>
      <w:r w:rsidR="00854782">
        <w:rPr>
          <w:sz w:val="22"/>
          <w:szCs w:val="22"/>
        </w:rPr>
        <w:fldChar w:fldCharType="end"/>
      </w:r>
      <w:r w:rsidR="00854782" w:rsidRPr="00854782">
        <w:rPr>
          <w:sz w:val="22"/>
          <w:szCs w:val="22"/>
        </w:rPr>
        <w:t xml:space="preserve"> due to concerns over patient safety</w:t>
      </w:r>
      <w:r w:rsidR="00854782">
        <w:rPr>
          <w:sz w:val="22"/>
          <w:szCs w:val="22"/>
        </w:rPr>
        <w:fldChar w:fldCharType="begin" w:fldLock="1"/>
      </w:r>
      <w:r w:rsidR="00F3272B">
        <w:rPr>
          <w:sz w:val="22"/>
          <w:szCs w:val="22"/>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[22]","plainTextFormattedCitation":"[22]","previouslyFormattedCitation":"[22]"},"properties":{"noteIndex":0},"schema":"https://github.com/citation-style-language/schema/raw/master/csl-citation.json"}</w:instrText>
      </w:r>
      <w:r w:rsidR="00854782">
        <w:rPr>
          <w:sz w:val="22"/>
          <w:szCs w:val="22"/>
        </w:rPr>
        <w:fldChar w:fldCharType="separate"/>
      </w:r>
      <w:r w:rsidR="004313E0" w:rsidRPr="004313E0">
        <w:rPr>
          <w:sz w:val="22"/>
          <w:szCs w:val="22"/>
        </w:rPr>
        <w:t>[22]</w:t>
      </w:r>
      <w:r w:rsidR="00854782">
        <w:rPr>
          <w:sz w:val="22"/>
          <w:szCs w:val="22"/>
        </w:rPr>
        <w:fldChar w:fldCharType="end"/>
      </w:r>
      <w:r w:rsidR="00854782" w:rsidRPr="00854782">
        <w:rPr>
          <w:sz w:val="22"/>
          <w:szCs w:val="22"/>
        </w:rPr>
        <w:t>.</w:t>
      </w:r>
    </w:p>
    <w:p w14:paraId="0268216E" w14:textId="005B5E22" w:rsidR="00881B0E" w:rsidRDefault="00C577FF" w:rsidP="00881B0E">
      <w:pPr>
        <w:pStyle w:val="DBodyText"/>
        <w:rPr>
          <w:sz w:val="22"/>
          <w:szCs w:val="22"/>
        </w:rPr>
      </w:pPr>
      <w:r w:rsidRPr="00C577FF">
        <w:rPr>
          <w:sz w:val="22"/>
          <w:szCs w:val="22"/>
        </w:rPr>
        <w:t>Practically, developers and vendors of emerging digital health technologies should include supplier declarations of conformity to industry standards and distribute information co-developed with user communities to promote trust in proven digital health solutions</w:t>
      </w:r>
      <w:r>
        <w:rPr>
          <w:sz w:val="22"/>
          <w:szCs w:val="22"/>
        </w:rPr>
        <w:fldChar w:fldCharType="begin" w:fldLock="1"/>
      </w:r>
      <w:r w:rsidR="00D65CD9">
        <w:rPr>
          <w:sz w:val="22"/>
          <w:szCs w:val="22"/>
        </w:rPr>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[2]","plainTextFormattedCitation":"[2]","previouslyFormattedCitation":"[2]"},"properties":{"noteIndex":0},"schema":"https://github.com/citation-style-language/schema/raw/master/csl-citation.json"}</w:instrText>
      </w:r>
      <w:r>
        <w:rPr>
          <w:sz w:val="22"/>
          <w:szCs w:val="22"/>
        </w:rPr>
        <w:fldChar w:fldCharType="separate"/>
      </w:r>
      <w:r w:rsidRPr="00C577FF">
        <w:rPr>
          <w:sz w:val="22"/>
          <w:szCs w:val="22"/>
        </w:rPr>
        <w:t>[2]</w:t>
      </w:r>
      <w:r>
        <w:rPr>
          <w:sz w:val="22"/>
          <w:szCs w:val="22"/>
        </w:rPr>
        <w:fldChar w:fldCharType="end"/>
      </w:r>
      <w:r w:rsidRPr="00C577FF">
        <w:rPr>
          <w:sz w:val="22"/>
          <w:szCs w:val="22"/>
        </w:rPr>
        <w:t>.</w:t>
      </w:r>
      <w:r w:rsidR="00854782">
        <w:rPr>
          <w:sz w:val="22"/>
          <w:szCs w:val="22"/>
        </w:rPr>
        <w:t xml:space="preserve"> </w:t>
      </w:r>
      <w:r w:rsidR="00854782" w:rsidRPr="00C577FF">
        <w:rPr>
          <w:sz w:val="22"/>
          <w:szCs w:val="22"/>
        </w:rPr>
        <w:t xml:space="preserve">A sociotechnical approach </w:t>
      </w:r>
      <w:r w:rsidR="00854782">
        <w:rPr>
          <w:sz w:val="22"/>
          <w:szCs w:val="22"/>
        </w:rPr>
        <w:t>can also facilitate</w:t>
      </w:r>
      <w:r w:rsidR="00854782" w:rsidRPr="00C577FF">
        <w:rPr>
          <w:sz w:val="22"/>
          <w:szCs w:val="22"/>
        </w:rPr>
        <w:t xml:space="preserve"> transparency </w:t>
      </w:r>
      <w:r w:rsidR="00854782" w:rsidRPr="00C577FF">
        <w:rPr>
          <w:sz w:val="22"/>
          <w:szCs w:val="22"/>
        </w:rPr>
        <w:t>as a foundation for trust in technology and its implementation, in line with the Transparency for Trust initiative</w:t>
      </w:r>
      <w:r w:rsidR="00854782">
        <w:rPr>
          <w:sz w:val="22"/>
          <w:szCs w:val="22"/>
        </w:rPr>
        <w:fldChar w:fldCharType="begin" w:fldLock="1"/>
      </w:r>
      <w:r w:rsidR="00F3272B">
        <w:rPr>
          <w:sz w:val="22"/>
          <w:szCs w:val="22"/>
        </w:rPr>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[41]","plainTextFormattedCitation":"[41]","previouslyFormattedCitation":"[41]"},"properties":{"noteIndex":0},"schema":"https://github.com/citation-style-language/schema/raw/master/csl-citation.json"}</w:instrText>
      </w:r>
      <w:r w:rsidR="00854782">
        <w:rPr>
          <w:sz w:val="22"/>
          <w:szCs w:val="22"/>
        </w:rPr>
        <w:fldChar w:fldCharType="separate"/>
      </w:r>
      <w:r w:rsidR="00F3272B" w:rsidRPr="00F3272B">
        <w:rPr>
          <w:sz w:val="22"/>
          <w:szCs w:val="22"/>
        </w:rPr>
        <w:t>[41]</w:t>
      </w:r>
      <w:r w:rsidR="00854782">
        <w:rPr>
          <w:sz w:val="22"/>
          <w:szCs w:val="22"/>
        </w:rPr>
        <w:fldChar w:fldCharType="end"/>
      </w:r>
      <w:r w:rsidR="00854782">
        <w:rPr>
          <w:sz w:val="22"/>
          <w:szCs w:val="22"/>
        </w:rPr>
        <w:t>.</w:t>
      </w:r>
    </w:p>
    <w:p w14:paraId="7E2F51D2" w14:textId="0B49C211" w:rsidR="00881B0E" w:rsidRPr="00696CC6" w:rsidRDefault="00881B0E" w:rsidP="00881B0E">
      <w:pPr>
        <w:pStyle w:val="BLevelTwoHeader"/>
        <w:rPr>
          <w:sz w:val="22"/>
          <w:szCs w:val="22"/>
        </w:rPr>
      </w:pPr>
      <w:r>
        <w:rPr>
          <w:sz w:val="22"/>
          <w:szCs w:val="22"/>
        </w:rPr>
        <w:t>Challenge 3: Integrating and interpreting data sources</w:t>
      </w:r>
    </w:p>
    <w:p w14:paraId="5D713B99" w14:textId="1208CF9E" w:rsidR="00D65CD9" w:rsidRDefault="00D033E4" w:rsidP="00881B0E">
      <w:pPr>
        <w:pStyle w:val="DBodyText"/>
        <w:rPr>
          <w:sz w:val="22"/>
          <w:szCs w:val="22"/>
        </w:rPr>
      </w:pPr>
      <w:r w:rsidRPr="00D033E4">
        <w:rPr>
          <w:i/>
          <w:sz w:val="22"/>
          <w:szCs w:val="22"/>
        </w:rPr>
        <w:t>Inadequate integration of data sources can lead to misuse, abuse, and non-use of data.</w:t>
      </w:r>
      <w:r>
        <w:rPr>
          <w:sz w:val="22"/>
          <w:szCs w:val="22"/>
        </w:rPr>
        <w:t xml:space="preserve"> </w:t>
      </w:r>
      <w:r w:rsidR="00D65CD9" w:rsidRPr="00D65CD9">
        <w:rPr>
          <w:sz w:val="22"/>
          <w:szCs w:val="22"/>
        </w:rPr>
        <w:t>Increasing the availability of data increases opportunity to support the provision of high quality and safe health care but only if the data are coherent and interpretable to health care decision makers and practitioners. Appropriate integration is needed to avoid misuse, abuse and non-use of data, which has been implicated in patient deaths</w:t>
      </w:r>
      <w:r w:rsidR="00D65CD9">
        <w:rPr>
          <w:sz w:val="22"/>
          <w:szCs w:val="22"/>
        </w:rPr>
        <w:fldChar w:fldCharType="begin" w:fldLock="1"/>
      </w:r>
      <w:r w:rsidR="00D65CD9">
        <w:rPr>
          <w:sz w:val="22"/>
          <w:szCs w:val="22"/>
        </w:rPr>
        <w:instrText>ADDIN CSL_CITATION {"citationItems":[{"id":"ITEM-1","itemData":{"DOI":"10.1016/j.ijmedinf.2017.03.011","ISSN":"18728243","PMID":"28550999","abstract":"Background There is growing interest in the use of routinely collected electronic health records to enhance service delivery and facilitate clinical research. It should be possible to detect and measure patterns of care and use the data to monitor improvements but there are methodological and data quality challenges. Driven by the desire to model the impact of a patient self-test blood count monitoring service in patients on chemotherapy, we aimed to (i) establish reproducible methods of process-mining electronic health records, (ii) use the outputs derived to define and quantify patient pathways during chemotherapy, and (iii) to gather robust data which is structured to be able to inform a cost-effectiveness decision model of home monitoring of neutropenic status during chemotherapy. Methods Electronic Health Records at a UK oncology centre were included if they had (i) a diagnosis of metastatic breast cancer and received adjuvant epirubicin and cyclosphosphamide chemotherapy or (ii) colorectal cancer and received palliative oxaliplatin and infusional 5-fluorouracil chemotherapy, and (iii) were first diagnosed with cancer between January 2004 and February 2013. Software and a Markov model were developed, producing a schematic of patient pathways during chemotherapy. Results Significant variance from the assumed care pathway was evident from the data. Of the 535 patients with breast cancer and 420 with colorectal cancer there were 474 and 329 pathway variants respectively. Only 27 (5%) and 26 (6%) completed the planned six cycles of chemotherapy without having unplanned hospital contact. Over the six cycles, 169 (31.6%) patients with breast cancer and 190 (45.2%) patients with colorectal cancer were admitted to hospital. Conclusion The pathways of patients on chemotherapy are complex. An iterative approach to addressing semantic and data quality issues enabled the effective use of routinely collected patient records to produce accurate models of the real-life experiences of chemotherapy patients and generate clinically useful information. Very few patients experience the idealised patient pathway that is used to plan their care. A better understanding of real-life clinical pathways through process mining can contribute to care and data quality assurance, identifying unmet needs, facilitating quantification of innovation impact, communicating with stakeholders, and ultimately improving patient care and outcomes.","author":[{"dropping-particle":"","family":"Baker","given":"Karl","non-dropping-particle":"","parse-names":false,"suffix":""},{"dropping-particle":"","family":"Dunwoodie","given":"Elaine","non-dropping-particle":"","parse-names":false,"suffix":""},{"dropping-particle":"","family":"Jones","given":"Richard G.","non-dropping-particle":"","parse-names":false,"suffix":""},{"dropping-particle":"","family":"Newsham","given":"Alex","non-dropping-particle":"","parse-names":false,"suffix":""},{"dropping-particle":"","family":"Johnson","given":"Owen A.","non-dropping-particle":"","parse-names":false,"suffix":""},{"dropping-particle":"","family":"Price","given":"Christopher P.","non-dropping-particle":"","parse-names":false,"suffix":""},{"dropping-particle":"","family":"Wolstenholme","given":"Jane","non-dropping-particle":"","parse-names":false,"suffix":""},{"dropping-particle":"","family":"Leal","given":"Jose","non-dropping-particle":"","parse-names":false,"suffix":""},{"dropping-particle":"","family":"McGinley","given":"Patrick","non-dropping-particle":"","parse-names":false,"suffix":""},{"dropping-particle":"","family":"Twelves","given":"Chris","non-dropping-particle":"","parse-names":false,"suffix":""},{"dropping-particle":"","family":"Hall","given":"Geoff","non-dropping-particle":"","parse-names":false,"suffix":""}],"container-title":"International Journal of Medical Informatics","id":"ITEM-1","issued":{"date-parts":[["2017"]]},"page":"32-41","publisher":"Elsevier Ireland Ltd","title":"Process mining routinely collected electronic health records to define real-life clinical pathways during chemotherapy","type":"article-journal","volume":"103"},"uris":["http://www.mendeley.com/documents/?uuid=a92f96f0-dd1e-4def-bd31-dd2b89238e05"]}],"mendeley":{"formattedCitation":"[3]","plainTextFormattedCitation":"[3]","previouslyFormattedCitation":"[3]"},"properties":{"noteIndex":0},"schema":"https://github.com/citation-style-language/schema/raw/master/csl-citation.json"}</w:instrText>
      </w:r>
      <w:r w:rsidR="00D65CD9">
        <w:rPr>
          <w:sz w:val="22"/>
          <w:szCs w:val="22"/>
        </w:rPr>
        <w:fldChar w:fldCharType="separate"/>
      </w:r>
      <w:r w:rsidR="00D65CD9" w:rsidRPr="00D65CD9">
        <w:rPr>
          <w:sz w:val="22"/>
          <w:szCs w:val="22"/>
        </w:rPr>
        <w:t>[3]</w:t>
      </w:r>
      <w:r w:rsidR="00D65CD9">
        <w:rPr>
          <w:sz w:val="22"/>
          <w:szCs w:val="22"/>
        </w:rPr>
        <w:fldChar w:fldCharType="end"/>
      </w:r>
      <w:r w:rsidR="00D65CD9" w:rsidRPr="00D65CD9">
        <w:rPr>
          <w:sz w:val="22"/>
          <w:szCs w:val="22"/>
        </w:rPr>
        <w:t>.</w:t>
      </w:r>
    </w:p>
    <w:p w14:paraId="1B64A877" w14:textId="74F8A84B" w:rsidR="00881B0E" w:rsidRDefault="00D65CD9" w:rsidP="00881B0E">
      <w:pPr>
        <w:pStyle w:val="DBodyText"/>
        <w:rPr>
          <w:sz w:val="22"/>
          <w:szCs w:val="22"/>
        </w:rPr>
      </w:pPr>
      <w:r w:rsidRPr="00D65CD9">
        <w:rPr>
          <w:sz w:val="22"/>
          <w:szCs w:val="22"/>
        </w:rPr>
        <w:t>To mitigate these hazards, safe development and use of middleware – software that interfaces systems and applications – will be essential to provide an intermediary between heterogeneous health care data</w:t>
      </w:r>
      <w:r>
        <w:rPr>
          <w:sz w:val="22"/>
          <w:szCs w:val="22"/>
        </w:rPr>
        <w:fldChar w:fldCharType="begin" w:fldLock="1"/>
      </w:r>
      <w:r w:rsidR="00BC7324">
        <w:rPr>
          <w:sz w:val="22"/>
          <w:szCs w:val="22"/>
        </w:rPr>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[8]","plainTextFormattedCitation":"[8]","previouslyFormattedCitation":"[8]"},"properties":{"noteIndex":0},"schema":"https://github.com/citation-style-language/schema/raw/master/csl-citation.json"}</w:instrText>
      </w:r>
      <w:r>
        <w:rPr>
          <w:sz w:val="22"/>
          <w:szCs w:val="22"/>
        </w:rPr>
        <w:fldChar w:fldCharType="separate"/>
      </w:r>
      <w:r w:rsidR="00BC7324" w:rsidRPr="00BC7324">
        <w:rPr>
          <w:sz w:val="22"/>
          <w:szCs w:val="22"/>
        </w:rPr>
        <w:t>[8]</w:t>
      </w:r>
      <w:r>
        <w:rPr>
          <w:sz w:val="22"/>
          <w:szCs w:val="22"/>
        </w:rPr>
        <w:fldChar w:fldCharType="end"/>
      </w:r>
      <w:r w:rsidRPr="00D65CD9">
        <w:rPr>
          <w:sz w:val="22"/>
          <w:szCs w:val="22"/>
        </w:rPr>
        <w:t>.</w:t>
      </w:r>
      <w:r w:rsidRPr="00D65CD9">
        <w:t xml:space="preserve"> </w:t>
      </w:r>
      <w:r w:rsidRPr="00D65CD9">
        <w:rPr>
          <w:sz w:val="22"/>
          <w:szCs w:val="22"/>
        </w:rPr>
        <w:t xml:space="preserve">Other contributing solutions include </w:t>
      </w:r>
      <w:r w:rsidR="004709C7" w:rsidRPr="004709C7">
        <w:rPr>
          <w:sz w:val="22"/>
          <w:szCs w:val="22"/>
        </w:rPr>
        <w:t>distributed architectures to integrate electronic health records</w:t>
      </w:r>
      <w:r w:rsidR="004709C7">
        <w:rPr>
          <w:sz w:val="22"/>
          <w:szCs w:val="22"/>
        </w:rPr>
        <w:fldChar w:fldCharType="begin" w:fldLock="1"/>
      </w:r>
      <w:r w:rsidR="00F3272B">
        <w:rPr>
          <w:sz w:val="22"/>
          <w:szCs w:val="22"/>
        </w:rPr>
        <w:instrText>ADDIN CSL_CITATION {"citationItems":[{"id":"ITEM-1","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Informatics","id":"ITEM-1","issue":"2","issued":{"date-parts":[["2019"]]},"page":"867-873","title":"Toward a Model for Personal Health Record Interoperability","type":"article-journal","volume":"23"},"uris":["http://www.mendeley.com/documents/?uuid=cfce974b-ad7b-4c7f-9e18-757e48591be6"]}],"mendeley":{"formattedCitation":"[29]","plainTextFormattedCitation":"[29]","previouslyFormattedCitation":"[29]"},"properties":{"noteIndex":0},"schema":"https://github.com/citation-style-language/schema/raw/master/csl-citation.json"}</w:instrText>
      </w:r>
      <w:r w:rsidR="004709C7">
        <w:rPr>
          <w:sz w:val="22"/>
          <w:szCs w:val="22"/>
        </w:rPr>
        <w:fldChar w:fldCharType="separate"/>
      </w:r>
      <w:r w:rsidR="004313E0" w:rsidRPr="004313E0">
        <w:rPr>
          <w:sz w:val="22"/>
          <w:szCs w:val="22"/>
        </w:rPr>
        <w:t>[29]</w:t>
      </w:r>
      <w:r w:rsidR="004709C7">
        <w:rPr>
          <w:sz w:val="22"/>
          <w:szCs w:val="22"/>
        </w:rPr>
        <w:fldChar w:fldCharType="end"/>
      </w:r>
      <w:r w:rsidR="004709C7">
        <w:rPr>
          <w:sz w:val="22"/>
          <w:szCs w:val="22"/>
        </w:rPr>
        <w:t>,</w:t>
      </w:r>
      <w:r w:rsidR="004709C7" w:rsidRPr="004709C7">
        <w:rPr>
          <w:sz w:val="22"/>
          <w:szCs w:val="22"/>
        </w:rPr>
        <w:t xml:space="preserve"> </w:t>
      </w:r>
      <w:r w:rsidR="004709C7">
        <w:rPr>
          <w:sz w:val="22"/>
          <w:szCs w:val="22"/>
        </w:rPr>
        <w:t>me</w:t>
      </w:r>
      <w:r w:rsidR="004709C7" w:rsidRPr="00D65CD9">
        <w:rPr>
          <w:sz w:val="22"/>
          <w:szCs w:val="22"/>
        </w:rPr>
        <w:t xml:space="preserve">thods that respect </w:t>
      </w:r>
      <w:r w:rsidR="004709C7">
        <w:rPr>
          <w:sz w:val="22"/>
          <w:szCs w:val="22"/>
        </w:rPr>
        <w:t>the</w:t>
      </w:r>
      <w:r w:rsidR="004709C7" w:rsidRPr="00D65CD9">
        <w:rPr>
          <w:sz w:val="22"/>
          <w:szCs w:val="22"/>
        </w:rPr>
        <w:t xml:space="preserve"> latent processes </w:t>
      </w:r>
      <w:r w:rsidR="004709C7">
        <w:rPr>
          <w:sz w:val="22"/>
          <w:szCs w:val="22"/>
        </w:rPr>
        <w:t>that generate health care data</w:t>
      </w:r>
      <w:r w:rsidR="004709C7">
        <w:rPr>
          <w:sz w:val="22"/>
          <w:szCs w:val="22"/>
        </w:rPr>
        <w:fldChar w:fldCharType="begin" w:fldLock="1"/>
      </w:r>
      <w:r w:rsidR="00F3272B">
        <w:rPr>
          <w:sz w:val="22"/>
          <w:szCs w:val="22"/>
        </w:rPr>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[34]","plainTextFormattedCitation":"[34]","previouslyFormattedCitation":"[34]"},"properties":{"noteIndex":0},"schema":"https://github.com/citation-style-language/schema/raw/master/csl-citation.json"}</w:instrText>
      </w:r>
      <w:r w:rsidR="004709C7">
        <w:rPr>
          <w:sz w:val="22"/>
          <w:szCs w:val="22"/>
        </w:rPr>
        <w:fldChar w:fldCharType="separate"/>
      </w:r>
      <w:r w:rsidR="00F3272B" w:rsidRPr="00F3272B">
        <w:rPr>
          <w:sz w:val="22"/>
          <w:szCs w:val="22"/>
        </w:rPr>
        <w:t>[34]</w:t>
      </w:r>
      <w:r w:rsidR="004709C7">
        <w:rPr>
          <w:sz w:val="22"/>
          <w:szCs w:val="22"/>
        </w:rPr>
        <w:fldChar w:fldCharType="end"/>
      </w:r>
      <w:r w:rsidR="004709C7">
        <w:rPr>
          <w:sz w:val="22"/>
          <w:szCs w:val="22"/>
        </w:rPr>
        <w:t xml:space="preserve">, </w:t>
      </w:r>
      <w:r w:rsidRPr="00D65CD9">
        <w:rPr>
          <w:sz w:val="22"/>
          <w:szCs w:val="22"/>
        </w:rPr>
        <w:t>dynamic modelling of the data</w:t>
      </w:r>
      <w:r>
        <w:rPr>
          <w:sz w:val="22"/>
          <w:szCs w:val="22"/>
        </w:rPr>
        <w:fldChar w:fldCharType="begin" w:fldLock="1"/>
      </w:r>
      <w:r w:rsidR="00BC7324">
        <w:rPr>
          <w:sz w:val="22"/>
          <w:szCs w:val="22"/>
        </w:rPr>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[18]","plainTextFormattedCitation":"[18]","previouslyFormattedCitation":"[18]"},"properties":{"noteIndex":0},"schema":"https://github.com/citation-style-language/schema/raw/master/csl-citation.json"}</w:instrText>
      </w:r>
      <w:r>
        <w:rPr>
          <w:sz w:val="22"/>
          <w:szCs w:val="22"/>
        </w:rPr>
        <w:fldChar w:fldCharType="separate"/>
      </w:r>
      <w:r w:rsidR="00BC7324" w:rsidRPr="00BC7324">
        <w:rPr>
          <w:sz w:val="22"/>
          <w:szCs w:val="22"/>
        </w:rPr>
        <w:t>[18]</w:t>
      </w:r>
      <w:r>
        <w:rPr>
          <w:sz w:val="22"/>
          <w:szCs w:val="22"/>
        </w:rPr>
        <w:fldChar w:fldCharType="end"/>
      </w:r>
      <w:r w:rsidRPr="00D65CD9">
        <w:rPr>
          <w:sz w:val="22"/>
          <w:szCs w:val="22"/>
        </w:rPr>
        <w:t>,</w:t>
      </w:r>
      <w:r w:rsidRPr="00D65CD9">
        <w:t xml:space="preserve"> </w:t>
      </w:r>
      <w:r>
        <w:rPr>
          <w:sz w:val="22"/>
          <w:szCs w:val="22"/>
        </w:rPr>
        <w:t>and p</w:t>
      </w:r>
      <w:r w:rsidRPr="00D65CD9">
        <w:rPr>
          <w:sz w:val="22"/>
          <w:szCs w:val="22"/>
        </w:rPr>
        <w:t>rogr</w:t>
      </w:r>
      <w:r w:rsidR="00936C1C">
        <w:rPr>
          <w:sz w:val="22"/>
          <w:szCs w:val="22"/>
        </w:rPr>
        <w:t xml:space="preserve">ess in artificial intelligence, </w:t>
      </w:r>
      <w:r w:rsidRPr="00D65CD9">
        <w:rPr>
          <w:sz w:val="22"/>
          <w:szCs w:val="22"/>
        </w:rPr>
        <w:t>particularly anomaly detection</w:t>
      </w:r>
      <w:r w:rsidR="00936C1C">
        <w:rPr>
          <w:sz w:val="22"/>
          <w:szCs w:val="22"/>
        </w:rPr>
        <w:fldChar w:fldCharType="begin" w:fldLock="1"/>
      </w:r>
      <w:r w:rsidR="00F3272B">
        <w:rPr>
          <w:sz w:val="22"/>
          <w:szCs w:val="22"/>
        </w:rPr>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mendeley":{"formattedCitation":"[20]","plainTextFormattedCitation":"[20]","previouslyFormattedCitation":"[20]"},"properties":{"noteIndex":0},"schema":"https://github.com/citation-style-language/schema/raw/master/csl-citation.json"}</w:instrText>
      </w:r>
      <w:r w:rsidR="00936C1C">
        <w:rPr>
          <w:sz w:val="22"/>
          <w:szCs w:val="22"/>
        </w:rPr>
        <w:fldChar w:fldCharType="separate"/>
      </w:r>
      <w:r w:rsidR="004313E0" w:rsidRPr="004313E0">
        <w:rPr>
          <w:sz w:val="22"/>
          <w:szCs w:val="22"/>
        </w:rPr>
        <w:t>[20]</w:t>
      </w:r>
      <w:r w:rsidR="00936C1C">
        <w:rPr>
          <w:sz w:val="22"/>
          <w:szCs w:val="22"/>
        </w:rPr>
        <w:fldChar w:fldCharType="end"/>
      </w:r>
      <w:r>
        <w:rPr>
          <w:sz w:val="22"/>
          <w:szCs w:val="22"/>
        </w:rPr>
        <w:t>.</w:t>
      </w:r>
    </w:p>
    <w:p w14:paraId="3B89BA28" w14:textId="6C862BC7" w:rsidR="00881B0E" w:rsidRPr="00696CC6" w:rsidRDefault="00881B0E" w:rsidP="00881B0E">
      <w:pPr>
        <w:pStyle w:val="BLevelTwoHeader"/>
        <w:rPr>
          <w:sz w:val="22"/>
          <w:szCs w:val="22"/>
        </w:rPr>
      </w:pPr>
      <w:r>
        <w:rPr>
          <w:sz w:val="22"/>
          <w:szCs w:val="22"/>
        </w:rPr>
        <w:t>Challenge 4: Reactive regulations and standards</w:t>
      </w:r>
    </w:p>
    <w:p w14:paraId="156D43B4" w14:textId="3682FB14" w:rsidR="00936C1C" w:rsidRDefault="00D033E4" w:rsidP="00881B0E">
      <w:pPr>
        <w:pStyle w:val="DBodyText"/>
        <w:rPr>
          <w:sz w:val="22"/>
          <w:szCs w:val="22"/>
        </w:rPr>
      </w:pPr>
      <w:r w:rsidRPr="00D033E4">
        <w:rPr>
          <w:i/>
          <w:sz w:val="22"/>
          <w:szCs w:val="22"/>
        </w:rPr>
        <w:t>As the pace of innovation accelerates, the current reactive (rather than proactive) regulatory– and standards–based approaches to safety will be increasingly ineffective at assuring patient safety.</w:t>
      </w:r>
      <w:r w:rsidR="0050189B">
        <w:rPr>
          <w:sz w:val="22"/>
          <w:szCs w:val="22"/>
        </w:rPr>
        <w:t xml:space="preserve"> </w:t>
      </w:r>
      <w:r w:rsidR="00936C1C" w:rsidRPr="00936C1C">
        <w:rPr>
          <w:sz w:val="22"/>
          <w:szCs w:val="22"/>
        </w:rPr>
        <w:t>The consequence of reactive regulations and standards is that avoidable harm might be experienced before mitigations are put in place. We recommend synchronisation of the development and evaluation of digital health technologies, similar to the Idea-Development-Exploration-Assessment-Long term study (IDEAL) framework</w:t>
      </w:r>
      <w:r w:rsidR="00047B59">
        <w:rPr>
          <w:sz w:val="22"/>
          <w:szCs w:val="22"/>
        </w:rPr>
        <w:fldChar w:fldCharType="begin" w:fldLock="1"/>
      </w:r>
      <w:r w:rsidR="00F3272B">
        <w:rPr>
          <w:sz w:val="22"/>
          <w:szCs w:val="22"/>
        </w:rPr>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mendeley":{"formattedCitation":"[30]","plainTextFormattedCitation":"[30]","previouslyFormattedCitation":"[30]"},"properties":{"noteIndex":0},"schema":"https://github.com/citation-style-language/schema/raw/master/csl-citation.json"}</w:instrText>
      </w:r>
      <w:r w:rsidR="00047B59">
        <w:rPr>
          <w:sz w:val="22"/>
          <w:szCs w:val="22"/>
        </w:rPr>
        <w:fldChar w:fldCharType="separate"/>
      </w:r>
      <w:r w:rsidR="004313E0" w:rsidRPr="004313E0">
        <w:rPr>
          <w:sz w:val="22"/>
          <w:szCs w:val="22"/>
        </w:rPr>
        <w:t>[30]</w:t>
      </w:r>
      <w:r w:rsidR="00047B59">
        <w:rPr>
          <w:sz w:val="22"/>
          <w:szCs w:val="22"/>
        </w:rPr>
        <w:fldChar w:fldCharType="end"/>
      </w:r>
      <w:r w:rsidR="00936C1C" w:rsidRPr="00936C1C">
        <w:rPr>
          <w:sz w:val="22"/>
          <w:szCs w:val="22"/>
        </w:rPr>
        <w:t xml:space="preserve"> and the US Food and Drug Administration’s S</w:t>
      </w:r>
      <w:r w:rsidR="00936C1C">
        <w:rPr>
          <w:sz w:val="22"/>
          <w:szCs w:val="22"/>
        </w:rPr>
        <w:t>oftware Pre-Cert Pilot Program</w:t>
      </w:r>
      <w:r w:rsidR="00047B59">
        <w:rPr>
          <w:sz w:val="22"/>
          <w:szCs w:val="22"/>
        </w:rPr>
        <w:fldChar w:fldCharType="begin" w:fldLock="1"/>
      </w:r>
      <w:r w:rsidR="00F3272B">
        <w:rPr>
          <w:sz w:val="22"/>
          <w:szCs w:val="22"/>
        </w:rPr>
        <w:instrText>ADDIN CSL_CITATION {"citationItems":[{"id":"ITEM-1","itemData":{"abstract":"Introduction FDA's Center for Devices and Radiological Health (CDRH) puts patients at the forefront of our vision—we are driven by timely patient access to high-quality, safe and effective medical technology. From mobile medical apps and fitness trackers, to software that supports the clinical decisions doctors make every day, digital technology has been driving a revolution in health care. This Digital Health Innovation Action Plan outlines our efforts to reimagine FDA's approach for assuring that all Americans, including patients, consumers and other health care customers have timely access to high-quality, safe and effective digital health products. This plan lays out the CDRH's vision for fostering digital health innovation while continuing to protect and promote the public health, including: · Issuing guidance to provide clarity on the medical software provisions of the 21 st Century Cures legislation; · Launching an innovative pilot precertification program to work with our customers to develop a new approach to digital health technology oversight (FDA Pre-Cert for Software); and · Building FDA's bench strength and expertise in CDRH's digital health unit.","author":[{"dropping-particle":"","family":"US Food and Drug Administration","given":"","non-dropping-particle":"","parse-names":false,"suffix":""}],"id":"ITEM-1","issued":{"date-parts":[["2017"]]},"title":"Digital Health Innovation Action Plan","type":"article"},"uris":["http://www.mendeley.com/documents/?uuid=7d1ac4d4-bab0-4bef-8c7d-6859e81f4c0e"]}],"mendeley":{"formattedCitation":"[37]","plainTextFormattedCitation":"[37]","previouslyFormattedCitation":"[37]"},"properties":{"noteIndex":0},"schema":"https://github.com/citation-style-language/schema/raw/master/csl-citation.json"}</w:instrText>
      </w:r>
      <w:r w:rsidR="00047B59">
        <w:rPr>
          <w:sz w:val="22"/>
          <w:szCs w:val="22"/>
        </w:rPr>
        <w:fldChar w:fldCharType="separate"/>
      </w:r>
      <w:r w:rsidR="00F3272B" w:rsidRPr="00F3272B">
        <w:rPr>
          <w:sz w:val="22"/>
          <w:szCs w:val="22"/>
        </w:rPr>
        <w:t>[37]</w:t>
      </w:r>
      <w:r w:rsidR="00047B59">
        <w:rPr>
          <w:sz w:val="22"/>
          <w:szCs w:val="22"/>
        </w:rPr>
        <w:fldChar w:fldCharType="end"/>
      </w:r>
      <w:r w:rsidR="00936C1C">
        <w:rPr>
          <w:sz w:val="22"/>
          <w:szCs w:val="22"/>
        </w:rPr>
        <w:t>.</w:t>
      </w:r>
      <w:r w:rsidR="00936C1C" w:rsidRPr="00936C1C">
        <w:t xml:space="preserve"> </w:t>
      </w:r>
      <w:r w:rsidR="00936C1C" w:rsidRPr="00936C1C">
        <w:rPr>
          <w:sz w:val="22"/>
          <w:szCs w:val="22"/>
        </w:rPr>
        <w:t>Such frameworks simultaneously address concerns that the increased administrative burden of more-stringent regulations might delay products that are im</w:t>
      </w:r>
      <w:r w:rsidR="00936C1C">
        <w:rPr>
          <w:sz w:val="22"/>
          <w:szCs w:val="22"/>
        </w:rPr>
        <w:t>perfect but practically useful.</w:t>
      </w:r>
    </w:p>
    <w:p w14:paraId="21A4B859" w14:textId="378D6DE2" w:rsidR="00936C1C" w:rsidRDefault="00936C1C" w:rsidP="00881B0E">
      <w:pPr>
        <w:pStyle w:val="DBodyText"/>
        <w:rPr>
          <w:sz w:val="22"/>
          <w:szCs w:val="22"/>
        </w:rPr>
      </w:pPr>
      <w:r w:rsidRPr="00936C1C">
        <w:rPr>
          <w:sz w:val="22"/>
          <w:szCs w:val="22"/>
        </w:rPr>
        <w:t>We also recommend that regulators and developers of standards adopt a systems approach to conceptualising risk to appropriately reflect the complex adaptive nature of health care</w:t>
      </w:r>
      <w:r>
        <w:rPr>
          <w:sz w:val="22"/>
          <w:szCs w:val="22"/>
        </w:rPr>
        <w:fldChar w:fldCharType="begin" w:fldLock="1"/>
      </w:r>
      <w:r w:rsidR="00BC7324">
        <w:rPr>
          <w:sz w:val="22"/>
          <w:szCs w:val="22"/>
        </w:rPr>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[15]","plainTextFormattedCitation":"[15]","previouslyFormattedCitation":"[15]"},"properties":{"noteIndex":0},"schema":"https://github.com/citation-style-language/schema/raw/master/csl-citation.json"}</w:instrText>
      </w:r>
      <w:r>
        <w:rPr>
          <w:sz w:val="22"/>
          <w:szCs w:val="22"/>
        </w:rPr>
        <w:fldChar w:fldCharType="separate"/>
      </w:r>
      <w:r w:rsidR="00BC7324" w:rsidRPr="00BC7324">
        <w:rPr>
          <w:sz w:val="22"/>
          <w:szCs w:val="22"/>
        </w:rPr>
        <w:t>[15]</w:t>
      </w:r>
      <w:r>
        <w:rPr>
          <w:sz w:val="22"/>
          <w:szCs w:val="22"/>
        </w:rPr>
        <w:fldChar w:fldCharType="end"/>
      </w:r>
      <w:r w:rsidRPr="00936C1C">
        <w:rPr>
          <w:sz w:val="22"/>
          <w:szCs w:val="22"/>
        </w:rPr>
        <w:t>. Practically, this would be reflected in the guidance and requirements relating to risk assessments</w:t>
      </w:r>
      <w:r>
        <w:rPr>
          <w:sz w:val="22"/>
          <w:szCs w:val="22"/>
        </w:rPr>
        <w:t xml:space="preserve">, which </w:t>
      </w:r>
      <w:r w:rsidRPr="00936C1C">
        <w:rPr>
          <w:sz w:val="22"/>
          <w:szCs w:val="22"/>
        </w:rPr>
        <w:t xml:space="preserve">might help to </w:t>
      </w:r>
      <w:r>
        <w:rPr>
          <w:sz w:val="22"/>
          <w:szCs w:val="22"/>
        </w:rPr>
        <w:t>increase</w:t>
      </w:r>
      <w:r w:rsidRPr="00936C1C">
        <w:rPr>
          <w:sz w:val="22"/>
          <w:szCs w:val="22"/>
        </w:rPr>
        <w:t xml:space="preserve"> sensitivity to safety during development</w:t>
      </w:r>
      <w:r>
        <w:rPr>
          <w:sz w:val="22"/>
          <w:szCs w:val="22"/>
        </w:rPr>
        <w:t>.</w:t>
      </w:r>
    </w:p>
    <w:p w14:paraId="100B383D" w14:textId="2BDDD71B" w:rsidR="00881B0E" w:rsidRPr="00696CC6" w:rsidRDefault="00881B0E" w:rsidP="00881B0E">
      <w:pPr>
        <w:pStyle w:val="BLevelTwoHeader"/>
        <w:rPr>
          <w:sz w:val="22"/>
          <w:szCs w:val="22"/>
        </w:rPr>
      </w:pPr>
      <w:r>
        <w:rPr>
          <w:sz w:val="22"/>
          <w:szCs w:val="22"/>
        </w:rPr>
        <w:t>Challenge 5: Emergent patient-safety consequences</w:t>
      </w:r>
    </w:p>
    <w:p w14:paraId="0143FD13" w14:textId="101F8C5A" w:rsidR="00BC7324" w:rsidRPr="00567107" w:rsidRDefault="00D033E4" w:rsidP="00881B0E">
      <w:pPr>
        <w:pStyle w:val="DBodyText"/>
        <w:rPr>
          <w:sz w:val="22"/>
          <w:szCs w:val="22"/>
        </w:rPr>
      </w:pPr>
      <w:r w:rsidRPr="00567107">
        <w:rPr>
          <w:i/>
          <w:sz w:val="22"/>
          <w:szCs w:val="22"/>
        </w:rPr>
        <w:t>Focusing on technologies in isolation does not consider the patient-safety consequences that emerge when technologies interact.</w:t>
      </w:r>
      <w:r w:rsidR="0050189B" w:rsidRPr="00567107">
        <w:rPr>
          <w:sz w:val="22"/>
          <w:szCs w:val="22"/>
        </w:rPr>
        <w:t xml:space="preserve"> </w:t>
      </w:r>
      <w:r w:rsidR="00BC7324" w:rsidRPr="00567107">
        <w:rPr>
          <w:sz w:val="22"/>
          <w:szCs w:val="22"/>
        </w:rPr>
        <w:t>Health care systems are complex with a diversity of organizational forms, interdependence, and feedback effects</w:t>
      </w:r>
      <w:r w:rsidR="00BC7324" w:rsidRPr="00567107">
        <w:rPr>
          <w:sz w:val="22"/>
          <w:szCs w:val="22"/>
        </w:rPr>
        <w:fldChar w:fldCharType="begin" w:fldLock="1"/>
      </w:r>
      <w:r w:rsidR="00BC7324" w:rsidRPr="00567107">
        <w:rPr>
          <w:sz w:val="22"/>
          <w:szCs w:val="22"/>
        </w:rPr>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[4]","plainTextFormattedCitation":"[4]","previouslyFormattedCitation":"[4]"},"properties":{"noteIndex":0},"schema":"https://github.com/citation-style-language/schema/raw/master/csl-citation.json"}</w:instrText>
      </w:r>
      <w:r w:rsidR="00BC7324" w:rsidRPr="00567107">
        <w:rPr>
          <w:sz w:val="22"/>
          <w:szCs w:val="22"/>
        </w:rPr>
        <w:fldChar w:fldCharType="separate"/>
      </w:r>
      <w:r w:rsidR="00BC7324" w:rsidRPr="00567107">
        <w:rPr>
          <w:sz w:val="22"/>
          <w:szCs w:val="22"/>
        </w:rPr>
        <w:t>[4]</w:t>
      </w:r>
      <w:r w:rsidR="00BC7324" w:rsidRPr="00567107">
        <w:rPr>
          <w:sz w:val="22"/>
          <w:szCs w:val="22"/>
        </w:rPr>
        <w:fldChar w:fldCharType="end"/>
      </w:r>
      <w:r w:rsidR="00BC7324" w:rsidRPr="00567107">
        <w:rPr>
          <w:sz w:val="22"/>
          <w:szCs w:val="22"/>
        </w:rPr>
        <w:t>. Interactions between digital health technologies can make threats to patient safety more visible, change the nature of risk, and introduce new failure modes/incident types</w:t>
      </w:r>
      <w:r w:rsidR="00BC7324" w:rsidRPr="00567107">
        <w:rPr>
          <w:sz w:val="22"/>
          <w:szCs w:val="22"/>
        </w:rPr>
        <w:fldChar w:fldCharType="begin" w:fldLock="1"/>
      </w:r>
      <w:r w:rsidR="00F3272B">
        <w:rPr>
          <w:sz w:val="22"/>
          <w:szCs w:val="22"/>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[22]","plainTextFormattedCitation":"[22]","previouslyFormattedCitation":"[22]"},"properties":{"noteIndex":0},"schema":"https://github.com/citation-style-language/schema/raw/master/csl-citation.json"}</w:instrText>
      </w:r>
      <w:r w:rsidR="00BC7324" w:rsidRPr="00567107">
        <w:rPr>
          <w:sz w:val="22"/>
          <w:szCs w:val="22"/>
        </w:rPr>
        <w:fldChar w:fldCharType="separate"/>
      </w:r>
      <w:r w:rsidR="004313E0" w:rsidRPr="004313E0">
        <w:rPr>
          <w:sz w:val="22"/>
          <w:szCs w:val="22"/>
        </w:rPr>
        <w:t>[22]</w:t>
      </w:r>
      <w:r w:rsidR="00BC7324" w:rsidRPr="00567107">
        <w:rPr>
          <w:sz w:val="22"/>
          <w:szCs w:val="22"/>
        </w:rPr>
        <w:fldChar w:fldCharType="end"/>
      </w:r>
      <w:r w:rsidR="00BC7324" w:rsidRPr="00567107">
        <w:rPr>
          <w:sz w:val="22"/>
          <w:szCs w:val="22"/>
        </w:rPr>
        <w:t xml:space="preserve">. Sufficient theoretical and practical guidance is needed to navigate the novelty </w:t>
      </w:r>
      <w:r w:rsidR="00BC7324" w:rsidRPr="00567107">
        <w:rPr>
          <w:sz w:val="22"/>
          <w:szCs w:val="22"/>
        </w:rPr>
        <w:lastRenderedPageBreak/>
        <w:t>of emergent consequences and to understand how, through interaction, technologies and users anticipate outcomes and act to influence them</w:t>
      </w:r>
      <w:r w:rsidR="00BC7324" w:rsidRPr="00567107">
        <w:rPr>
          <w:sz w:val="22"/>
          <w:szCs w:val="22"/>
        </w:rPr>
        <w:fldChar w:fldCharType="begin" w:fldLock="1"/>
      </w:r>
      <w:r w:rsidR="00F3272B">
        <w:rPr>
          <w:sz w:val="22"/>
          <w:szCs w:val="22"/>
        </w:rPr>
        <w:instrText>ADDIN CSL_CITATION {"citationItems":[{"id":"ITEM-1","itemData":{"ISBN":"9780803971776","author":[{"dropping-particle":"","family":"Weick","given":"Karl E.","non-dropping-particle":"","parse-names":false,"suffix":""}],"id":"ITEM-1","issued":{"date-parts":[["1995"]]},"number-of-pages":"231","publisher":"SAGE","title":"Sensemaking in organizations","type":"book"},"uris":["http://www.mendeley.com/documents/?uuid=55d8451b-1ec8-4f41-859f-04c77237caa8"]}],"mendeley":{"formattedCitation":"[39]","plainTextFormattedCitation":"[39]","previouslyFormattedCitation":"[39]"},"properties":{"noteIndex":0},"schema":"https://github.com/citation-style-language/schema/raw/master/csl-citation.json"}</w:instrText>
      </w:r>
      <w:r w:rsidR="00BC7324" w:rsidRPr="00567107">
        <w:rPr>
          <w:sz w:val="22"/>
          <w:szCs w:val="22"/>
        </w:rPr>
        <w:fldChar w:fldCharType="separate"/>
      </w:r>
      <w:r w:rsidR="00F3272B" w:rsidRPr="00F3272B">
        <w:rPr>
          <w:sz w:val="22"/>
          <w:szCs w:val="22"/>
        </w:rPr>
        <w:t>[39]</w:t>
      </w:r>
      <w:r w:rsidR="00BC7324" w:rsidRPr="00567107">
        <w:rPr>
          <w:sz w:val="22"/>
          <w:szCs w:val="22"/>
        </w:rPr>
        <w:fldChar w:fldCharType="end"/>
      </w:r>
      <w:r w:rsidR="00BC7324" w:rsidRPr="00567107">
        <w:rPr>
          <w:sz w:val="22"/>
          <w:szCs w:val="22"/>
        </w:rPr>
        <w:t>.</w:t>
      </w:r>
    </w:p>
    <w:p w14:paraId="12A72BE2" w14:textId="7328CFEE" w:rsidR="00881B0E" w:rsidRPr="00567107" w:rsidRDefault="0050189B" w:rsidP="00881B0E">
      <w:pPr>
        <w:pStyle w:val="DBodyText"/>
        <w:rPr>
          <w:sz w:val="22"/>
          <w:szCs w:val="22"/>
        </w:rPr>
      </w:pPr>
      <w:r w:rsidRPr="00567107">
        <w:rPr>
          <w:sz w:val="22"/>
          <w:szCs w:val="22"/>
        </w:rPr>
        <w:t>Health care systems a</w:t>
      </w:r>
      <w:r w:rsidR="007E12C1">
        <w:rPr>
          <w:sz w:val="22"/>
          <w:szCs w:val="22"/>
        </w:rPr>
        <w:t xml:space="preserve">re holarchical – nested systems </w:t>
      </w:r>
      <w:r w:rsidRPr="00567107">
        <w:rPr>
          <w:sz w:val="22"/>
          <w:szCs w:val="22"/>
        </w:rPr>
        <w:t>of</w:t>
      </w:r>
      <w:r w:rsidR="007E12C1">
        <w:rPr>
          <w:sz w:val="22"/>
          <w:szCs w:val="22"/>
        </w:rPr>
        <w:t xml:space="preserve"> </w:t>
      </w:r>
      <w:r w:rsidRPr="00567107">
        <w:rPr>
          <w:sz w:val="22"/>
          <w:szCs w:val="22"/>
        </w:rPr>
        <w:t>systems – as exemplified by the Heimdall framework of learning health systems</w:t>
      </w:r>
      <w:r w:rsidR="00BC7324" w:rsidRPr="00567107">
        <w:rPr>
          <w:sz w:val="22"/>
          <w:szCs w:val="22"/>
        </w:rPr>
        <w:fldChar w:fldCharType="begin" w:fldLock="1"/>
      </w:r>
      <w:r w:rsidR="00F3272B">
        <w:rPr>
          <w:sz w:val="22"/>
          <w:szCs w:val="22"/>
        </w:rPr>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[23]","plainTextFormattedCitation":"[23]","previouslyFormattedCitation":"[23]"},"properties":{"noteIndex":0},"schema":"https://github.com/citation-style-language/schema/raw/master/csl-citation.json"}</w:instrText>
      </w:r>
      <w:r w:rsidR="00BC7324" w:rsidRPr="00567107">
        <w:rPr>
          <w:sz w:val="22"/>
          <w:szCs w:val="22"/>
        </w:rPr>
        <w:fldChar w:fldCharType="separate"/>
      </w:r>
      <w:r w:rsidR="004313E0" w:rsidRPr="004313E0">
        <w:rPr>
          <w:sz w:val="22"/>
          <w:szCs w:val="22"/>
        </w:rPr>
        <w:t>[23]</w:t>
      </w:r>
      <w:r w:rsidR="00BC7324" w:rsidRPr="00567107">
        <w:rPr>
          <w:sz w:val="22"/>
          <w:szCs w:val="22"/>
        </w:rPr>
        <w:fldChar w:fldCharType="end"/>
      </w:r>
      <w:r w:rsidRPr="00567107">
        <w:rPr>
          <w:sz w:val="22"/>
          <w:szCs w:val="22"/>
        </w:rPr>
        <w:t xml:space="preserve"> and Carayon et al.’s</w:t>
      </w:r>
      <w:r w:rsidR="00BC7324" w:rsidRPr="00567107">
        <w:rPr>
          <w:sz w:val="22"/>
          <w:szCs w:val="22"/>
        </w:rPr>
        <w:fldChar w:fldCharType="begin" w:fldLock="1"/>
      </w:r>
      <w:r w:rsidR="00BC7324" w:rsidRPr="00567107">
        <w:rPr>
          <w:sz w:val="22"/>
          <w:szCs w:val="22"/>
        </w:rPr>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[6]","plainTextFormattedCitation":"[6]","previouslyFormattedCitation":"[6]"},"properties":{"noteIndex":0},"schema":"https://github.com/citation-style-language/schema/raw/master/csl-citation.json"}</w:instrText>
      </w:r>
      <w:r w:rsidR="00BC7324" w:rsidRPr="00567107">
        <w:rPr>
          <w:sz w:val="22"/>
          <w:szCs w:val="22"/>
        </w:rPr>
        <w:fldChar w:fldCharType="separate"/>
      </w:r>
      <w:r w:rsidR="00BC7324" w:rsidRPr="00567107">
        <w:rPr>
          <w:sz w:val="22"/>
          <w:szCs w:val="22"/>
        </w:rPr>
        <w:t>[6]</w:t>
      </w:r>
      <w:r w:rsidR="00BC7324" w:rsidRPr="00567107">
        <w:rPr>
          <w:sz w:val="22"/>
          <w:szCs w:val="22"/>
        </w:rPr>
        <w:fldChar w:fldCharType="end"/>
      </w:r>
      <w:r w:rsidRPr="00567107">
        <w:rPr>
          <w:sz w:val="22"/>
          <w:szCs w:val="22"/>
        </w:rPr>
        <w:t xml:space="preserve"> model of workplace safety. Systemic and holarchical conceptualisations of health care processes and patient-safety consequences can help to reveal factors underlying systems’ unpredictability. For example, the framework of Non-adoption, Abandonment, and Challenges to the Scale-Up, Spread, and Sustainability (NASSS) can help to identify uncertainties and interdependencies of technology-supported change in health care</w:t>
      </w:r>
      <w:r w:rsidR="00BC7324" w:rsidRPr="00567107">
        <w:rPr>
          <w:sz w:val="22"/>
          <w:szCs w:val="22"/>
        </w:rPr>
        <w:fldChar w:fldCharType="begin" w:fldLock="1"/>
      </w:r>
      <w:r w:rsidR="00BC7324" w:rsidRPr="00567107">
        <w:rPr>
          <w:sz w:val="22"/>
          <w:szCs w:val="22"/>
        </w:rPr>
        <w:instrText>ADDIN CSL_CITATION {"citationItems":[{"id":"ITEM-1","itemData":{"DOI":"10.2196/jmir.8775","ISSN":"14388871","PMID":"29092808","abstract":"Background: Many promising technological innovations in health and social care are characterized by nonadoption or abandonment by individuals or by failed attempts to scale up locally, spread distantly, or sustain the innovation long term at the organization or system level. Objective: Our objective was to produce an evidence-based, theory-informed, and pragmatic framework to help predict and evaluate the success of a technology-supported health or social care program. Methods: The study had 2 parallel components: (1) secondary research (hermeneutic systematic review) to identify key domains, and (2) empirical case studies of technology implementation to explore, test, and refine these domains. We studied 6 technology-supported programs-video outpatient consultations, global positioning system tracking for cognitive impairment, pendant alarm services, remote biomarker monitoring for heart failure, care organizing software, and integrated case management via data sharing-using longitudinal ethnography and action research for up to 3 years across more than 20 organizations. Data were collected at micro level (individual technology users), meso level (organizational processes and systems), and macro level (national policy and wider context). Analysis and synthesis was aided by sociotechnically informed theories of individual, organizational, and system change. The draft framework was shared with colleagues who were introducing or evaluating other technology-supported health or care programs and refined in response to feedback. Results: The literature review identified 28 previous technology implementation frameworks, of which 14 had taken a dynamic systems approach (including 2 integrative reviews of previous work). Our empirical dataset consisted of over 400 hours of ethnographic observation, 165 semistructured interviews, and 200 documents. The final nonadoption, abandonment, scale-up, spread, and sustainability (NASSS) framework included questions in 7 domains: the condition or illness, the technology, the value proposition, the adopter system (comprising professional staff, patient, and lay caregivers), the organization(s), the wider (institutional and societal) context, and the interaction and mutual adaptation between all these domains over time. Our empirical case studies raised a variety of challenges across all 7 domains, each classified as simple (straightforward, predictable, few components), complicated (multiple interacting components or issue…","author":[{"dropping-particle":"","family":"Greenhalgh","given":"Trisha","non-dropping-particle":"","parse-names":false,"suffix":""},{"dropping-particle":"","family":"Wherton","given":"Joseph","non-dropping-particle":"","parse-names":false,"suffix":""},{"dropping-particle":"","family":"Papoutsi","given":"Chrysanthi","non-dropping-particle":"","parse-names":false,"suffix":""},{"dropping-particle":"","family":"Lynch","given":"Jennifer","non-dropping-particle":"","parse-names":false,"suffix":""},{"dropping-particle":"","family":"Hughes","given":"Gemma","non-dropping-particle":"","parse-names":false,"suffix":""},{"dropping-particle":"","family":"A'Court","given":"Christine","non-dropping-particle":"","parse-names":false,"suffix":""},{"dropping-particle":"","family":"Hinder","given":"Susan","non-dropping-particle":"","parse-names":false,"suffix":""},{"dropping-particle":"","family":"Fahy","given":"Nick","non-dropping-particle":"","parse-names":false,"suffix":""},{"dropping-particle":"","family":"Procter","given":"Rob","non-dropping-particle":"","parse-names":false,"suffix":""},{"dropping-particle":"","family":"Shaw","given":"Sara","non-dropping-particle":"","parse-names":false,"suffix":""}],"container-title":"Journal of Medical Internet Research","id":"ITEM-1","issue":"11","issued":{"date-parts":[["2017"]]},"title":"Beyond adoption: A new framework for theorizing and evaluating nonadoption, abandonment, and challenges to the scale-up, spread, and sustainability of health and care technologies","type":"article-journal","volume":"19"},"uris":["http://www.mendeley.com/documents/?uuid=31246399-e75f-4214-a1a5-fa6f29f268b0"]}],"mendeley":{"formattedCitation":"[13]","plainTextFormattedCitation":"[13]","previouslyFormattedCitation":"[13]"},"properties":{"noteIndex":0},"schema":"https://github.com/citation-style-language/schema/raw/master/csl-citation.json"}</w:instrText>
      </w:r>
      <w:r w:rsidR="00BC7324" w:rsidRPr="00567107">
        <w:rPr>
          <w:sz w:val="22"/>
          <w:szCs w:val="22"/>
        </w:rPr>
        <w:fldChar w:fldCharType="separate"/>
      </w:r>
      <w:r w:rsidR="00BC7324" w:rsidRPr="00567107">
        <w:rPr>
          <w:sz w:val="22"/>
          <w:szCs w:val="22"/>
        </w:rPr>
        <w:t>[13]</w:t>
      </w:r>
      <w:r w:rsidR="00BC7324" w:rsidRPr="00567107">
        <w:rPr>
          <w:sz w:val="22"/>
          <w:szCs w:val="22"/>
        </w:rPr>
        <w:fldChar w:fldCharType="end"/>
      </w:r>
      <w:r w:rsidRPr="00567107">
        <w:rPr>
          <w:sz w:val="22"/>
          <w:szCs w:val="22"/>
        </w:rPr>
        <w:t>.</w:t>
      </w:r>
    </w:p>
    <w:p w14:paraId="6E86637D" w14:textId="5ACA3678" w:rsidR="00BC7324" w:rsidRPr="00567107" w:rsidRDefault="007E12C1" w:rsidP="00BC7324">
      <w:pPr>
        <w:pStyle w:val="DBodyText"/>
        <w:rPr>
          <w:sz w:val="22"/>
          <w:szCs w:val="22"/>
        </w:rPr>
      </w:pPr>
      <w:r w:rsidRPr="00567107">
        <w:rPr>
          <w:sz w:val="22"/>
          <w:szCs w:val="22"/>
        </w:rPr>
        <w:t>As noted by Weicks</w:t>
      </w:r>
      <w:r w:rsidRPr="00567107">
        <w:rPr>
          <w:sz w:val="22"/>
          <w:szCs w:val="22"/>
        </w:rPr>
        <w:fldChar w:fldCharType="begin" w:fldLock="1"/>
      </w:r>
      <w:r w:rsidR="00F3272B">
        <w:rPr>
          <w:sz w:val="22"/>
          <w:szCs w:val="22"/>
        </w:rPr>
        <w:instrText>ADDIN CSL_CITATION {"citationItems":[{"id":"ITEM-1","itemData":{"ISBN":"9780803971776","author":[{"dropping-particle":"","family":"Weick","given":"Karl E.","non-dropping-particle":"","parse-names":false,"suffix":""}],"id":"ITEM-1","issued":{"date-parts":[["1995"]]},"number-of-pages":"231","publisher":"SAGE","title":"Sensemaking in organizations","type":"book"},"uris":["http://www.mendeley.com/documents/?uuid=55d8451b-1ec8-4f41-859f-04c77237caa8"]}],"mendeley":{"formattedCitation":"[39]","plainTextFormattedCitation":"[39]","previouslyFormattedCitation":"[39]"},"properties":{"noteIndex":0},"schema":"https://github.com/citation-style-language/schema/raw/master/csl-citation.json"}</w:instrText>
      </w:r>
      <w:r w:rsidRPr="00567107">
        <w:rPr>
          <w:sz w:val="22"/>
          <w:szCs w:val="22"/>
        </w:rPr>
        <w:fldChar w:fldCharType="separate"/>
      </w:r>
      <w:r w:rsidR="00F3272B" w:rsidRPr="00F3272B">
        <w:rPr>
          <w:sz w:val="22"/>
          <w:szCs w:val="22"/>
        </w:rPr>
        <w:t>[39]</w:t>
      </w:r>
      <w:r w:rsidRPr="00567107">
        <w:rPr>
          <w:sz w:val="22"/>
          <w:szCs w:val="22"/>
        </w:rPr>
        <w:fldChar w:fldCharType="end"/>
      </w:r>
      <w:r w:rsidRPr="00567107">
        <w:rPr>
          <w:sz w:val="22"/>
          <w:szCs w:val="22"/>
        </w:rPr>
        <w:t>, resilience is an emerging ability of a system to respond to unexpected demands such that normal operations can continue.</w:t>
      </w:r>
      <w:r>
        <w:rPr>
          <w:sz w:val="22"/>
          <w:szCs w:val="22"/>
        </w:rPr>
        <w:t xml:space="preserve"> Thus, o</w:t>
      </w:r>
      <w:r w:rsidR="00BC7324" w:rsidRPr="00567107">
        <w:rPr>
          <w:sz w:val="22"/>
          <w:szCs w:val="22"/>
        </w:rPr>
        <w:t>ur theoretical recommendations are to use systems–based definitions of risk and of resilience</w:t>
      </w:r>
      <w:r w:rsidR="00BC7324" w:rsidRPr="00567107">
        <w:rPr>
          <w:sz w:val="22"/>
          <w:szCs w:val="22"/>
        </w:rPr>
        <w:fldChar w:fldCharType="begin" w:fldLock="1"/>
      </w:r>
      <w:r w:rsidR="00BC7324" w:rsidRPr="00567107">
        <w:rPr>
          <w:sz w:val="22"/>
          <w:szCs w:val="22"/>
        </w:rPr>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Approach","type":"article-journal","volume":"29"},"uris":["http://www.mendeley.com/documents/?uuid=be91c8a7-d065-46c7-9ead-103322cdddb1"]},{"id":"ITEM-2","itemData":{"DOI":"10.1111/j.1539-6924.2009.01216.x","author":[{"dropping-particle":"","family":"Haimes","given":"Yacov Y.","non-dropping-particle":"","parse-names":false,"suffix":""}],"container-title":"Risk Analysis","id":"ITEM-2","issue":"4","issued":{"date-parts":[["2009"]]},"page":"498-501","title":"On the Definition of Resilience in Systems","type":"article-journal","volume":"29"},"uris":["http://www.mendeley.com/documents/?uuid=2af15e7f-ed46-4772-bbde-8e15f46ccbf9"]}],"mendeley":{"formattedCitation":"[15,16]","plainTextFormattedCitation":"[15,16]","previouslyFormattedCitation":"[15,16]"},"properties":{"noteIndex":0},"schema":"https://github.com/citation-style-language/schema/raw/master/csl-citation.json"}</w:instrText>
      </w:r>
      <w:r w:rsidR="00BC7324" w:rsidRPr="00567107">
        <w:rPr>
          <w:sz w:val="22"/>
          <w:szCs w:val="22"/>
        </w:rPr>
        <w:fldChar w:fldCharType="separate"/>
      </w:r>
      <w:r w:rsidR="00BC7324" w:rsidRPr="00567107">
        <w:rPr>
          <w:sz w:val="22"/>
          <w:szCs w:val="22"/>
        </w:rPr>
        <w:t>[15,16]</w:t>
      </w:r>
      <w:r w:rsidR="00BC7324" w:rsidRPr="00567107">
        <w:rPr>
          <w:sz w:val="22"/>
          <w:szCs w:val="22"/>
        </w:rPr>
        <w:fldChar w:fldCharType="end"/>
      </w:r>
      <w:r w:rsidR="00BC7324" w:rsidRPr="00567107">
        <w:rPr>
          <w:sz w:val="22"/>
          <w:szCs w:val="22"/>
        </w:rPr>
        <w:t xml:space="preserve"> to complement a systems approach to patient safety</w:t>
      </w:r>
      <w:r>
        <w:rPr>
          <w:sz w:val="22"/>
          <w:szCs w:val="22"/>
        </w:rPr>
        <w:t>.</w:t>
      </w:r>
      <w:r w:rsidR="00BC7324" w:rsidRPr="00567107">
        <w:rPr>
          <w:sz w:val="22"/>
          <w:szCs w:val="22"/>
        </w:rPr>
        <w:t xml:space="preserve"> Practically, we recommend the aforementioned safety cases and gradual approval of medical devices as appropriate approaches to handle the limited capacity to predict the behaviour of complex systems.</w:t>
      </w:r>
    </w:p>
    <w:p w14:paraId="38078199" w14:textId="4B2222D6" w:rsidR="00881B0E" w:rsidRPr="00696CC6" w:rsidRDefault="00881B0E" w:rsidP="00881B0E">
      <w:pPr>
        <w:pStyle w:val="BLevelTwoHeader"/>
        <w:rPr>
          <w:sz w:val="22"/>
          <w:szCs w:val="22"/>
        </w:rPr>
      </w:pPr>
      <w:r>
        <w:rPr>
          <w:sz w:val="22"/>
          <w:szCs w:val="22"/>
        </w:rPr>
        <w:t>Challenge 6: Solutionism</w:t>
      </w:r>
    </w:p>
    <w:p w14:paraId="4F1B4283" w14:textId="4433753E" w:rsidR="00B706B2" w:rsidRDefault="00BB1C7E" w:rsidP="00881B0E">
      <w:pPr>
        <w:pStyle w:val="DBodyText"/>
        <w:rPr>
          <w:sz w:val="22"/>
          <w:szCs w:val="22"/>
        </w:rPr>
      </w:pPr>
      <w:r w:rsidRPr="00BB1C7E">
        <w:rPr>
          <w:i/>
          <w:sz w:val="22"/>
          <w:szCs w:val="22"/>
        </w:rPr>
        <w:t>Techno-optimism and technology push can drive ineffective and adverse digital health interventions.</w:t>
      </w:r>
      <w:r w:rsidRPr="00BB1C7E">
        <w:t xml:space="preserve"> </w:t>
      </w:r>
      <w:r w:rsidRPr="00BB1C7E">
        <w:rPr>
          <w:sz w:val="22"/>
          <w:szCs w:val="22"/>
        </w:rPr>
        <w:t>Solutionism is an ideology that inappropriately recasts “complex social situations...as neatly defined problems with definite, computable solutions...if only the right [technologies] are in place”</w:t>
      </w:r>
      <w:r w:rsidR="00B706B2">
        <w:rPr>
          <w:sz w:val="22"/>
          <w:szCs w:val="22"/>
        </w:rPr>
        <w:fldChar w:fldCharType="begin" w:fldLock="1"/>
      </w:r>
      <w:r w:rsidR="00F3272B">
        <w:rPr>
          <w:sz w:val="22"/>
          <w:szCs w:val="22"/>
        </w:rPr>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[25]","plainTextFormattedCitation":"[25]","previouslyFormattedCitation":"[25]"},"properties":{"noteIndex":0},"schema":"https://github.com/citation-style-language/schema/raw/master/csl-citation.json"}</w:instrText>
      </w:r>
      <w:r w:rsidR="00B706B2">
        <w:rPr>
          <w:sz w:val="22"/>
          <w:szCs w:val="22"/>
        </w:rPr>
        <w:fldChar w:fldCharType="separate"/>
      </w:r>
      <w:r w:rsidR="004313E0" w:rsidRPr="004313E0">
        <w:rPr>
          <w:sz w:val="22"/>
          <w:szCs w:val="22"/>
        </w:rPr>
        <w:t>[25]</w:t>
      </w:r>
      <w:r w:rsidR="00B706B2">
        <w:rPr>
          <w:sz w:val="22"/>
          <w:szCs w:val="22"/>
        </w:rPr>
        <w:fldChar w:fldCharType="end"/>
      </w:r>
      <w:r w:rsidRPr="00BB1C7E">
        <w:rPr>
          <w:sz w:val="22"/>
          <w:szCs w:val="22"/>
        </w:rPr>
        <w:t>. Examples include diet apps that inappropriately simplify body composition as merely a function of calorie consumption</w:t>
      </w:r>
      <w:r w:rsidR="00B706B2">
        <w:rPr>
          <w:sz w:val="22"/>
          <w:szCs w:val="22"/>
        </w:rPr>
        <w:fldChar w:fldCharType="begin" w:fldLock="1"/>
      </w:r>
      <w:r w:rsidR="00F3272B">
        <w:rPr>
          <w:sz w:val="22"/>
          <w:szCs w:val="22"/>
        </w:rPr>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[21]","plainTextFormattedCitation":"[21]","previouslyFormattedCitation":"[21]"},"properties":{"noteIndex":0},"schema":"https://github.com/citation-style-language/schema/raw/master/csl-citation.json"}</w:instrText>
      </w:r>
      <w:r w:rsidR="00B706B2">
        <w:rPr>
          <w:sz w:val="22"/>
          <w:szCs w:val="22"/>
        </w:rPr>
        <w:fldChar w:fldCharType="separate"/>
      </w:r>
      <w:r w:rsidR="004313E0" w:rsidRPr="004313E0">
        <w:rPr>
          <w:sz w:val="22"/>
          <w:szCs w:val="22"/>
        </w:rPr>
        <w:t>[21]</w:t>
      </w:r>
      <w:r w:rsidR="00B706B2">
        <w:rPr>
          <w:sz w:val="22"/>
          <w:szCs w:val="22"/>
        </w:rPr>
        <w:fldChar w:fldCharType="end"/>
      </w:r>
      <w:r w:rsidRPr="00BB1C7E">
        <w:rPr>
          <w:sz w:val="22"/>
          <w:szCs w:val="22"/>
        </w:rPr>
        <w:t>, and downplaying the unimproved quality of life of patients treated for neurological disorders because treatment improve</w:t>
      </w:r>
      <w:r w:rsidR="0011400F">
        <w:rPr>
          <w:sz w:val="22"/>
          <w:szCs w:val="22"/>
        </w:rPr>
        <w:t>s</w:t>
      </w:r>
      <w:r w:rsidRPr="00BB1C7E">
        <w:rPr>
          <w:sz w:val="22"/>
          <w:szCs w:val="22"/>
        </w:rPr>
        <w:t xml:space="preserve"> measurable variables of motor control</w:t>
      </w:r>
      <w:r w:rsidR="00B706B2">
        <w:rPr>
          <w:sz w:val="22"/>
          <w:szCs w:val="22"/>
        </w:rPr>
        <w:fldChar w:fldCharType="begin" w:fldLock="1"/>
      </w:r>
      <w:r w:rsidR="00BC7324">
        <w:rPr>
          <w:sz w:val="22"/>
          <w:szCs w:val="22"/>
        </w:rPr>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[11]","plainTextFormattedCitation":"[11]","previouslyFormattedCitation":"[11]"},"properties":{"noteIndex":0},"schema":"https://github.com/citation-style-language/schema/raw/master/csl-citation.json"}</w:instrText>
      </w:r>
      <w:r w:rsidR="00B706B2">
        <w:rPr>
          <w:sz w:val="22"/>
          <w:szCs w:val="22"/>
        </w:rPr>
        <w:fldChar w:fldCharType="separate"/>
      </w:r>
      <w:r w:rsidR="00BC7324" w:rsidRPr="00BC7324">
        <w:rPr>
          <w:sz w:val="22"/>
          <w:szCs w:val="22"/>
        </w:rPr>
        <w:t>[11]</w:t>
      </w:r>
      <w:r w:rsidR="00B706B2">
        <w:rPr>
          <w:sz w:val="22"/>
          <w:szCs w:val="22"/>
        </w:rPr>
        <w:fldChar w:fldCharType="end"/>
      </w:r>
      <w:r w:rsidR="00B706B2">
        <w:rPr>
          <w:sz w:val="22"/>
          <w:szCs w:val="22"/>
        </w:rPr>
        <w:t>.</w:t>
      </w:r>
      <w:r w:rsidR="00B706B2" w:rsidRPr="00B706B2">
        <w:t xml:space="preserve"> </w:t>
      </w:r>
      <w:r w:rsidR="0011400F">
        <w:rPr>
          <w:sz w:val="22"/>
          <w:szCs w:val="22"/>
        </w:rPr>
        <w:t xml:space="preserve">Such </w:t>
      </w:r>
      <w:r w:rsidR="00B706B2" w:rsidRPr="00B706B2">
        <w:rPr>
          <w:sz w:val="22"/>
          <w:szCs w:val="22"/>
        </w:rPr>
        <w:t>techno-optimism might arise from differences of perceived risk or p</w:t>
      </w:r>
      <w:r w:rsidR="00B706B2">
        <w:rPr>
          <w:sz w:val="22"/>
          <w:szCs w:val="22"/>
        </w:rPr>
        <w:t>erceived capacity for control</w:t>
      </w:r>
      <w:r w:rsidR="00B706B2">
        <w:rPr>
          <w:sz w:val="22"/>
          <w:szCs w:val="22"/>
        </w:rPr>
        <w:fldChar w:fldCharType="begin" w:fldLock="1"/>
      </w:r>
      <w:r w:rsidR="00BC7324">
        <w:rPr>
          <w:sz w:val="22"/>
          <w:szCs w:val="22"/>
        </w:rPr>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[17]","plainTextFormattedCitation":"[17]","previouslyFormattedCitation":"[17]"},"properties":{"noteIndex":0},"schema":"https://github.com/citation-style-language/schema/raw/master/csl-citation.json"}</w:instrText>
      </w:r>
      <w:r w:rsidR="00B706B2">
        <w:rPr>
          <w:sz w:val="22"/>
          <w:szCs w:val="22"/>
        </w:rPr>
        <w:fldChar w:fldCharType="separate"/>
      </w:r>
      <w:r w:rsidR="00BC7324" w:rsidRPr="00BC7324">
        <w:rPr>
          <w:sz w:val="22"/>
          <w:szCs w:val="22"/>
        </w:rPr>
        <w:t>[17]</w:t>
      </w:r>
      <w:r w:rsidR="00B706B2">
        <w:rPr>
          <w:sz w:val="22"/>
          <w:szCs w:val="22"/>
        </w:rPr>
        <w:fldChar w:fldCharType="end"/>
      </w:r>
      <w:r w:rsidR="00B706B2">
        <w:rPr>
          <w:sz w:val="22"/>
          <w:szCs w:val="22"/>
        </w:rPr>
        <w:t>.</w:t>
      </w:r>
    </w:p>
    <w:p w14:paraId="2749492C" w14:textId="08F2D9E5" w:rsidR="00881B0E" w:rsidRDefault="00B706B2" w:rsidP="00881B0E">
      <w:pPr>
        <w:pStyle w:val="DBodyText"/>
        <w:rPr>
          <w:sz w:val="22"/>
          <w:szCs w:val="22"/>
        </w:rPr>
      </w:pPr>
      <w:r w:rsidRPr="00B706B2">
        <w:rPr>
          <w:sz w:val="22"/>
          <w:szCs w:val="22"/>
        </w:rPr>
        <w:t>In addition to earlier recommendations of adopting sociotechnical perspective and a systems approach to conceptualising risk, solutionism can be addressed by adopting a systemic approach to patient safety. Ravitz et al. describe such an approach with a case study on medication infusion pumps</w:t>
      </w:r>
      <w:r>
        <w:rPr>
          <w:sz w:val="22"/>
          <w:szCs w:val="22"/>
        </w:rPr>
        <w:fldChar w:fldCharType="begin" w:fldLock="1"/>
      </w:r>
      <w:r w:rsidR="00F3272B">
        <w:rPr>
          <w:sz w:val="22"/>
          <w:szCs w:val="22"/>
        </w:rPr>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[28]","plainTextFormattedCitation":"[28]","previouslyFormattedCitation":"[28]"},"properties":{"noteIndex":0},"schema":"https://github.com/citation-style-language/schema/raw/master/csl-citation.json"}</w:instrText>
      </w:r>
      <w:r>
        <w:rPr>
          <w:sz w:val="22"/>
          <w:szCs w:val="22"/>
        </w:rPr>
        <w:fldChar w:fldCharType="separate"/>
      </w:r>
      <w:r w:rsidR="004313E0" w:rsidRPr="004313E0">
        <w:rPr>
          <w:sz w:val="22"/>
          <w:szCs w:val="22"/>
        </w:rPr>
        <w:t>[28]</w:t>
      </w:r>
      <w:r>
        <w:rPr>
          <w:sz w:val="22"/>
          <w:szCs w:val="22"/>
        </w:rPr>
        <w:fldChar w:fldCharType="end"/>
      </w:r>
      <w:r w:rsidRPr="00B706B2">
        <w:rPr>
          <w:sz w:val="22"/>
          <w:szCs w:val="22"/>
        </w:rPr>
        <w:t>, while the Systems Engineering Initiative for Patient Safety model provides a framework for understanding the structures, processes and outcomes in health care, more generally</w:t>
      </w:r>
      <w:r>
        <w:rPr>
          <w:sz w:val="22"/>
          <w:szCs w:val="22"/>
        </w:rPr>
        <w:fldChar w:fldCharType="begin" w:fldLock="1"/>
      </w:r>
      <w:r w:rsidR="00BC7324">
        <w:rPr>
          <w:sz w:val="22"/>
          <w:szCs w:val="22"/>
        </w:rPr>
        <w:instrText>ADDIN CSL_CITATION {"citationItems":[{"id":"ITEM-1","itemData":{"DOI":"10.1016/j.apergo.2019.103033","ISSN":"18729126","PMID":"31987516","abstract":"The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Ergonomics","id":"ITEM-1","issue":"December 2019","issued":{"date-parts":[["2020"]]},"page":"103033","publisher":"Elsevier Ltd","title":"SEIPS 3.0: Human-centered design of the patient journey for patient safety","type":"article-journal","volume":"84"},"uris":["http://www.mendeley.com/documents/?uuid=c5c45142-d173-408c-92e5-83b22c93ccb2"]}],"mendeley":{"formattedCitation":"[7]","plainTextFormattedCitation":"[7]","previouslyFormattedCitation":"[7]"},"properties":{"noteIndex":0},"schema":"https://github.com/citation-style-language/schema/raw/master/csl-citation.json"}</w:instrText>
      </w:r>
      <w:r>
        <w:rPr>
          <w:sz w:val="22"/>
          <w:szCs w:val="22"/>
        </w:rPr>
        <w:fldChar w:fldCharType="separate"/>
      </w:r>
      <w:r w:rsidR="00BC7324" w:rsidRPr="00BC7324">
        <w:rPr>
          <w:sz w:val="22"/>
          <w:szCs w:val="22"/>
        </w:rPr>
        <w:t>[7]</w:t>
      </w:r>
      <w:r>
        <w:rPr>
          <w:sz w:val="22"/>
          <w:szCs w:val="22"/>
        </w:rPr>
        <w:fldChar w:fldCharType="end"/>
      </w:r>
      <w:r w:rsidRPr="00B706B2">
        <w:rPr>
          <w:sz w:val="22"/>
          <w:szCs w:val="22"/>
        </w:rPr>
        <w:t>. These approaches can help to sensitise developers and users of digital health to the relationships within health care systems that might facilitate unintended consequences.</w:t>
      </w:r>
    </w:p>
    <w:p w14:paraId="5C36E2EB" w14:textId="028C2747" w:rsidR="00A24F5D" w:rsidRPr="00696CC6" w:rsidRDefault="00A24F5D" w:rsidP="00A24F5D">
      <w:pPr>
        <w:pStyle w:val="BLevelTwoHeader"/>
        <w:rPr>
          <w:sz w:val="22"/>
          <w:szCs w:val="22"/>
        </w:rPr>
      </w:pPr>
      <w:r>
        <w:rPr>
          <w:sz w:val="22"/>
          <w:szCs w:val="22"/>
        </w:rPr>
        <w:t>Limitations</w:t>
      </w:r>
    </w:p>
    <w:p w14:paraId="5BCCF020" w14:textId="3C0015E0" w:rsidR="00A24F5D" w:rsidRPr="00696CC6" w:rsidRDefault="00EE768D" w:rsidP="00A24F5D">
      <w:pPr>
        <w:pStyle w:val="DBodyText"/>
        <w:rPr>
          <w:sz w:val="22"/>
          <w:szCs w:val="22"/>
        </w:rPr>
      </w:pPr>
      <w:r>
        <w:rPr>
          <w:sz w:val="22"/>
          <w:szCs w:val="22"/>
        </w:rPr>
        <w:t>Although the workshop convened collaborators with international experience, the recommendations herein could be improved by contemporary international input.</w:t>
      </w:r>
    </w:p>
    <w:p w14:paraId="3C0536B1" w14:textId="3838B371" w:rsidR="008F30A7" w:rsidRPr="00696CC6" w:rsidRDefault="008F30A7" w:rsidP="008F30A7">
      <w:pPr>
        <w:pStyle w:val="ALevelOneHeader"/>
        <w:rPr>
          <w:sz w:val="22"/>
          <w:szCs w:val="22"/>
        </w:rPr>
      </w:pPr>
      <w:r w:rsidRPr="00696CC6">
        <w:rPr>
          <w:sz w:val="22"/>
          <w:szCs w:val="22"/>
        </w:rPr>
        <w:t>Conclusion</w:t>
      </w:r>
      <w:r w:rsidR="000F720A" w:rsidRPr="00696CC6">
        <w:rPr>
          <w:sz w:val="22"/>
          <w:szCs w:val="22"/>
        </w:rPr>
        <w:t>s</w:t>
      </w:r>
    </w:p>
    <w:p w14:paraId="0D7007A8" w14:textId="1F7AE67D" w:rsidR="00B86E3A" w:rsidRPr="00B86E3A" w:rsidRDefault="00B86E3A" w:rsidP="00B86E3A">
      <w:pPr>
        <w:pStyle w:val="DBodyText"/>
        <w:rPr>
          <w:sz w:val="22"/>
          <w:szCs w:val="22"/>
        </w:rPr>
      </w:pPr>
      <w:r w:rsidRPr="00B86E3A">
        <w:rPr>
          <w:sz w:val="22"/>
          <w:szCs w:val="22"/>
        </w:rPr>
        <w:t xml:space="preserve">The intention of this paper was to </w:t>
      </w:r>
      <w:r w:rsidR="002B0BEA">
        <w:rPr>
          <w:sz w:val="22"/>
          <w:szCs w:val="22"/>
        </w:rPr>
        <w:t>contribute to the</w:t>
      </w:r>
      <w:r w:rsidRPr="00B86E3A">
        <w:rPr>
          <w:sz w:val="22"/>
          <w:szCs w:val="22"/>
        </w:rPr>
        <w:t xml:space="preserve"> process of developing the theoretical and practical foundations of Patient Safety Informatics, answering calls for practical progress in safety science</w:t>
      </w:r>
      <w:r w:rsidR="00A24F5D">
        <w:rPr>
          <w:sz w:val="22"/>
          <w:szCs w:val="22"/>
        </w:rPr>
        <w:fldChar w:fldCharType="begin" w:fldLock="1"/>
      </w:r>
      <w:r w:rsidR="00F3272B">
        <w:rPr>
          <w:sz w:val="22"/>
          <w:szCs w:val="22"/>
        </w:rPr>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[27]","plainTextFormattedCitation":"[27]","previouslyFormattedCitation":"[27]"},"properties":{"noteIndex":0},"schema":"https://github.com/citation-style-language/schema/raw/master/csl-citation.json"}</w:instrText>
      </w:r>
      <w:r w:rsidR="00A24F5D">
        <w:rPr>
          <w:sz w:val="22"/>
          <w:szCs w:val="22"/>
        </w:rPr>
        <w:fldChar w:fldCharType="separate"/>
      </w:r>
      <w:r w:rsidR="004313E0" w:rsidRPr="004313E0">
        <w:rPr>
          <w:sz w:val="22"/>
          <w:szCs w:val="22"/>
        </w:rPr>
        <w:t>[27]</w:t>
      </w:r>
      <w:r w:rsidR="00A24F5D">
        <w:rPr>
          <w:sz w:val="22"/>
          <w:szCs w:val="22"/>
        </w:rPr>
        <w:fldChar w:fldCharType="end"/>
      </w:r>
      <w:r w:rsidRPr="00B86E3A">
        <w:rPr>
          <w:sz w:val="22"/>
          <w:szCs w:val="22"/>
        </w:rPr>
        <w:t xml:space="preserve">. The intersection between the established and broad disciplines of digital technology, safety science and clinical practice give rise to applied research and practice in health informatics, patient safety and safety information systems. </w:t>
      </w:r>
    </w:p>
    <w:p w14:paraId="2F0FF467" w14:textId="282797AA" w:rsidR="008F30A7" w:rsidRPr="00696CC6" w:rsidRDefault="00B86E3A" w:rsidP="00B86E3A">
      <w:pPr>
        <w:pStyle w:val="DBodyText"/>
        <w:rPr>
          <w:sz w:val="22"/>
          <w:szCs w:val="22"/>
        </w:rPr>
      </w:pPr>
      <w:r w:rsidRPr="00B86E3A">
        <w:rPr>
          <w:sz w:val="22"/>
          <w:szCs w:val="22"/>
        </w:rPr>
        <w:t>We presented 6 challenges posed by emerging digital health, described the consequences for patient safety, and recommended theoretical and practical mitigations. A key implication of considering the challenges and opportunities for Patient Safety Informatics is the interdisciplinary contribution required to study digital health technologies within their embedded context. While some recommendations are specific to challenges, the underlying principles are that of prospective action and a systems perspective that relates the social, technical and regulatory facets. These ideas will be further explored in subsequent workshops in our series that will address the consequences of contemporary safety theory for digital innovation, sociotechnical evaluation of digital health, and digital health interventions designed to improve patient safety.</w:t>
      </w:r>
      <w:r w:rsidR="00EA63D8" w:rsidRPr="00696CC6">
        <w:rPr>
          <w:sz w:val="22"/>
          <w:szCs w:val="22"/>
        </w:rPr>
        <w:t xml:space="preserve"> </w:t>
      </w:r>
    </w:p>
    <w:p w14:paraId="5996D9E1" w14:textId="77777777" w:rsidR="00483099" w:rsidRPr="00696CC6" w:rsidRDefault="00483099" w:rsidP="00581235">
      <w:pPr>
        <w:rPr>
          <w:sz w:val="22"/>
          <w:szCs w:val="22"/>
        </w:rPr>
      </w:pPr>
    </w:p>
    <w:p w14:paraId="422CD562" w14:textId="4D02EA24" w:rsidR="00AC358F" w:rsidRPr="00696CC6" w:rsidRDefault="00AC358F" w:rsidP="00581235">
      <w:pPr>
        <w:pStyle w:val="ALevelOneHeader"/>
        <w:rPr>
          <w:sz w:val="22"/>
          <w:szCs w:val="22"/>
        </w:rPr>
      </w:pPr>
      <w:r w:rsidRPr="00696CC6">
        <w:rPr>
          <w:sz w:val="22"/>
          <w:szCs w:val="22"/>
        </w:rPr>
        <w:t>Acknowledgements</w:t>
      </w:r>
    </w:p>
    <w:p w14:paraId="3CED34BD" w14:textId="77777777" w:rsidR="0085417B" w:rsidRPr="0085417B" w:rsidRDefault="0085417B" w:rsidP="0085417B">
      <w:pPr>
        <w:rPr>
          <w:sz w:val="22"/>
          <w:szCs w:val="22"/>
        </w:rPr>
      </w:pPr>
      <w:r w:rsidRPr="0085417B">
        <w:rPr>
          <w:sz w:val="22"/>
          <w:szCs w:val="22"/>
        </w:rPr>
        <w:t>This research is partly funded by the National Institute for Health Research (NIHR) Yorkshire and Humber Patient Safety Translational Research Centre (NIHR Yorkshire and Humber PSTRC). The views expressed in this paper are those of the authors and not necessarily those of the NHS, the NIHR, or the Department of Health and Social Care.</w:t>
      </w:r>
    </w:p>
    <w:p w14:paraId="03DD433E" w14:textId="74E01F08" w:rsidR="00AC358F" w:rsidRPr="00696CC6" w:rsidRDefault="0085417B" w:rsidP="0085417B">
      <w:pPr>
        <w:rPr>
          <w:sz w:val="22"/>
          <w:szCs w:val="22"/>
        </w:rPr>
      </w:pPr>
      <w:r>
        <w:rPr>
          <w:sz w:val="22"/>
          <w:szCs w:val="22"/>
        </w:rPr>
        <w:t xml:space="preserve">Authors have no conflicts of interest to declare. </w:t>
      </w:r>
      <w:r w:rsidRPr="0085417B">
        <w:rPr>
          <w:sz w:val="22"/>
          <w:szCs w:val="22"/>
        </w:rPr>
        <w:t xml:space="preserve">We would like to acknowledge the contribution of other workshop attendees to informing the content of this paper: Dr Sarah Darley, University of Manchester; Ms Yan Jia, </w:t>
      </w:r>
      <w:r>
        <w:rPr>
          <w:sz w:val="22"/>
          <w:szCs w:val="22"/>
        </w:rPr>
        <w:t>University of York;</w:t>
      </w:r>
      <w:r w:rsidRPr="0085417B">
        <w:rPr>
          <w:sz w:val="22"/>
          <w:szCs w:val="22"/>
        </w:rPr>
        <w:t xml:space="preserve"> Dr Aseem Mishra, University of Manchester; Mr Richard Dodd, University of Manchester.</w:t>
      </w:r>
      <w:r w:rsidR="006B6C91" w:rsidRPr="00696CC6">
        <w:rPr>
          <w:sz w:val="22"/>
          <w:szCs w:val="22"/>
        </w:rPr>
        <w:t xml:space="preserve"> </w:t>
      </w:r>
    </w:p>
    <w:p w14:paraId="11F8F8B9" w14:textId="676D528A" w:rsidR="00CA1E45" w:rsidRPr="00696CC6" w:rsidRDefault="00511081" w:rsidP="00581235">
      <w:pPr>
        <w:pStyle w:val="ALevelOneHeader"/>
        <w:rPr>
          <w:sz w:val="22"/>
          <w:szCs w:val="22"/>
        </w:rPr>
      </w:pPr>
      <w:r w:rsidRPr="00696CC6">
        <w:rPr>
          <w:sz w:val="22"/>
          <w:szCs w:val="22"/>
        </w:rPr>
        <w:t>References</w:t>
      </w:r>
    </w:p>
    <w:p w14:paraId="60CFA974" w14:textId="3BAFB8FC" w:rsidR="00AF4BB7" w:rsidRPr="00AF4BB7" w:rsidRDefault="00585CED" w:rsidP="00AF4BB7">
      <w:pPr>
        <w:widowControl w:val="0"/>
        <w:ind w:left="640" w:hanging="640"/>
        <w:rPr>
          <w:noProof/>
          <w:sz w:val="22"/>
          <w:szCs w:val="24"/>
        </w:rPr>
      </w:pPr>
      <w:r>
        <w:rPr>
          <w:sz w:val="22"/>
          <w:szCs w:val="22"/>
          <w:lang w:eastAsia="en-US"/>
        </w:rPr>
        <w:fldChar w:fldCharType="begin" w:fldLock="1"/>
      </w:r>
      <w:r>
        <w:rPr>
          <w:sz w:val="22"/>
          <w:szCs w:val="22"/>
          <w:lang w:eastAsia="en-US"/>
        </w:rPr>
        <w:instrText xml:space="preserve">ADDIN Mendeley Bibliography CSL_BIBLIOGRAPHY </w:instrText>
      </w:r>
      <w:r>
        <w:rPr>
          <w:sz w:val="22"/>
          <w:szCs w:val="22"/>
          <w:lang w:eastAsia="en-US"/>
        </w:rPr>
        <w:fldChar w:fldCharType="separate"/>
      </w:r>
      <w:r w:rsidR="00AF4BB7" w:rsidRPr="00AF4BB7">
        <w:rPr>
          <w:noProof/>
          <w:sz w:val="22"/>
          <w:szCs w:val="24"/>
        </w:rPr>
        <w:t>[1]</w:t>
      </w:r>
      <w:r w:rsidR="00AF4BB7" w:rsidRPr="00AF4BB7">
        <w:rPr>
          <w:noProof/>
          <w:sz w:val="22"/>
          <w:szCs w:val="24"/>
        </w:rPr>
        <w:tab/>
        <w:t xml:space="preserve">G. Aceto, V. Persico, and A. Pescapé, Industry 4.0 and Health: Internet of Things, Big Data, and Cloud Computing, </w:t>
      </w:r>
      <w:r w:rsidR="00AF4BB7" w:rsidRPr="00AF4BB7">
        <w:rPr>
          <w:i/>
          <w:iCs/>
          <w:noProof/>
          <w:sz w:val="22"/>
          <w:szCs w:val="24"/>
        </w:rPr>
        <w:t>J. Ind. Inf. Integr.</w:t>
      </w:r>
      <w:r w:rsidR="00AF4BB7" w:rsidRPr="00AF4BB7">
        <w:rPr>
          <w:noProof/>
          <w:sz w:val="22"/>
          <w:szCs w:val="24"/>
        </w:rPr>
        <w:t xml:space="preserve"> </w:t>
      </w:r>
      <w:r w:rsidR="00AF4BB7" w:rsidRPr="00AF4BB7">
        <w:rPr>
          <w:b/>
          <w:bCs/>
          <w:noProof/>
          <w:sz w:val="22"/>
          <w:szCs w:val="24"/>
        </w:rPr>
        <w:t>18</w:t>
      </w:r>
      <w:r w:rsidR="00AF4BB7" w:rsidRPr="00AF4BB7">
        <w:rPr>
          <w:noProof/>
          <w:sz w:val="22"/>
          <w:szCs w:val="24"/>
        </w:rPr>
        <w:t xml:space="preserve"> (2020) 100129. doi:10.1016/j.jii.2020.100129.</w:t>
      </w:r>
    </w:p>
    <w:p w14:paraId="19A4AE52" w14:textId="77777777" w:rsidR="00AF4BB7" w:rsidRPr="00AF4BB7" w:rsidRDefault="00AF4BB7" w:rsidP="00AF4BB7">
      <w:pPr>
        <w:widowControl w:val="0"/>
        <w:ind w:left="640" w:hanging="640"/>
        <w:rPr>
          <w:noProof/>
          <w:sz w:val="22"/>
          <w:szCs w:val="24"/>
        </w:rPr>
      </w:pPr>
      <w:r w:rsidRPr="00AF4BB7">
        <w:rPr>
          <w:noProof/>
          <w:sz w:val="22"/>
          <w:szCs w:val="24"/>
        </w:rPr>
        <w:t>[2]</w:t>
      </w:r>
      <w:r w:rsidRPr="00AF4BB7">
        <w:rPr>
          <w:noProof/>
          <w:sz w:val="22"/>
          <w:szCs w:val="24"/>
        </w:rPr>
        <w:tab/>
        <w:t xml:space="preserve">M. Arnold, D. Piorkowski, D. Reimer, J. Richards, J. Tsay, K.R. Varshney, R.K.E. Bellamy, M. Hind, S. Houde, S. Mehta, A. Mojsilovic, R. Nair, K.N. Ramamurthy, and A. Olteanu, FactSheets: Increasing trust in AI services through supplier’s declarations of conformity, </w:t>
      </w:r>
      <w:r w:rsidRPr="00AF4BB7">
        <w:rPr>
          <w:i/>
          <w:iCs/>
          <w:noProof/>
          <w:sz w:val="22"/>
          <w:szCs w:val="24"/>
        </w:rPr>
        <w:t>IBM J. Res. Dev.</w:t>
      </w:r>
      <w:r w:rsidRPr="00AF4BB7">
        <w:rPr>
          <w:noProof/>
          <w:sz w:val="22"/>
          <w:szCs w:val="24"/>
        </w:rPr>
        <w:t xml:space="preserve"> </w:t>
      </w:r>
      <w:r w:rsidRPr="00AF4BB7">
        <w:rPr>
          <w:b/>
          <w:bCs/>
          <w:noProof/>
          <w:sz w:val="22"/>
          <w:szCs w:val="24"/>
        </w:rPr>
        <w:t>63</w:t>
      </w:r>
      <w:r w:rsidRPr="00AF4BB7">
        <w:rPr>
          <w:noProof/>
          <w:sz w:val="22"/>
          <w:szCs w:val="24"/>
        </w:rPr>
        <w:t xml:space="preserve"> (2019). doi:10.1147/JRD.2019.2942288.</w:t>
      </w:r>
    </w:p>
    <w:p w14:paraId="5DC037D5" w14:textId="77777777" w:rsidR="00AF4BB7" w:rsidRPr="00AF4BB7" w:rsidRDefault="00AF4BB7" w:rsidP="00AF4BB7">
      <w:pPr>
        <w:widowControl w:val="0"/>
        <w:ind w:left="640" w:hanging="640"/>
        <w:rPr>
          <w:noProof/>
          <w:sz w:val="22"/>
          <w:szCs w:val="24"/>
        </w:rPr>
      </w:pPr>
      <w:r w:rsidRPr="00AF4BB7">
        <w:rPr>
          <w:noProof/>
          <w:sz w:val="22"/>
          <w:szCs w:val="24"/>
        </w:rPr>
        <w:t>[3]</w:t>
      </w:r>
      <w:r w:rsidRPr="00AF4BB7">
        <w:rPr>
          <w:noProof/>
          <w:sz w:val="22"/>
          <w:szCs w:val="24"/>
        </w:rPr>
        <w:tab/>
        <w:t xml:space="preserve">K. Baker, E. Dunwoodie, R.G. Jones, A. Newsham, O.A. Johnson, C.P. Price, J. Wolstenholme, J. Leal, P. McGinley, C. Twelves, and G. Hall, Process mining routinely collected electronic health records to define real-life clinical pathways during chemotherapy, </w:t>
      </w:r>
      <w:r w:rsidRPr="00AF4BB7">
        <w:rPr>
          <w:i/>
          <w:iCs/>
          <w:noProof/>
          <w:sz w:val="22"/>
          <w:szCs w:val="24"/>
        </w:rPr>
        <w:t>Int. J. Med. Inform.</w:t>
      </w:r>
      <w:r w:rsidRPr="00AF4BB7">
        <w:rPr>
          <w:noProof/>
          <w:sz w:val="22"/>
          <w:szCs w:val="24"/>
        </w:rPr>
        <w:t xml:space="preserve"> </w:t>
      </w:r>
      <w:r w:rsidRPr="00AF4BB7">
        <w:rPr>
          <w:b/>
          <w:bCs/>
          <w:noProof/>
          <w:sz w:val="22"/>
          <w:szCs w:val="24"/>
        </w:rPr>
        <w:t>103</w:t>
      </w:r>
      <w:r w:rsidRPr="00AF4BB7">
        <w:rPr>
          <w:noProof/>
          <w:sz w:val="22"/>
          <w:szCs w:val="24"/>
        </w:rPr>
        <w:t xml:space="preserve"> (2017) 32–41. doi:10.1016/j.ijmedinf.2017.03.011.</w:t>
      </w:r>
    </w:p>
    <w:p w14:paraId="322AE17D" w14:textId="77777777" w:rsidR="00AF4BB7" w:rsidRPr="00AF4BB7" w:rsidRDefault="00AF4BB7" w:rsidP="00AF4BB7">
      <w:pPr>
        <w:widowControl w:val="0"/>
        <w:ind w:left="640" w:hanging="640"/>
        <w:rPr>
          <w:noProof/>
          <w:sz w:val="22"/>
          <w:szCs w:val="24"/>
        </w:rPr>
      </w:pPr>
      <w:r w:rsidRPr="00AF4BB7">
        <w:rPr>
          <w:noProof/>
          <w:sz w:val="22"/>
          <w:szCs w:val="24"/>
        </w:rPr>
        <w:t>[4]</w:t>
      </w:r>
      <w:r w:rsidRPr="00AF4BB7">
        <w:rPr>
          <w:noProof/>
          <w:sz w:val="22"/>
          <w:szCs w:val="24"/>
        </w:rPr>
        <w:tab/>
        <w:t>J.W. Begun, B. Zimmerman, and K. Dooley, Health Care Organizations as Complex Adaptive Systems, in: S.M. Mick, and M. Wyttenbach (Eds.), Adv. Heal. Care Organ. Theory, 1st ed., Jossey-Bass, San Francisco, CA, 2003: pp. 253–288.</w:t>
      </w:r>
    </w:p>
    <w:p w14:paraId="32193C99" w14:textId="77777777" w:rsidR="00AF4BB7" w:rsidRPr="00AF4BB7" w:rsidRDefault="00AF4BB7" w:rsidP="00AF4BB7">
      <w:pPr>
        <w:widowControl w:val="0"/>
        <w:ind w:left="640" w:hanging="640"/>
        <w:rPr>
          <w:noProof/>
          <w:sz w:val="22"/>
          <w:szCs w:val="24"/>
        </w:rPr>
      </w:pPr>
      <w:r w:rsidRPr="00AF4BB7">
        <w:rPr>
          <w:noProof/>
          <w:sz w:val="22"/>
          <w:szCs w:val="24"/>
        </w:rPr>
        <w:t>[5]</w:t>
      </w:r>
      <w:r w:rsidRPr="00AF4BB7">
        <w:rPr>
          <w:noProof/>
          <w:sz w:val="22"/>
          <w:szCs w:val="24"/>
        </w:rPr>
        <w:tab/>
        <w:t xml:space="preserve">H. Benbya, N. Nan, H. Tanriverdi, and Y. Yoo, Complexity and Information Systems Research in the Emerging Digital World, </w:t>
      </w:r>
      <w:r w:rsidRPr="00AF4BB7">
        <w:rPr>
          <w:i/>
          <w:iCs/>
          <w:noProof/>
          <w:sz w:val="22"/>
          <w:szCs w:val="24"/>
        </w:rPr>
        <w:t>Manag. Inf. Syst. Q.</w:t>
      </w:r>
      <w:r w:rsidRPr="00AF4BB7">
        <w:rPr>
          <w:noProof/>
          <w:sz w:val="22"/>
          <w:szCs w:val="24"/>
        </w:rPr>
        <w:t xml:space="preserve"> </w:t>
      </w:r>
      <w:r w:rsidRPr="00AF4BB7">
        <w:rPr>
          <w:b/>
          <w:bCs/>
          <w:noProof/>
          <w:sz w:val="22"/>
          <w:szCs w:val="24"/>
        </w:rPr>
        <w:t>44</w:t>
      </w:r>
      <w:r w:rsidRPr="00AF4BB7">
        <w:rPr>
          <w:noProof/>
          <w:sz w:val="22"/>
          <w:szCs w:val="24"/>
        </w:rPr>
        <w:t xml:space="preserve"> (2020) 1.</w:t>
      </w:r>
    </w:p>
    <w:p w14:paraId="0D36784D" w14:textId="77777777" w:rsidR="00AF4BB7" w:rsidRPr="00AF4BB7" w:rsidRDefault="00AF4BB7" w:rsidP="00AF4BB7">
      <w:pPr>
        <w:widowControl w:val="0"/>
        <w:ind w:left="640" w:hanging="640"/>
        <w:rPr>
          <w:noProof/>
          <w:sz w:val="22"/>
          <w:szCs w:val="24"/>
        </w:rPr>
      </w:pPr>
      <w:r w:rsidRPr="00AF4BB7">
        <w:rPr>
          <w:noProof/>
          <w:sz w:val="22"/>
          <w:szCs w:val="24"/>
        </w:rPr>
        <w:t>[6]</w:t>
      </w:r>
      <w:r w:rsidRPr="00AF4BB7">
        <w:rPr>
          <w:noProof/>
          <w:sz w:val="22"/>
          <w:szCs w:val="24"/>
        </w:rPr>
        <w:tab/>
        <w:t xml:space="preserve">P. Carayon, P. Hancock, N.G. Leveson, I. Noy, L. Sznelwar, and G. van Hootegem, Advancing a sociotechnical systems approach to workplace safety-developing the conceptual framework, </w:t>
      </w:r>
      <w:r w:rsidRPr="00AF4BB7">
        <w:rPr>
          <w:i/>
          <w:iCs/>
          <w:noProof/>
          <w:sz w:val="22"/>
          <w:szCs w:val="24"/>
        </w:rPr>
        <w:t>Ergonomics</w:t>
      </w:r>
      <w:r w:rsidRPr="00AF4BB7">
        <w:rPr>
          <w:noProof/>
          <w:sz w:val="22"/>
          <w:szCs w:val="24"/>
        </w:rPr>
        <w:t xml:space="preserve">. </w:t>
      </w:r>
      <w:r w:rsidRPr="00AF4BB7">
        <w:rPr>
          <w:b/>
          <w:bCs/>
          <w:noProof/>
          <w:sz w:val="22"/>
          <w:szCs w:val="24"/>
        </w:rPr>
        <w:t>58</w:t>
      </w:r>
      <w:r w:rsidRPr="00AF4BB7">
        <w:rPr>
          <w:noProof/>
          <w:sz w:val="22"/>
          <w:szCs w:val="24"/>
        </w:rPr>
        <w:t xml:space="preserve"> (2015) 548–564. doi:10.1080/00140139.2015.1015623.</w:t>
      </w:r>
    </w:p>
    <w:p w14:paraId="7DB1D6B8" w14:textId="77777777" w:rsidR="00AF4BB7" w:rsidRPr="00AF4BB7" w:rsidRDefault="00AF4BB7" w:rsidP="00AF4BB7">
      <w:pPr>
        <w:widowControl w:val="0"/>
        <w:ind w:left="640" w:hanging="640"/>
        <w:rPr>
          <w:noProof/>
          <w:sz w:val="22"/>
          <w:szCs w:val="24"/>
        </w:rPr>
      </w:pPr>
      <w:r w:rsidRPr="00AF4BB7">
        <w:rPr>
          <w:noProof/>
          <w:sz w:val="22"/>
          <w:szCs w:val="24"/>
        </w:rPr>
        <w:t>[7]</w:t>
      </w:r>
      <w:r w:rsidRPr="00AF4BB7">
        <w:rPr>
          <w:noProof/>
          <w:sz w:val="22"/>
          <w:szCs w:val="24"/>
        </w:rPr>
        <w:tab/>
        <w:t xml:space="preserve">P. Carayon, A. Wooldridge, P. Hoonakker, A.S. Hundt, and M.M. Kelly, SEIPS 3.0: Human-centered design of the patient journey for patient safety, </w:t>
      </w:r>
      <w:r w:rsidRPr="00AF4BB7">
        <w:rPr>
          <w:i/>
          <w:iCs/>
          <w:noProof/>
          <w:sz w:val="22"/>
          <w:szCs w:val="24"/>
        </w:rPr>
        <w:t>Appl. Ergon.</w:t>
      </w:r>
      <w:r w:rsidRPr="00AF4BB7">
        <w:rPr>
          <w:noProof/>
          <w:sz w:val="22"/>
          <w:szCs w:val="24"/>
        </w:rPr>
        <w:t xml:space="preserve"> </w:t>
      </w:r>
      <w:r w:rsidRPr="00AF4BB7">
        <w:rPr>
          <w:b/>
          <w:bCs/>
          <w:noProof/>
          <w:sz w:val="22"/>
          <w:szCs w:val="24"/>
        </w:rPr>
        <w:t>84</w:t>
      </w:r>
      <w:r w:rsidRPr="00AF4BB7">
        <w:rPr>
          <w:noProof/>
          <w:sz w:val="22"/>
          <w:szCs w:val="24"/>
        </w:rPr>
        <w:t xml:space="preserve"> (2020) 103033. doi:10.1016/j.apergo.2019.103033.</w:t>
      </w:r>
    </w:p>
    <w:p w14:paraId="2A874C41" w14:textId="77777777" w:rsidR="00AF4BB7" w:rsidRPr="00AF4BB7" w:rsidRDefault="00AF4BB7" w:rsidP="00AF4BB7">
      <w:pPr>
        <w:widowControl w:val="0"/>
        <w:ind w:left="640" w:hanging="640"/>
        <w:rPr>
          <w:noProof/>
          <w:sz w:val="22"/>
          <w:szCs w:val="24"/>
        </w:rPr>
      </w:pPr>
      <w:r w:rsidRPr="00AF4BB7">
        <w:rPr>
          <w:noProof/>
          <w:sz w:val="22"/>
          <w:szCs w:val="24"/>
        </w:rPr>
        <w:t>[8]</w:t>
      </w:r>
      <w:r w:rsidRPr="00AF4BB7">
        <w:rPr>
          <w:noProof/>
          <w:sz w:val="22"/>
          <w:szCs w:val="24"/>
        </w:rPr>
        <w:tab/>
        <w:t xml:space="preserve">M. Díaz, C. Martín, and B. Rubio, State-of-the-art, challenges, and open issues in the integration of Internet of things and cloud computing, </w:t>
      </w:r>
      <w:r w:rsidRPr="00AF4BB7">
        <w:rPr>
          <w:i/>
          <w:iCs/>
          <w:noProof/>
          <w:sz w:val="22"/>
          <w:szCs w:val="24"/>
        </w:rPr>
        <w:t>J. Netw. Comput. Appl.</w:t>
      </w:r>
      <w:r w:rsidRPr="00AF4BB7">
        <w:rPr>
          <w:noProof/>
          <w:sz w:val="22"/>
          <w:szCs w:val="24"/>
        </w:rPr>
        <w:t xml:space="preserve"> </w:t>
      </w:r>
      <w:r w:rsidRPr="00AF4BB7">
        <w:rPr>
          <w:b/>
          <w:bCs/>
          <w:noProof/>
          <w:sz w:val="22"/>
          <w:szCs w:val="24"/>
        </w:rPr>
        <w:t>67</w:t>
      </w:r>
      <w:r w:rsidRPr="00AF4BB7">
        <w:rPr>
          <w:noProof/>
          <w:sz w:val="22"/>
          <w:szCs w:val="24"/>
        </w:rPr>
        <w:t xml:space="preserve"> (2016) 99–117. doi:10.1016/j.jnca.2016.01.010.</w:t>
      </w:r>
    </w:p>
    <w:p w14:paraId="23851363" w14:textId="77777777" w:rsidR="00AF4BB7" w:rsidRPr="00AF4BB7" w:rsidRDefault="00AF4BB7" w:rsidP="00AF4BB7">
      <w:pPr>
        <w:widowControl w:val="0"/>
        <w:ind w:left="640" w:hanging="640"/>
        <w:rPr>
          <w:noProof/>
          <w:sz w:val="22"/>
          <w:szCs w:val="24"/>
        </w:rPr>
      </w:pPr>
      <w:r w:rsidRPr="00AF4BB7">
        <w:rPr>
          <w:noProof/>
          <w:sz w:val="22"/>
          <w:szCs w:val="24"/>
        </w:rPr>
        <w:t>[9]</w:t>
      </w:r>
      <w:r w:rsidRPr="00AF4BB7">
        <w:rPr>
          <w:noProof/>
          <w:sz w:val="22"/>
          <w:szCs w:val="24"/>
        </w:rPr>
        <w:tab/>
        <w:t xml:space="preserve">B. Farahani, F. Firouzi, V. Chang, M. Badaroglu, N. Constant, and K. Mankodiya, Towards fog-driven IoT eHealth: Promises and challenges of IoT in medicine and healthcare, </w:t>
      </w:r>
      <w:r w:rsidRPr="00AF4BB7">
        <w:rPr>
          <w:i/>
          <w:iCs/>
          <w:noProof/>
          <w:sz w:val="22"/>
          <w:szCs w:val="24"/>
        </w:rPr>
        <w:t>Futur. Gener. Comput. Syst.</w:t>
      </w:r>
      <w:r w:rsidRPr="00AF4BB7">
        <w:rPr>
          <w:noProof/>
          <w:sz w:val="22"/>
          <w:szCs w:val="24"/>
        </w:rPr>
        <w:t xml:space="preserve"> </w:t>
      </w:r>
      <w:r w:rsidRPr="00AF4BB7">
        <w:rPr>
          <w:b/>
          <w:bCs/>
          <w:noProof/>
          <w:sz w:val="22"/>
          <w:szCs w:val="24"/>
        </w:rPr>
        <w:t>78</w:t>
      </w:r>
      <w:r w:rsidRPr="00AF4BB7">
        <w:rPr>
          <w:noProof/>
          <w:sz w:val="22"/>
          <w:szCs w:val="24"/>
        </w:rPr>
        <w:t xml:space="preserve"> (2018) 659–676. doi:10.1016/j.future.2017.04.036.</w:t>
      </w:r>
    </w:p>
    <w:p w14:paraId="4345722A" w14:textId="77777777" w:rsidR="00AF4BB7" w:rsidRPr="00AF4BB7" w:rsidRDefault="00AF4BB7" w:rsidP="00AF4BB7">
      <w:pPr>
        <w:widowControl w:val="0"/>
        <w:ind w:left="640" w:hanging="640"/>
        <w:rPr>
          <w:noProof/>
          <w:sz w:val="22"/>
          <w:szCs w:val="24"/>
        </w:rPr>
      </w:pPr>
      <w:r w:rsidRPr="00AF4BB7">
        <w:rPr>
          <w:noProof/>
          <w:sz w:val="22"/>
          <w:szCs w:val="24"/>
        </w:rPr>
        <w:t>[10]</w:t>
      </w:r>
      <w:r w:rsidRPr="00AF4BB7">
        <w:rPr>
          <w:noProof/>
          <w:sz w:val="22"/>
          <w:szCs w:val="24"/>
        </w:rPr>
        <w:tab/>
        <w:t xml:space="preserve">M. Flood, and I. Habli, Multi-view safety cases, </w:t>
      </w:r>
      <w:r w:rsidRPr="00AF4BB7">
        <w:rPr>
          <w:i/>
          <w:iCs/>
          <w:noProof/>
          <w:sz w:val="22"/>
          <w:szCs w:val="24"/>
        </w:rPr>
        <w:t>IET Conf. Publ.</w:t>
      </w:r>
      <w:r w:rsidRPr="00AF4BB7">
        <w:rPr>
          <w:noProof/>
          <w:sz w:val="22"/>
          <w:szCs w:val="24"/>
        </w:rPr>
        <w:t xml:space="preserve"> </w:t>
      </w:r>
      <w:r w:rsidRPr="00AF4BB7">
        <w:rPr>
          <w:b/>
          <w:bCs/>
          <w:noProof/>
          <w:sz w:val="22"/>
          <w:szCs w:val="24"/>
        </w:rPr>
        <w:t>2011</w:t>
      </w:r>
      <w:r w:rsidRPr="00AF4BB7">
        <w:rPr>
          <w:noProof/>
          <w:sz w:val="22"/>
          <w:szCs w:val="24"/>
        </w:rPr>
        <w:t xml:space="preserve"> (2011) 1–6. doi:10.1049/cp.2011.0260.</w:t>
      </w:r>
    </w:p>
    <w:p w14:paraId="5A398DBF" w14:textId="77777777" w:rsidR="00AF4BB7" w:rsidRPr="00AF4BB7" w:rsidRDefault="00AF4BB7" w:rsidP="00AF4BB7">
      <w:pPr>
        <w:widowControl w:val="0"/>
        <w:ind w:left="640" w:hanging="640"/>
        <w:rPr>
          <w:noProof/>
          <w:sz w:val="22"/>
          <w:szCs w:val="24"/>
        </w:rPr>
      </w:pPr>
      <w:r w:rsidRPr="00AF4BB7">
        <w:rPr>
          <w:noProof/>
          <w:sz w:val="22"/>
          <w:szCs w:val="24"/>
        </w:rPr>
        <w:t>[11]</w:t>
      </w:r>
      <w:r w:rsidRPr="00AF4BB7">
        <w:rPr>
          <w:noProof/>
          <w:sz w:val="22"/>
          <w:szCs w:val="24"/>
        </w:rPr>
        <w:tab/>
        <w:t xml:space="preserve">J. Gardner, and N. Warren, Learning from deep brain stimulation: the fallacy of techno-solutionism and the need for ‘regimes of care,’ </w:t>
      </w:r>
      <w:r w:rsidRPr="00AF4BB7">
        <w:rPr>
          <w:i/>
          <w:iCs/>
          <w:noProof/>
          <w:sz w:val="22"/>
          <w:szCs w:val="24"/>
        </w:rPr>
        <w:t>Med. Heal. Care Philos.</w:t>
      </w:r>
      <w:r w:rsidRPr="00AF4BB7">
        <w:rPr>
          <w:noProof/>
          <w:sz w:val="22"/>
          <w:szCs w:val="24"/>
        </w:rPr>
        <w:t xml:space="preserve"> </w:t>
      </w:r>
      <w:r w:rsidRPr="00AF4BB7">
        <w:rPr>
          <w:b/>
          <w:bCs/>
          <w:noProof/>
          <w:sz w:val="22"/>
          <w:szCs w:val="24"/>
        </w:rPr>
        <w:t>22</w:t>
      </w:r>
      <w:r w:rsidRPr="00AF4BB7">
        <w:rPr>
          <w:noProof/>
          <w:sz w:val="22"/>
          <w:szCs w:val="24"/>
        </w:rPr>
        <w:t xml:space="preserve"> (2019) 363–374. doi:10.1007/s11019-018-9858-6.</w:t>
      </w:r>
    </w:p>
    <w:p w14:paraId="6CFFC614" w14:textId="77777777" w:rsidR="00AF4BB7" w:rsidRPr="00AF4BB7" w:rsidRDefault="00AF4BB7" w:rsidP="00AF4BB7">
      <w:pPr>
        <w:widowControl w:val="0"/>
        <w:ind w:left="640" w:hanging="640"/>
        <w:rPr>
          <w:noProof/>
          <w:sz w:val="22"/>
          <w:szCs w:val="24"/>
        </w:rPr>
      </w:pPr>
      <w:r w:rsidRPr="00AF4BB7">
        <w:rPr>
          <w:noProof/>
          <w:sz w:val="22"/>
          <w:szCs w:val="24"/>
        </w:rPr>
        <w:t>[12]</w:t>
      </w:r>
      <w:r w:rsidRPr="00AF4BB7">
        <w:rPr>
          <w:noProof/>
          <w:sz w:val="22"/>
          <w:szCs w:val="24"/>
        </w:rPr>
        <w:tab/>
        <w:t xml:space="preserve">E. Glikson, and A.W. Woolley, Human Trust in Artificial Intelligence: Review of Empirical Research, </w:t>
      </w:r>
      <w:r w:rsidRPr="00AF4BB7">
        <w:rPr>
          <w:i/>
          <w:iCs/>
          <w:noProof/>
          <w:sz w:val="22"/>
          <w:szCs w:val="24"/>
        </w:rPr>
        <w:t>Acad. Manag. Ann.</w:t>
      </w:r>
      <w:r w:rsidRPr="00AF4BB7">
        <w:rPr>
          <w:noProof/>
          <w:sz w:val="22"/>
          <w:szCs w:val="24"/>
        </w:rPr>
        <w:t xml:space="preserve"> (2020). doi:10.5465/annals.2018.0057.</w:t>
      </w:r>
    </w:p>
    <w:p w14:paraId="2B5EEA79" w14:textId="77777777" w:rsidR="00AF4BB7" w:rsidRPr="00AF4BB7" w:rsidRDefault="00AF4BB7" w:rsidP="00AF4BB7">
      <w:pPr>
        <w:widowControl w:val="0"/>
        <w:ind w:left="640" w:hanging="640"/>
        <w:rPr>
          <w:noProof/>
          <w:sz w:val="22"/>
          <w:szCs w:val="24"/>
        </w:rPr>
      </w:pPr>
      <w:r w:rsidRPr="00AF4BB7">
        <w:rPr>
          <w:noProof/>
          <w:sz w:val="22"/>
          <w:szCs w:val="24"/>
        </w:rPr>
        <w:t>[13]</w:t>
      </w:r>
      <w:r w:rsidRPr="00AF4BB7">
        <w:rPr>
          <w:noProof/>
          <w:sz w:val="22"/>
          <w:szCs w:val="24"/>
        </w:rPr>
        <w:tab/>
        <w:t xml:space="preserve">T. Greenhalgh, J. Wherton, C. Papoutsi, J. Lynch, G. Hughes, C. A’Court, S. Hinder, N. Fahy, R. Procter, and S. Shaw, Beyond adoption: A new framework for theorizing and evaluating nonadoption, abandonment, and challenges to the scale-up, spread, and sustainability of health and care technologies, </w:t>
      </w:r>
      <w:r w:rsidRPr="00AF4BB7">
        <w:rPr>
          <w:i/>
          <w:iCs/>
          <w:noProof/>
          <w:sz w:val="22"/>
          <w:szCs w:val="24"/>
        </w:rPr>
        <w:t>J. Med. Internet Res.</w:t>
      </w:r>
      <w:r w:rsidRPr="00AF4BB7">
        <w:rPr>
          <w:noProof/>
          <w:sz w:val="22"/>
          <w:szCs w:val="24"/>
        </w:rPr>
        <w:t xml:space="preserve"> </w:t>
      </w:r>
      <w:r w:rsidRPr="00AF4BB7">
        <w:rPr>
          <w:b/>
          <w:bCs/>
          <w:noProof/>
          <w:sz w:val="22"/>
          <w:szCs w:val="24"/>
        </w:rPr>
        <w:t>19</w:t>
      </w:r>
      <w:r w:rsidRPr="00AF4BB7">
        <w:rPr>
          <w:noProof/>
          <w:sz w:val="22"/>
          <w:szCs w:val="24"/>
        </w:rPr>
        <w:t xml:space="preserve"> (2017). doi:10.2196/jmir.8775.</w:t>
      </w:r>
    </w:p>
    <w:p w14:paraId="7355EB83" w14:textId="77777777" w:rsidR="00AF4BB7" w:rsidRPr="00AF4BB7" w:rsidRDefault="00AF4BB7" w:rsidP="00AF4BB7">
      <w:pPr>
        <w:widowControl w:val="0"/>
        <w:ind w:left="640" w:hanging="640"/>
        <w:rPr>
          <w:noProof/>
          <w:sz w:val="22"/>
          <w:szCs w:val="24"/>
        </w:rPr>
      </w:pPr>
      <w:r w:rsidRPr="00AF4BB7">
        <w:rPr>
          <w:noProof/>
          <w:sz w:val="22"/>
          <w:szCs w:val="24"/>
        </w:rPr>
        <w:t>[14]</w:t>
      </w:r>
      <w:r w:rsidRPr="00AF4BB7">
        <w:rPr>
          <w:noProof/>
          <w:sz w:val="22"/>
          <w:szCs w:val="24"/>
        </w:rPr>
        <w:tab/>
        <w:t xml:space="preserve">I. Habli, S. White, M.A. Sujan, S. Harrison, and M. Ugarte, What is the safety case for health IT? A study of assurance practices in England, </w:t>
      </w:r>
      <w:r w:rsidRPr="00AF4BB7">
        <w:rPr>
          <w:i/>
          <w:iCs/>
          <w:noProof/>
          <w:sz w:val="22"/>
          <w:szCs w:val="24"/>
        </w:rPr>
        <w:t>Saf. Sci.</w:t>
      </w:r>
      <w:r w:rsidRPr="00AF4BB7">
        <w:rPr>
          <w:noProof/>
          <w:sz w:val="22"/>
          <w:szCs w:val="24"/>
        </w:rPr>
        <w:t xml:space="preserve"> </w:t>
      </w:r>
      <w:r w:rsidRPr="00AF4BB7">
        <w:rPr>
          <w:b/>
          <w:bCs/>
          <w:noProof/>
          <w:sz w:val="22"/>
          <w:szCs w:val="24"/>
        </w:rPr>
        <w:t>110</w:t>
      </w:r>
      <w:r w:rsidRPr="00AF4BB7">
        <w:rPr>
          <w:noProof/>
          <w:sz w:val="22"/>
          <w:szCs w:val="24"/>
        </w:rPr>
        <w:t xml:space="preserve"> (2018) 324–335. doi:10.1016/j.ssci.2018.09.001.</w:t>
      </w:r>
    </w:p>
    <w:p w14:paraId="4238EC56" w14:textId="77777777" w:rsidR="00AF4BB7" w:rsidRPr="00AF4BB7" w:rsidRDefault="00AF4BB7" w:rsidP="00AF4BB7">
      <w:pPr>
        <w:widowControl w:val="0"/>
        <w:ind w:left="640" w:hanging="640"/>
        <w:rPr>
          <w:noProof/>
          <w:sz w:val="22"/>
          <w:szCs w:val="24"/>
        </w:rPr>
      </w:pPr>
      <w:r w:rsidRPr="00AF4BB7">
        <w:rPr>
          <w:noProof/>
          <w:sz w:val="22"/>
          <w:szCs w:val="24"/>
        </w:rPr>
        <w:t>[15]</w:t>
      </w:r>
      <w:r w:rsidRPr="00AF4BB7">
        <w:rPr>
          <w:noProof/>
          <w:sz w:val="22"/>
          <w:szCs w:val="24"/>
        </w:rPr>
        <w:tab/>
        <w:t xml:space="preserve">Y.Y. Haimes, On the Complex Definition of Risk: A Systems-Based Approach, </w:t>
      </w:r>
      <w:r w:rsidRPr="00AF4BB7">
        <w:rPr>
          <w:i/>
          <w:iCs/>
          <w:noProof/>
          <w:sz w:val="22"/>
          <w:szCs w:val="24"/>
        </w:rPr>
        <w:t>Risk Anal.</w:t>
      </w:r>
      <w:r w:rsidRPr="00AF4BB7">
        <w:rPr>
          <w:noProof/>
          <w:sz w:val="22"/>
          <w:szCs w:val="24"/>
        </w:rPr>
        <w:t xml:space="preserve"> </w:t>
      </w:r>
      <w:r w:rsidRPr="00AF4BB7">
        <w:rPr>
          <w:b/>
          <w:bCs/>
          <w:noProof/>
          <w:sz w:val="22"/>
          <w:szCs w:val="24"/>
        </w:rPr>
        <w:t>29</w:t>
      </w:r>
      <w:r w:rsidRPr="00AF4BB7">
        <w:rPr>
          <w:noProof/>
          <w:sz w:val="22"/>
          <w:szCs w:val="24"/>
        </w:rPr>
        <w:t xml:space="preserve"> (2009). doi:10.1111/j.1539-6924.2009.01310.x.</w:t>
      </w:r>
    </w:p>
    <w:p w14:paraId="1CCF80E0" w14:textId="77777777" w:rsidR="00AF4BB7" w:rsidRPr="00AF4BB7" w:rsidRDefault="00AF4BB7" w:rsidP="00AF4BB7">
      <w:pPr>
        <w:widowControl w:val="0"/>
        <w:ind w:left="640" w:hanging="640"/>
        <w:rPr>
          <w:noProof/>
          <w:sz w:val="22"/>
          <w:szCs w:val="24"/>
        </w:rPr>
      </w:pPr>
      <w:r w:rsidRPr="00AF4BB7">
        <w:rPr>
          <w:noProof/>
          <w:sz w:val="22"/>
          <w:szCs w:val="24"/>
        </w:rPr>
        <w:t>[16]</w:t>
      </w:r>
      <w:r w:rsidRPr="00AF4BB7">
        <w:rPr>
          <w:noProof/>
          <w:sz w:val="22"/>
          <w:szCs w:val="24"/>
        </w:rPr>
        <w:tab/>
        <w:t xml:space="preserve">Y.Y. Haimes, On the Definition of Resilience in Systems, </w:t>
      </w:r>
      <w:r w:rsidRPr="00AF4BB7">
        <w:rPr>
          <w:i/>
          <w:iCs/>
          <w:noProof/>
          <w:sz w:val="22"/>
          <w:szCs w:val="24"/>
        </w:rPr>
        <w:t>Risk Anal.</w:t>
      </w:r>
      <w:r w:rsidRPr="00AF4BB7">
        <w:rPr>
          <w:noProof/>
          <w:sz w:val="22"/>
          <w:szCs w:val="24"/>
        </w:rPr>
        <w:t xml:space="preserve"> </w:t>
      </w:r>
      <w:r w:rsidRPr="00AF4BB7">
        <w:rPr>
          <w:b/>
          <w:bCs/>
          <w:noProof/>
          <w:sz w:val="22"/>
          <w:szCs w:val="24"/>
        </w:rPr>
        <w:t>29</w:t>
      </w:r>
      <w:r w:rsidRPr="00AF4BB7">
        <w:rPr>
          <w:noProof/>
          <w:sz w:val="22"/>
          <w:szCs w:val="24"/>
        </w:rPr>
        <w:t xml:space="preserve"> (2009) 498–501. doi:10.1111/j.1539-6924.2009.01216.x.</w:t>
      </w:r>
    </w:p>
    <w:p w14:paraId="5F8FDED9" w14:textId="77777777" w:rsidR="00AF4BB7" w:rsidRPr="00AF4BB7" w:rsidRDefault="00AF4BB7" w:rsidP="00AF4BB7">
      <w:pPr>
        <w:widowControl w:val="0"/>
        <w:ind w:left="640" w:hanging="640"/>
        <w:rPr>
          <w:noProof/>
          <w:sz w:val="22"/>
          <w:szCs w:val="24"/>
        </w:rPr>
      </w:pPr>
      <w:r w:rsidRPr="00AF4BB7">
        <w:rPr>
          <w:noProof/>
          <w:sz w:val="22"/>
          <w:szCs w:val="24"/>
        </w:rPr>
        <w:t>[17]</w:t>
      </w:r>
      <w:r w:rsidRPr="00AF4BB7">
        <w:rPr>
          <w:noProof/>
          <w:sz w:val="22"/>
          <w:szCs w:val="24"/>
        </w:rPr>
        <w:tab/>
        <w:t xml:space="preserve">P. Harris, and W. Middleton, The illusion of control and optimism about health: On being less at risk but no more in control than others, </w:t>
      </w:r>
      <w:r w:rsidRPr="00AF4BB7">
        <w:rPr>
          <w:i/>
          <w:iCs/>
          <w:noProof/>
          <w:sz w:val="22"/>
          <w:szCs w:val="24"/>
        </w:rPr>
        <w:t>Br. J. Soc. Psychol.</w:t>
      </w:r>
      <w:r w:rsidRPr="00AF4BB7">
        <w:rPr>
          <w:noProof/>
          <w:sz w:val="22"/>
          <w:szCs w:val="24"/>
        </w:rPr>
        <w:t xml:space="preserve"> </w:t>
      </w:r>
      <w:r w:rsidRPr="00AF4BB7">
        <w:rPr>
          <w:b/>
          <w:bCs/>
          <w:noProof/>
          <w:sz w:val="22"/>
          <w:szCs w:val="24"/>
        </w:rPr>
        <w:t>33</w:t>
      </w:r>
      <w:r w:rsidRPr="00AF4BB7">
        <w:rPr>
          <w:noProof/>
          <w:sz w:val="22"/>
          <w:szCs w:val="24"/>
        </w:rPr>
        <w:t xml:space="preserve"> (1994) 369–386.</w:t>
      </w:r>
    </w:p>
    <w:p w14:paraId="2D6523FE" w14:textId="77777777" w:rsidR="00AF4BB7" w:rsidRPr="00AF4BB7" w:rsidRDefault="00AF4BB7" w:rsidP="00AF4BB7">
      <w:pPr>
        <w:widowControl w:val="0"/>
        <w:ind w:left="640" w:hanging="640"/>
        <w:rPr>
          <w:noProof/>
          <w:sz w:val="22"/>
          <w:szCs w:val="24"/>
        </w:rPr>
      </w:pPr>
      <w:r w:rsidRPr="00AF4BB7">
        <w:rPr>
          <w:noProof/>
          <w:sz w:val="22"/>
          <w:szCs w:val="24"/>
        </w:rPr>
        <w:t>[18]</w:t>
      </w:r>
      <w:r w:rsidRPr="00AF4BB7">
        <w:rPr>
          <w:noProof/>
          <w:sz w:val="22"/>
          <w:szCs w:val="24"/>
        </w:rPr>
        <w:tab/>
        <w:t xml:space="preserve">D.A. Jenkins, M. Sperrin, G.P. Martin, and N. Peek, Dynamic models to predict health outcomes: current status and methodological challenges, </w:t>
      </w:r>
      <w:r w:rsidRPr="00AF4BB7">
        <w:rPr>
          <w:i/>
          <w:iCs/>
          <w:noProof/>
          <w:sz w:val="22"/>
          <w:szCs w:val="24"/>
        </w:rPr>
        <w:t>Diagnostic Progn. Res.</w:t>
      </w:r>
      <w:r w:rsidRPr="00AF4BB7">
        <w:rPr>
          <w:noProof/>
          <w:sz w:val="22"/>
          <w:szCs w:val="24"/>
        </w:rPr>
        <w:t xml:space="preserve"> </w:t>
      </w:r>
      <w:r w:rsidRPr="00AF4BB7">
        <w:rPr>
          <w:b/>
          <w:bCs/>
          <w:noProof/>
          <w:sz w:val="22"/>
          <w:szCs w:val="24"/>
        </w:rPr>
        <w:t>2</w:t>
      </w:r>
      <w:r w:rsidRPr="00AF4BB7">
        <w:rPr>
          <w:noProof/>
          <w:sz w:val="22"/>
          <w:szCs w:val="24"/>
        </w:rPr>
        <w:t xml:space="preserve"> (2018) 1–9. doi:10.1186/s41512-018-0045-2.</w:t>
      </w:r>
    </w:p>
    <w:p w14:paraId="1C22961A" w14:textId="77777777" w:rsidR="00AF4BB7" w:rsidRPr="00AF4BB7" w:rsidRDefault="00AF4BB7" w:rsidP="00AF4BB7">
      <w:pPr>
        <w:widowControl w:val="0"/>
        <w:ind w:left="640" w:hanging="640"/>
        <w:rPr>
          <w:noProof/>
          <w:sz w:val="22"/>
          <w:szCs w:val="24"/>
        </w:rPr>
      </w:pPr>
      <w:r w:rsidRPr="00AF4BB7">
        <w:rPr>
          <w:noProof/>
          <w:sz w:val="22"/>
          <w:szCs w:val="24"/>
        </w:rPr>
        <w:t>[19]</w:t>
      </w:r>
      <w:r w:rsidRPr="00AF4BB7">
        <w:rPr>
          <w:noProof/>
          <w:sz w:val="22"/>
          <w:szCs w:val="24"/>
        </w:rPr>
        <w:tab/>
        <w:t xml:space="preserve">M.O. Kim, E. Coiera, and F. Magrabi, Problems with health information technology and their effects on care delivery and patient outcomes: a systematic review, </w:t>
      </w:r>
      <w:r w:rsidRPr="00AF4BB7">
        <w:rPr>
          <w:i/>
          <w:iCs/>
          <w:noProof/>
          <w:sz w:val="22"/>
          <w:szCs w:val="24"/>
        </w:rPr>
        <w:t>J. Am. Med. Informatics Assoc.</w:t>
      </w:r>
      <w:r w:rsidRPr="00AF4BB7">
        <w:rPr>
          <w:noProof/>
          <w:sz w:val="22"/>
          <w:szCs w:val="24"/>
        </w:rPr>
        <w:t xml:space="preserve"> </w:t>
      </w:r>
      <w:r w:rsidRPr="00AF4BB7">
        <w:rPr>
          <w:b/>
          <w:bCs/>
          <w:noProof/>
          <w:sz w:val="22"/>
          <w:szCs w:val="24"/>
        </w:rPr>
        <w:t>24</w:t>
      </w:r>
      <w:r w:rsidRPr="00AF4BB7">
        <w:rPr>
          <w:noProof/>
          <w:sz w:val="22"/>
          <w:szCs w:val="24"/>
        </w:rPr>
        <w:t xml:space="preserve"> (2017) 246–260. doi:10.1093/jamia/ocw154.</w:t>
      </w:r>
    </w:p>
    <w:p w14:paraId="75E51A37" w14:textId="77777777" w:rsidR="00AF4BB7" w:rsidRPr="00AF4BB7" w:rsidRDefault="00AF4BB7" w:rsidP="00AF4BB7">
      <w:pPr>
        <w:widowControl w:val="0"/>
        <w:ind w:left="640" w:hanging="640"/>
        <w:rPr>
          <w:noProof/>
          <w:sz w:val="22"/>
          <w:szCs w:val="24"/>
        </w:rPr>
      </w:pPr>
      <w:r w:rsidRPr="00AF4BB7">
        <w:rPr>
          <w:noProof/>
          <w:sz w:val="22"/>
          <w:szCs w:val="24"/>
        </w:rPr>
        <w:t>[20]</w:t>
      </w:r>
      <w:r w:rsidRPr="00AF4BB7">
        <w:rPr>
          <w:noProof/>
          <w:sz w:val="22"/>
          <w:szCs w:val="24"/>
        </w:rPr>
        <w:tab/>
        <w:t xml:space="preserve">C. Macrae, Governing the safety of artificial intelligence in healthcare, </w:t>
      </w:r>
      <w:r w:rsidRPr="00AF4BB7">
        <w:rPr>
          <w:i/>
          <w:iCs/>
          <w:noProof/>
          <w:sz w:val="22"/>
          <w:szCs w:val="24"/>
        </w:rPr>
        <w:t>BMJ Qual Saf</w:t>
      </w:r>
      <w:r w:rsidRPr="00AF4BB7">
        <w:rPr>
          <w:noProof/>
          <w:sz w:val="22"/>
          <w:szCs w:val="24"/>
        </w:rPr>
        <w:t xml:space="preserve">. </w:t>
      </w:r>
      <w:r w:rsidRPr="00AF4BB7">
        <w:rPr>
          <w:b/>
          <w:bCs/>
          <w:noProof/>
          <w:sz w:val="22"/>
          <w:szCs w:val="24"/>
        </w:rPr>
        <w:t>28</w:t>
      </w:r>
      <w:r w:rsidRPr="00AF4BB7">
        <w:rPr>
          <w:noProof/>
          <w:sz w:val="22"/>
          <w:szCs w:val="24"/>
        </w:rPr>
        <w:t xml:space="preserve"> (2019) 495–498. doi:10.1136/bmjqs-2019-009484.</w:t>
      </w:r>
    </w:p>
    <w:p w14:paraId="712BA7B7" w14:textId="77777777" w:rsidR="00AF4BB7" w:rsidRPr="00AF4BB7" w:rsidRDefault="00AF4BB7" w:rsidP="00AF4BB7">
      <w:pPr>
        <w:widowControl w:val="0"/>
        <w:ind w:left="640" w:hanging="640"/>
        <w:rPr>
          <w:noProof/>
          <w:sz w:val="22"/>
          <w:szCs w:val="24"/>
        </w:rPr>
      </w:pPr>
      <w:r w:rsidRPr="00AF4BB7">
        <w:rPr>
          <w:noProof/>
          <w:sz w:val="22"/>
          <w:szCs w:val="24"/>
        </w:rPr>
        <w:t>[21]</w:t>
      </w:r>
      <w:r w:rsidRPr="00AF4BB7">
        <w:rPr>
          <w:noProof/>
          <w:sz w:val="22"/>
          <w:szCs w:val="24"/>
        </w:rPr>
        <w:tab/>
        <w:t xml:space="preserve">A. Maturo, Fatism, self-monitoring and the pursuit of healthiness in the time of technological solutionism, </w:t>
      </w:r>
      <w:r w:rsidRPr="00AF4BB7">
        <w:rPr>
          <w:i/>
          <w:iCs/>
          <w:noProof/>
          <w:sz w:val="22"/>
          <w:szCs w:val="24"/>
        </w:rPr>
        <w:t>Ital. Sociol. Rev.</w:t>
      </w:r>
      <w:r w:rsidRPr="00AF4BB7">
        <w:rPr>
          <w:noProof/>
          <w:sz w:val="22"/>
          <w:szCs w:val="24"/>
        </w:rPr>
        <w:t xml:space="preserve"> </w:t>
      </w:r>
      <w:r w:rsidRPr="00AF4BB7">
        <w:rPr>
          <w:b/>
          <w:bCs/>
          <w:noProof/>
          <w:sz w:val="22"/>
          <w:szCs w:val="24"/>
        </w:rPr>
        <w:t>4</w:t>
      </w:r>
      <w:r w:rsidRPr="00AF4BB7">
        <w:rPr>
          <w:noProof/>
          <w:sz w:val="22"/>
          <w:szCs w:val="24"/>
        </w:rPr>
        <w:t xml:space="preserve"> (2014) 157–171. doi:10.13136/isr.v4i2.80.</w:t>
      </w:r>
    </w:p>
    <w:p w14:paraId="32CDFB83" w14:textId="77777777" w:rsidR="00AF4BB7" w:rsidRPr="00AF4BB7" w:rsidRDefault="00AF4BB7" w:rsidP="00AF4BB7">
      <w:pPr>
        <w:widowControl w:val="0"/>
        <w:ind w:left="640" w:hanging="640"/>
        <w:rPr>
          <w:noProof/>
          <w:sz w:val="22"/>
          <w:szCs w:val="24"/>
        </w:rPr>
      </w:pPr>
      <w:r w:rsidRPr="00AF4BB7">
        <w:rPr>
          <w:noProof/>
          <w:sz w:val="22"/>
          <w:szCs w:val="24"/>
        </w:rPr>
        <w:t>[22]</w:t>
      </w:r>
      <w:r w:rsidRPr="00AF4BB7">
        <w:rPr>
          <w:noProof/>
          <w:sz w:val="22"/>
          <w:szCs w:val="24"/>
        </w:rPr>
        <w:tab/>
        <w:t xml:space="preserve">C. McCrorie, J. Benn, O.A. Johnson, and A. Scantlebury, Staff expectations for the implementation of an electronic patient record system: A qualitative study Corresponding author, </w:t>
      </w:r>
      <w:r w:rsidRPr="00AF4BB7">
        <w:rPr>
          <w:i/>
          <w:iCs/>
          <w:noProof/>
          <w:sz w:val="22"/>
          <w:szCs w:val="24"/>
        </w:rPr>
        <w:t>BMC Med. Inform. Decis. Mak.</w:t>
      </w:r>
      <w:r w:rsidRPr="00AF4BB7">
        <w:rPr>
          <w:noProof/>
          <w:sz w:val="22"/>
          <w:szCs w:val="24"/>
        </w:rPr>
        <w:t xml:space="preserve"> </w:t>
      </w:r>
      <w:r w:rsidRPr="00AF4BB7">
        <w:rPr>
          <w:b/>
          <w:bCs/>
          <w:noProof/>
          <w:sz w:val="22"/>
          <w:szCs w:val="24"/>
        </w:rPr>
        <w:t>19</w:t>
      </w:r>
      <w:r w:rsidRPr="00AF4BB7">
        <w:rPr>
          <w:noProof/>
          <w:sz w:val="22"/>
          <w:szCs w:val="24"/>
        </w:rPr>
        <w:t xml:space="preserve"> (2019) 1–14. doi:/10.1186/s12911-019-0952-3.</w:t>
      </w:r>
    </w:p>
    <w:p w14:paraId="233696F3" w14:textId="77777777" w:rsidR="00AF4BB7" w:rsidRPr="00AF4BB7" w:rsidRDefault="00AF4BB7" w:rsidP="00AF4BB7">
      <w:pPr>
        <w:widowControl w:val="0"/>
        <w:ind w:left="640" w:hanging="640"/>
        <w:rPr>
          <w:noProof/>
          <w:sz w:val="22"/>
          <w:szCs w:val="24"/>
        </w:rPr>
      </w:pPr>
      <w:r w:rsidRPr="00AF4BB7">
        <w:rPr>
          <w:noProof/>
          <w:sz w:val="22"/>
          <w:szCs w:val="24"/>
        </w:rPr>
        <w:t>[23]</w:t>
      </w:r>
      <w:r w:rsidRPr="00AF4BB7">
        <w:rPr>
          <w:noProof/>
          <w:sz w:val="22"/>
          <w:szCs w:val="24"/>
        </w:rPr>
        <w:tab/>
        <w:t xml:space="preserve">S. Mclachlan, H.W.W. Potts, D. Kudakwashe, D. Buchanan, S. Lean, O.A. Johnson, B. Daley, W. Marsh, and N. Fenton, The Heimdall framework for supporting characterisation of learning health systems, </w:t>
      </w:r>
      <w:r w:rsidRPr="00AF4BB7">
        <w:rPr>
          <w:i/>
          <w:iCs/>
          <w:noProof/>
          <w:sz w:val="22"/>
          <w:szCs w:val="24"/>
        </w:rPr>
        <w:t>J Innov Heal. Inf.</w:t>
      </w:r>
      <w:r w:rsidRPr="00AF4BB7">
        <w:rPr>
          <w:noProof/>
          <w:sz w:val="22"/>
          <w:szCs w:val="24"/>
        </w:rPr>
        <w:t xml:space="preserve"> </w:t>
      </w:r>
      <w:r w:rsidRPr="00AF4BB7">
        <w:rPr>
          <w:b/>
          <w:bCs/>
          <w:noProof/>
          <w:sz w:val="22"/>
          <w:szCs w:val="24"/>
        </w:rPr>
        <w:t>25</w:t>
      </w:r>
      <w:r w:rsidRPr="00AF4BB7">
        <w:rPr>
          <w:noProof/>
          <w:sz w:val="22"/>
          <w:szCs w:val="24"/>
        </w:rPr>
        <w:t xml:space="preserve"> (2018). doi:http://dx.doi.org/10.14236/jhi.v25i2.996.</w:t>
      </w:r>
    </w:p>
    <w:p w14:paraId="0049B143" w14:textId="77777777" w:rsidR="00AF4BB7" w:rsidRPr="00AF4BB7" w:rsidRDefault="00AF4BB7" w:rsidP="00AF4BB7">
      <w:pPr>
        <w:widowControl w:val="0"/>
        <w:ind w:left="640" w:hanging="640"/>
        <w:rPr>
          <w:noProof/>
          <w:sz w:val="22"/>
          <w:szCs w:val="24"/>
        </w:rPr>
      </w:pPr>
      <w:r w:rsidRPr="00AF4BB7">
        <w:rPr>
          <w:noProof/>
          <w:sz w:val="22"/>
          <w:szCs w:val="24"/>
        </w:rPr>
        <w:t>[24]</w:t>
      </w:r>
      <w:r w:rsidRPr="00AF4BB7">
        <w:rPr>
          <w:noProof/>
          <w:sz w:val="22"/>
          <w:szCs w:val="24"/>
        </w:rPr>
        <w:tab/>
        <w:t xml:space="preserve">C. Morland, and I.J. Pettersen, Translating technological change-new technology and practices in a hospital, </w:t>
      </w:r>
      <w:r w:rsidRPr="00AF4BB7">
        <w:rPr>
          <w:i/>
          <w:iCs/>
          <w:noProof/>
          <w:sz w:val="22"/>
          <w:szCs w:val="24"/>
        </w:rPr>
        <w:t>Int. J. Product. Perform.</w:t>
      </w:r>
      <w:r w:rsidRPr="00AF4BB7">
        <w:rPr>
          <w:noProof/>
          <w:sz w:val="22"/>
          <w:szCs w:val="24"/>
        </w:rPr>
        <w:t xml:space="preserve"> </w:t>
      </w:r>
      <w:r w:rsidRPr="00AF4BB7">
        <w:rPr>
          <w:b/>
          <w:bCs/>
          <w:noProof/>
          <w:sz w:val="22"/>
          <w:szCs w:val="24"/>
        </w:rPr>
        <w:t>67</w:t>
      </w:r>
      <w:r w:rsidRPr="00AF4BB7">
        <w:rPr>
          <w:noProof/>
          <w:sz w:val="22"/>
          <w:szCs w:val="24"/>
        </w:rPr>
        <w:t xml:space="preserve"> (2018) 1000–1015.</w:t>
      </w:r>
    </w:p>
    <w:p w14:paraId="262207AC" w14:textId="77777777" w:rsidR="00AF4BB7" w:rsidRPr="00AF4BB7" w:rsidRDefault="00AF4BB7" w:rsidP="00AF4BB7">
      <w:pPr>
        <w:widowControl w:val="0"/>
        <w:ind w:left="640" w:hanging="640"/>
        <w:rPr>
          <w:noProof/>
          <w:sz w:val="22"/>
          <w:szCs w:val="24"/>
        </w:rPr>
      </w:pPr>
      <w:r w:rsidRPr="00AF4BB7">
        <w:rPr>
          <w:noProof/>
          <w:sz w:val="22"/>
          <w:szCs w:val="24"/>
        </w:rPr>
        <w:t>[25]</w:t>
      </w:r>
      <w:r w:rsidRPr="00AF4BB7">
        <w:rPr>
          <w:noProof/>
          <w:sz w:val="22"/>
          <w:szCs w:val="24"/>
        </w:rPr>
        <w:tab/>
        <w:t>E. Morozov, To Save Everything, Click Here: The Folly of Technological Solutionism, PublicAffairs, New York, 2013.</w:t>
      </w:r>
    </w:p>
    <w:p w14:paraId="028D0B09" w14:textId="77777777" w:rsidR="00AF4BB7" w:rsidRPr="00AF4BB7" w:rsidRDefault="00AF4BB7" w:rsidP="00AF4BB7">
      <w:pPr>
        <w:widowControl w:val="0"/>
        <w:ind w:left="640" w:hanging="640"/>
        <w:rPr>
          <w:noProof/>
          <w:sz w:val="22"/>
          <w:szCs w:val="24"/>
        </w:rPr>
      </w:pPr>
      <w:r w:rsidRPr="00AF4BB7">
        <w:rPr>
          <w:noProof/>
          <w:sz w:val="22"/>
          <w:szCs w:val="24"/>
        </w:rPr>
        <w:t>[26]</w:t>
      </w:r>
      <w:r w:rsidRPr="00AF4BB7">
        <w:rPr>
          <w:noProof/>
          <w:sz w:val="22"/>
          <w:szCs w:val="24"/>
        </w:rPr>
        <w:tab/>
        <w:t>National Institute for Health Research, £17 million invested in NIHR Patient Safety Translational Research Centres, (2017). https://www.nihr.ac.uk/news/17-million-invested-in-nihr-patient-safety-translational-research-centres/12278 (accessed March 26, 2021).</w:t>
      </w:r>
    </w:p>
    <w:p w14:paraId="77ED06F2" w14:textId="77777777" w:rsidR="00AF4BB7" w:rsidRPr="00AF4BB7" w:rsidRDefault="00AF4BB7" w:rsidP="00AF4BB7">
      <w:pPr>
        <w:widowControl w:val="0"/>
        <w:ind w:left="640" w:hanging="640"/>
        <w:rPr>
          <w:noProof/>
          <w:sz w:val="22"/>
          <w:szCs w:val="24"/>
        </w:rPr>
      </w:pPr>
      <w:r w:rsidRPr="00AF4BB7">
        <w:rPr>
          <w:noProof/>
          <w:sz w:val="22"/>
          <w:szCs w:val="24"/>
        </w:rPr>
        <w:t>[27]</w:t>
      </w:r>
      <w:r w:rsidRPr="00AF4BB7">
        <w:rPr>
          <w:noProof/>
          <w:sz w:val="22"/>
          <w:szCs w:val="24"/>
        </w:rPr>
        <w:tab/>
        <w:t xml:space="preserve">A. Rae, D. Provan, H. Aboelssaad, and R. Alexander, A manifesto for Reality-based Safety Science, </w:t>
      </w:r>
      <w:r w:rsidRPr="00AF4BB7">
        <w:rPr>
          <w:i/>
          <w:iCs/>
          <w:noProof/>
          <w:sz w:val="22"/>
          <w:szCs w:val="24"/>
        </w:rPr>
        <w:t>Saf. Sci.</w:t>
      </w:r>
      <w:r w:rsidRPr="00AF4BB7">
        <w:rPr>
          <w:noProof/>
          <w:sz w:val="22"/>
          <w:szCs w:val="24"/>
        </w:rPr>
        <w:t xml:space="preserve"> </w:t>
      </w:r>
      <w:r w:rsidRPr="00AF4BB7">
        <w:rPr>
          <w:b/>
          <w:bCs/>
          <w:noProof/>
          <w:sz w:val="22"/>
          <w:szCs w:val="24"/>
        </w:rPr>
        <w:t>126</w:t>
      </w:r>
      <w:r w:rsidRPr="00AF4BB7">
        <w:rPr>
          <w:noProof/>
          <w:sz w:val="22"/>
          <w:szCs w:val="24"/>
        </w:rPr>
        <w:t xml:space="preserve"> (2020). doi:10.1016/j.ssci.2020.104654.</w:t>
      </w:r>
    </w:p>
    <w:p w14:paraId="5B307856" w14:textId="77777777" w:rsidR="00AF4BB7" w:rsidRPr="00AF4BB7" w:rsidRDefault="00AF4BB7" w:rsidP="00AF4BB7">
      <w:pPr>
        <w:widowControl w:val="0"/>
        <w:ind w:left="640" w:hanging="640"/>
        <w:rPr>
          <w:noProof/>
          <w:sz w:val="22"/>
          <w:szCs w:val="24"/>
        </w:rPr>
      </w:pPr>
      <w:r w:rsidRPr="00AF4BB7">
        <w:rPr>
          <w:noProof/>
          <w:sz w:val="22"/>
          <w:szCs w:val="24"/>
        </w:rPr>
        <w:t>[28]</w:t>
      </w:r>
      <w:r w:rsidRPr="00AF4BB7">
        <w:rPr>
          <w:noProof/>
          <w:sz w:val="22"/>
          <w:szCs w:val="24"/>
        </w:rPr>
        <w:tab/>
        <w:t xml:space="preserve">A.D. Ravitz, A. Sapirstein, J.C. Pham, and P.A. Doyle, Systems approach and systems engineering applied to health care: Improving patient safety and health care delivery, </w:t>
      </w:r>
      <w:r w:rsidRPr="00AF4BB7">
        <w:rPr>
          <w:i/>
          <w:iCs/>
          <w:noProof/>
          <w:sz w:val="22"/>
          <w:szCs w:val="24"/>
        </w:rPr>
        <w:t>Johns Hopkins APL Tech. Dig. (Applied Phys. Lab.</w:t>
      </w:r>
      <w:r w:rsidRPr="00AF4BB7">
        <w:rPr>
          <w:noProof/>
          <w:sz w:val="22"/>
          <w:szCs w:val="24"/>
        </w:rPr>
        <w:t xml:space="preserve"> </w:t>
      </w:r>
      <w:r w:rsidRPr="00AF4BB7">
        <w:rPr>
          <w:b/>
          <w:bCs/>
          <w:noProof/>
          <w:sz w:val="22"/>
          <w:szCs w:val="24"/>
        </w:rPr>
        <w:t>31</w:t>
      </w:r>
      <w:r w:rsidRPr="00AF4BB7">
        <w:rPr>
          <w:noProof/>
          <w:sz w:val="22"/>
          <w:szCs w:val="24"/>
        </w:rPr>
        <w:t xml:space="preserve"> (2013) 354–365.</w:t>
      </w:r>
    </w:p>
    <w:p w14:paraId="6D8566E9" w14:textId="77777777" w:rsidR="00AF4BB7" w:rsidRPr="00AF4BB7" w:rsidRDefault="00AF4BB7" w:rsidP="00AF4BB7">
      <w:pPr>
        <w:widowControl w:val="0"/>
        <w:ind w:left="640" w:hanging="640"/>
        <w:rPr>
          <w:noProof/>
          <w:sz w:val="22"/>
          <w:szCs w:val="24"/>
        </w:rPr>
      </w:pPr>
      <w:r w:rsidRPr="00AF4BB7">
        <w:rPr>
          <w:noProof/>
          <w:sz w:val="22"/>
          <w:szCs w:val="24"/>
        </w:rPr>
        <w:t>[29]</w:t>
      </w:r>
      <w:r w:rsidRPr="00AF4BB7">
        <w:rPr>
          <w:noProof/>
          <w:sz w:val="22"/>
          <w:szCs w:val="24"/>
        </w:rPr>
        <w:tab/>
        <w:t xml:space="preserve">A. Roehrs, C. Andr, R. Righi, S. Jos, and M.H. Wichman, Toward a Model for Personal Health Record Interoperability, </w:t>
      </w:r>
      <w:r w:rsidRPr="00AF4BB7">
        <w:rPr>
          <w:i/>
          <w:iCs/>
          <w:noProof/>
          <w:sz w:val="22"/>
          <w:szCs w:val="24"/>
        </w:rPr>
        <w:t>IEEE J. Biomed. Heal. Informatics</w:t>
      </w:r>
      <w:r w:rsidRPr="00AF4BB7">
        <w:rPr>
          <w:noProof/>
          <w:sz w:val="22"/>
          <w:szCs w:val="24"/>
        </w:rPr>
        <w:t xml:space="preserve">. </w:t>
      </w:r>
      <w:r w:rsidRPr="00AF4BB7">
        <w:rPr>
          <w:b/>
          <w:bCs/>
          <w:noProof/>
          <w:sz w:val="22"/>
          <w:szCs w:val="24"/>
        </w:rPr>
        <w:t>23</w:t>
      </w:r>
      <w:r w:rsidRPr="00AF4BB7">
        <w:rPr>
          <w:noProof/>
          <w:sz w:val="22"/>
          <w:szCs w:val="24"/>
        </w:rPr>
        <w:t xml:space="preserve"> (2019) 867–873.</w:t>
      </w:r>
    </w:p>
    <w:p w14:paraId="31C9F986" w14:textId="77777777" w:rsidR="00AF4BB7" w:rsidRPr="00AF4BB7" w:rsidRDefault="00AF4BB7" w:rsidP="00AF4BB7">
      <w:pPr>
        <w:widowControl w:val="0"/>
        <w:ind w:left="640" w:hanging="640"/>
        <w:rPr>
          <w:noProof/>
          <w:sz w:val="22"/>
          <w:szCs w:val="24"/>
        </w:rPr>
      </w:pPr>
      <w:r w:rsidRPr="00AF4BB7">
        <w:rPr>
          <w:noProof/>
          <w:sz w:val="22"/>
          <w:szCs w:val="24"/>
        </w:rPr>
        <w:t>[30]</w:t>
      </w:r>
      <w:r w:rsidRPr="00AF4BB7">
        <w:rPr>
          <w:noProof/>
          <w:sz w:val="22"/>
          <w:szCs w:val="24"/>
        </w:rPr>
        <w:tab/>
        <w:t xml:space="preserve">A. Sedrakyan, B. Campbell, J.G. Merino, R. Kuntz, A. Hirst, and P. McCulloch, IDEAL-D: a rational framework for evaluating and achieve this goal, </w:t>
      </w:r>
      <w:r w:rsidRPr="00AF4BB7">
        <w:rPr>
          <w:i/>
          <w:iCs/>
          <w:noProof/>
          <w:sz w:val="22"/>
          <w:szCs w:val="24"/>
        </w:rPr>
        <w:t>BMJ</w:t>
      </w:r>
      <w:r w:rsidRPr="00AF4BB7">
        <w:rPr>
          <w:noProof/>
          <w:sz w:val="22"/>
          <w:szCs w:val="24"/>
        </w:rPr>
        <w:t xml:space="preserve">. </w:t>
      </w:r>
      <w:r w:rsidRPr="00AF4BB7">
        <w:rPr>
          <w:b/>
          <w:bCs/>
          <w:noProof/>
          <w:sz w:val="22"/>
          <w:szCs w:val="24"/>
        </w:rPr>
        <w:t>353</w:t>
      </w:r>
      <w:r w:rsidRPr="00AF4BB7">
        <w:rPr>
          <w:noProof/>
          <w:sz w:val="22"/>
          <w:szCs w:val="24"/>
        </w:rPr>
        <w:t xml:space="preserve"> (2016) 1–7. doi:10.1136/bmj.i2372.</w:t>
      </w:r>
    </w:p>
    <w:p w14:paraId="2C764D57" w14:textId="77777777" w:rsidR="00AF4BB7" w:rsidRPr="00AF4BB7" w:rsidRDefault="00AF4BB7" w:rsidP="00AF4BB7">
      <w:pPr>
        <w:widowControl w:val="0"/>
        <w:ind w:left="640" w:hanging="640"/>
        <w:rPr>
          <w:noProof/>
          <w:sz w:val="22"/>
          <w:szCs w:val="24"/>
        </w:rPr>
      </w:pPr>
      <w:r w:rsidRPr="00AF4BB7">
        <w:rPr>
          <w:noProof/>
          <w:sz w:val="22"/>
          <w:szCs w:val="24"/>
        </w:rPr>
        <w:t>[31]</w:t>
      </w:r>
      <w:r w:rsidRPr="00AF4BB7">
        <w:rPr>
          <w:noProof/>
          <w:sz w:val="22"/>
          <w:szCs w:val="24"/>
        </w:rPr>
        <w:tab/>
        <w:t xml:space="preserve">D.F. Sittig, A. Wright, E. Coiera, F. Magrabi, R. Ratwani, D.W. Bates, and H. Singh, Current challenges in health information technology–related patient safety, </w:t>
      </w:r>
      <w:r w:rsidRPr="00AF4BB7">
        <w:rPr>
          <w:i/>
          <w:iCs/>
          <w:noProof/>
          <w:sz w:val="22"/>
          <w:szCs w:val="24"/>
        </w:rPr>
        <w:t>Health Informatics J.</w:t>
      </w:r>
      <w:r w:rsidRPr="00AF4BB7">
        <w:rPr>
          <w:noProof/>
          <w:sz w:val="22"/>
          <w:szCs w:val="24"/>
        </w:rPr>
        <w:t xml:space="preserve"> </w:t>
      </w:r>
      <w:r w:rsidRPr="00AF4BB7">
        <w:rPr>
          <w:b/>
          <w:bCs/>
          <w:noProof/>
          <w:sz w:val="22"/>
          <w:szCs w:val="24"/>
        </w:rPr>
        <w:t>26</w:t>
      </w:r>
      <w:r w:rsidRPr="00AF4BB7">
        <w:rPr>
          <w:noProof/>
          <w:sz w:val="22"/>
          <w:szCs w:val="24"/>
        </w:rPr>
        <w:t xml:space="preserve"> (2020) 181–189. doi:10.1177/1460458218814893.</w:t>
      </w:r>
    </w:p>
    <w:p w14:paraId="5181DD45" w14:textId="77777777" w:rsidR="00AF4BB7" w:rsidRPr="00AF4BB7" w:rsidRDefault="00AF4BB7" w:rsidP="00AF4BB7">
      <w:pPr>
        <w:widowControl w:val="0"/>
        <w:ind w:left="640" w:hanging="640"/>
        <w:rPr>
          <w:noProof/>
          <w:sz w:val="22"/>
          <w:szCs w:val="24"/>
        </w:rPr>
      </w:pPr>
      <w:r w:rsidRPr="00AF4BB7">
        <w:rPr>
          <w:noProof/>
          <w:sz w:val="22"/>
          <w:szCs w:val="24"/>
        </w:rPr>
        <w:t>[32]</w:t>
      </w:r>
      <w:r w:rsidRPr="00AF4BB7">
        <w:rPr>
          <w:noProof/>
          <w:sz w:val="22"/>
          <w:szCs w:val="24"/>
        </w:rPr>
        <w:tab/>
        <w:t xml:space="preserve">D.F. Sittig, A. Wright, E. Coiera, F. Magrabi, R. Ratwant, D.W. Bates, and H. Singh, Current challenges in health information technology–related patient safety, </w:t>
      </w:r>
      <w:r w:rsidRPr="00AF4BB7">
        <w:rPr>
          <w:i/>
          <w:iCs/>
          <w:noProof/>
          <w:sz w:val="22"/>
          <w:szCs w:val="24"/>
        </w:rPr>
        <w:t>Health Informatics J.</w:t>
      </w:r>
      <w:r w:rsidRPr="00AF4BB7">
        <w:rPr>
          <w:noProof/>
          <w:sz w:val="22"/>
          <w:szCs w:val="24"/>
        </w:rPr>
        <w:t xml:space="preserve"> (2018) 1–9. doi:10.1177/1460458218814893.</w:t>
      </w:r>
    </w:p>
    <w:p w14:paraId="7E1271A9" w14:textId="77777777" w:rsidR="00AF4BB7" w:rsidRPr="00AF4BB7" w:rsidRDefault="00AF4BB7" w:rsidP="00AF4BB7">
      <w:pPr>
        <w:widowControl w:val="0"/>
        <w:ind w:left="640" w:hanging="640"/>
        <w:rPr>
          <w:noProof/>
          <w:sz w:val="22"/>
          <w:szCs w:val="24"/>
        </w:rPr>
      </w:pPr>
      <w:r w:rsidRPr="00AF4BB7">
        <w:rPr>
          <w:noProof/>
          <w:sz w:val="22"/>
          <w:szCs w:val="24"/>
        </w:rPr>
        <w:t>[33]</w:t>
      </w:r>
      <w:r w:rsidRPr="00AF4BB7">
        <w:rPr>
          <w:noProof/>
          <w:sz w:val="22"/>
          <w:szCs w:val="24"/>
        </w:rPr>
        <w:tab/>
        <w:t xml:space="preserve">J. Song, and F.M. Zahedi, Trust in health infomediaries, </w:t>
      </w:r>
      <w:r w:rsidRPr="00AF4BB7">
        <w:rPr>
          <w:i/>
          <w:iCs/>
          <w:noProof/>
          <w:sz w:val="22"/>
          <w:szCs w:val="24"/>
        </w:rPr>
        <w:t>Decis. Support Syst.</w:t>
      </w:r>
      <w:r w:rsidRPr="00AF4BB7">
        <w:rPr>
          <w:noProof/>
          <w:sz w:val="22"/>
          <w:szCs w:val="24"/>
        </w:rPr>
        <w:t xml:space="preserve"> </w:t>
      </w:r>
      <w:r w:rsidRPr="00AF4BB7">
        <w:rPr>
          <w:b/>
          <w:bCs/>
          <w:noProof/>
          <w:sz w:val="22"/>
          <w:szCs w:val="24"/>
        </w:rPr>
        <w:t>43</w:t>
      </w:r>
      <w:r w:rsidRPr="00AF4BB7">
        <w:rPr>
          <w:noProof/>
          <w:sz w:val="22"/>
          <w:szCs w:val="24"/>
        </w:rPr>
        <w:t xml:space="preserve"> (2007) 390–407. doi:10.1016/j.dss.2006.11.011.</w:t>
      </w:r>
    </w:p>
    <w:p w14:paraId="249F592E" w14:textId="77777777" w:rsidR="00AF4BB7" w:rsidRPr="00AF4BB7" w:rsidRDefault="00AF4BB7" w:rsidP="00AF4BB7">
      <w:pPr>
        <w:widowControl w:val="0"/>
        <w:ind w:left="640" w:hanging="640"/>
        <w:rPr>
          <w:noProof/>
          <w:sz w:val="22"/>
          <w:szCs w:val="24"/>
        </w:rPr>
      </w:pPr>
      <w:r w:rsidRPr="00AF4BB7">
        <w:rPr>
          <w:noProof/>
          <w:sz w:val="22"/>
          <w:szCs w:val="24"/>
        </w:rPr>
        <w:t>[34]</w:t>
      </w:r>
      <w:r w:rsidRPr="00AF4BB7">
        <w:rPr>
          <w:noProof/>
          <w:sz w:val="22"/>
          <w:szCs w:val="24"/>
        </w:rPr>
        <w:tab/>
        <w:t xml:space="preserve">M. Sperrin, D. Jenkins, G.P. Martin, and N. Peek, Explicit causal reasoning is needed to prevent prognostic models being victims of their own success, </w:t>
      </w:r>
      <w:r w:rsidRPr="00AF4BB7">
        <w:rPr>
          <w:i/>
          <w:iCs/>
          <w:noProof/>
          <w:sz w:val="22"/>
          <w:szCs w:val="24"/>
        </w:rPr>
        <w:t>J. Am. Med. Informatics Assoc.</w:t>
      </w:r>
      <w:r w:rsidRPr="00AF4BB7">
        <w:rPr>
          <w:noProof/>
          <w:sz w:val="22"/>
          <w:szCs w:val="24"/>
        </w:rPr>
        <w:t xml:space="preserve"> </w:t>
      </w:r>
      <w:r w:rsidRPr="00AF4BB7">
        <w:rPr>
          <w:b/>
          <w:bCs/>
          <w:noProof/>
          <w:sz w:val="22"/>
          <w:szCs w:val="24"/>
        </w:rPr>
        <w:t>26</w:t>
      </w:r>
      <w:r w:rsidRPr="00AF4BB7">
        <w:rPr>
          <w:noProof/>
          <w:sz w:val="22"/>
          <w:szCs w:val="24"/>
        </w:rPr>
        <w:t xml:space="preserve"> (2019) 1675–1676. doi:10.1093/jamia/ocz197.</w:t>
      </w:r>
    </w:p>
    <w:p w14:paraId="102D0C0F" w14:textId="77777777" w:rsidR="00AF4BB7" w:rsidRPr="00AF4BB7" w:rsidRDefault="00AF4BB7" w:rsidP="00AF4BB7">
      <w:pPr>
        <w:widowControl w:val="0"/>
        <w:ind w:left="640" w:hanging="640"/>
        <w:rPr>
          <w:noProof/>
          <w:sz w:val="22"/>
          <w:szCs w:val="24"/>
        </w:rPr>
      </w:pPr>
      <w:r w:rsidRPr="00AF4BB7">
        <w:rPr>
          <w:noProof/>
          <w:sz w:val="22"/>
          <w:szCs w:val="24"/>
        </w:rPr>
        <w:t>[35]</w:t>
      </w:r>
      <w:r w:rsidRPr="00AF4BB7">
        <w:rPr>
          <w:noProof/>
          <w:sz w:val="22"/>
          <w:szCs w:val="24"/>
        </w:rPr>
        <w:tab/>
        <w:t xml:space="preserve">M.A. Sujan, P. Spurgeon, M. Cooke, A. Weale, P. Debenham, and S. Cross, The development of safety cases for healthcare services: Practical experiences, opportunities and challenges, </w:t>
      </w:r>
      <w:r w:rsidRPr="00AF4BB7">
        <w:rPr>
          <w:i/>
          <w:iCs/>
          <w:noProof/>
          <w:sz w:val="22"/>
          <w:szCs w:val="24"/>
        </w:rPr>
        <w:t>Reliab. Eng. Syst. Saf.</w:t>
      </w:r>
      <w:r w:rsidRPr="00AF4BB7">
        <w:rPr>
          <w:noProof/>
          <w:sz w:val="22"/>
          <w:szCs w:val="24"/>
        </w:rPr>
        <w:t xml:space="preserve"> </w:t>
      </w:r>
      <w:r w:rsidRPr="00AF4BB7">
        <w:rPr>
          <w:b/>
          <w:bCs/>
          <w:noProof/>
          <w:sz w:val="22"/>
          <w:szCs w:val="24"/>
        </w:rPr>
        <w:t>140</w:t>
      </w:r>
      <w:r w:rsidRPr="00AF4BB7">
        <w:rPr>
          <w:noProof/>
          <w:sz w:val="22"/>
          <w:szCs w:val="24"/>
        </w:rPr>
        <w:t xml:space="preserve"> (2015) 200–207. doi:10.1016/j.ress.2015.03.033.</w:t>
      </w:r>
    </w:p>
    <w:p w14:paraId="2B3466D4" w14:textId="77777777" w:rsidR="00AF4BB7" w:rsidRPr="00AF4BB7" w:rsidRDefault="00AF4BB7" w:rsidP="00AF4BB7">
      <w:pPr>
        <w:widowControl w:val="0"/>
        <w:ind w:left="640" w:hanging="640"/>
        <w:rPr>
          <w:noProof/>
          <w:sz w:val="22"/>
          <w:szCs w:val="24"/>
        </w:rPr>
      </w:pPr>
      <w:r w:rsidRPr="00AF4BB7">
        <w:rPr>
          <w:noProof/>
          <w:sz w:val="22"/>
          <w:szCs w:val="24"/>
        </w:rPr>
        <w:t>[36]</w:t>
      </w:r>
      <w:r w:rsidRPr="00AF4BB7">
        <w:rPr>
          <w:noProof/>
          <w:sz w:val="22"/>
          <w:szCs w:val="24"/>
        </w:rPr>
        <w:tab/>
        <w:t xml:space="preserve">S.E. Thorne, and C.A. Robinson, Reciprocal trust in health care relationships, </w:t>
      </w:r>
      <w:r w:rsidRPr="00AF4BB7">
        <w:rPr>
          <w:i/>
          <w:iCs/>
          <w:noProof/>
          <w:sz w:val="22"/>
          <w:szCs w:val="24"/>
        </w:rPr>
        <w:t>J. Adv. Nurs.</w:t>
      </w:r>
      <w:r w:rsidRPr="00AF4BB7">
        <w:rPr>
          <w:noProof/>
          <w:sz w:val="22"/>
          <w:szCs w:val="24"/>
        </w:rPr>
        <w:t xml:space="preserve"> </w:t>
      </w:r>
      <w:r w:rsidRPr="00AF4BB7">
        <w:rPr>
          <w:b/>
          <w:bCs/>
          <w:noProof/>
          <w:sz w:val="22"/>
          <w:szCs w:val="24"/>
        </w:rPr>
        <w:t>13</w:t>
      </w:r>
      <w:r w:rsidRPr="00AF4BB7">
        <w:rPr>
          <w:noProof/>
          <w:sz w:val="22"/>
          <w:szCs w:val="24"/>
        </w:rPr>
        <w:t xml:space="preserve"> (1988) 782–789. doi:10.1111/j.1365-2648.1988.tb00570.x.</w:t>
      </w:r>
    </w:p>
    <w:p w14:paraId="1459A284" w14:textId="77777777" w:rsidR="00AF4BB7" w:rsidRPr="00AF4BB7" w:rsidRDefault="00AF4BB7" w:rsidP="00AF4BB7">
      <w:pPr>
        <w:widowControl w:val="0"/>
        <w:ind w:left="640" w:hanging="640"/>
        <w:rPr>
          <w:noProof/>
          <w:sz w:val="22"/>
          <w:szCs w:val="24"/>
        </w:rPr>
      </w:pPr>
      <w:r w:rsidRPr="00AF4BB7">
        <w:rPr>
          <w:noProof/>
          <w:sz w:val="22"/>
          <w:szCs w:val="24"/>
        </w:rPr>
        <w:t>[37]</w:t>
      </w:r>
      <w:r w:rsidRPr="00AF4BB7">
        <w:rPr>
          <w:noProof/>
          <w:sz w:val="22"/>
          <w:szCs w:val="24"/>
        </w:rPr>
        <w:tab/>
        <w:t>US Food and Drug Administration, Digital Health Innovation Action Plan, (2017). https://www.fda.gov/media/106331/download.</w:t>
      </w:r>
    </w:p>
    <w:p w14:paraId="4DBC7114" w14:textId="77777777" w:rsidR="00AF4BB7" w:rsidRPr="00AF4BB7" w:rsidRDefault="00AF4BB7" w:rsidP="00AF4BB7">
      <w:pPr>
        <w:widowControl w:val="0"/>
        <w:ind w:left="640" w:hanging="640"/>
        <w:rPr>
          <w:noProof/>
          <w:sz w:val="22"/>
          <w:szCs w:val="24"/>
        </w:rPr>
      </w:pPr>
      <w:r w:rsidRPr="00AF4BB7">
        <w:rPr>
          <w:noProof/>
          <w:sz w:val="22"/>
          <w:szCs w:val="24"/>
        </w:rPr>
        <w:t>[38]</w:t>
      </w:r>
      <w:r w:rsidRPr="00AF4BB7">
        <w:rPr>
          <w:noProof/>
          <w:sz w:val="22"/>
          <w:szCs w:val="24"/>
        </w:rPr>
        <w:tab/>
        <w:t xml:space="preserve">C. Wardle, and H. Derakhshan, Information Disorder: Toward an interdisciplinary framework for research and policy making, </w:t>
      </w:r>
      <w:r w:rsidRPr="00AF4BB7">
        <w:rPr>
          <w:i/>
          <w:iCs/>
          <w:noProof/>
          <w:sz w:val="22"/>
          <w:szCs w:val="24"/>
        </w:rPr>
        <w:t>Rep. to Counc. Eur.</w:t>
      </w:r>
      <w:r w:rsidRPr="00AF4BB7">
        <w:rPr>
          <w:noProof/>
          <w:sz w:val="22"/>
          <w:szCs w:val="24"/>
        </w:rPr>
        <w:t xml:space="preserve"> (2017) 108. https://rm.coe.int/information-disorder-toward-an-interdisciplinary-framework-for-researc/168076277c.</w:t>
      </w:r>
    </w:p>
    <w:p w14:paraId="514ADEE9" w14:textId="77777777" w:rsidR="00AF4BB7" w:rsidRPr="00AF4BB7" w:rsidRDefault="00AF4BB7" w:rsidP="00AF4BB7">
      <w:pPr>
        <w:widowControl w:val="0"/>
        <w:ind w:left="640" w:hanging="640"/>
        <w:rPr>
          <w:noProof/>
          <w:sz w:val="22"/>
          <w:szCs w:val="24"/>
        </w:rPr>
      </w:pPr>
      <w:r w:rsidRPr="00AF4BB7">
        <w:rPr>
          <w:noProof/>
          <w:sz w:val="22"/>
          <w:szCs w:val="24"/>
        </w:rPr>
        <w:t>[39]</w:t>
      </w:r>
      <w:r w:rsidRPr="00AF4BB7">
        <w:rPr>
          <w:noProof/>
          <w:sz w:val="22"/>
          <w:szCs w:val="24"/>
        </w:rPr>
        <w:tab/>
        <w:t>K.E. Weick, Sensemaking in organizations, SAGE, 1995.</w:t>
      </w:r>
    </w:p>
    <w:p w14:paraId="405677E5" w14:textId="77777777" w:rsidR="00AF4BB7" w:rsidRPr="00AF4BB7" w:rsidRDefault="00AF4BB7" w:rsidP="00AF4BB7">
      <w:pPr>
        <w:widowControl w:val="0"/>
        <w:ind w:left="640" w:hanging="640"/>
        <w:rPr>
          <w:noProof/>
          <w:sz w:val="22"/>
          <w:szCs w:val="24"/>
        </w:rPr>
      </w:pPr>
      <w:r w:rsidRPr="00AF4BB7">
        <w:rPr>
          <w:noProof/>
          <w:sz w:val="22"/>
          <w:szCs w:val="24"/>
        </w:rPr>
        <w:t>[40]</w:t>
      </w:r>
      <w:r w:rsidRPr="00AF4BB7">
        <w:rPr>
          <w:noProof/>
          <w:sz w:val="22"/>
          <w:szCs w:val="24"/>
        </w:rPr>
        <w:tab/>
        <w:t xml:space="preserve">J. Wherton, S. Shaw, C. Papoutsi, L. Seuren, and T. Greenhalgh, Guidance on the introduction and use of video consultations during COVID-19: important lessons from qualitative research, </w:t>
      </w:r>
      <w:r w:rsidRPr="00AF4BB7">
        <w:rPr>
          <w:i/>
          <w:iCs/>
          <w:noProof/>
          <w:sz w:val="22"/>
          <w:szCs w:val="24"/>
        </w:rPr>
        <w:t>BMJ Lead.</w:t>
      </w:r>
      <w:r w:rsidRPr="00AF4BB7">
        <w:rPr>
          <w:noProof/>
          <w:sz w:val="22"/>
          <w:szCs w:val="24"/>
        </w:rPr>
        <w:t xml:space="preserve"> (2020). doi:10.1136/leader-2020-000262.</w:t>
      </w:r>
    </w:p>
    <w:p w14:paraId="50427192" w14:textId="77777777" w:rsidR="00AF4BB7" w:rsidRPr="00AF4BB7" w:rsidRDefault="00AF4BB7" w:rsidP="00AF4BB7">
      <w:pPr>
        <w:widowControl w:val="0"/>
        <w:ind w:left="640" w:hanging="640"/>
        <w:rPr>
          <w:noProof/>
          <w:sz w:val="22"/>
        </w:rPr>
      </w:pPr>
      <w:r w:rsidRPr="00AF4BB7">
        <w:rPr>
          <w:noProof/>
          <w:sz w:val="22"/>
          <w:szCs w:val="24"/>
        </w:rPr>
        <w:t>[41]</w:t>
      </w:r>
      <w:r w:rsidRPr="00AF4BB7">
        <w:rPr>
          <w:noProof/>
          <w:sz w:val="22"/>
          <w:szCs w:val="24"/>
        </w:rPr>
        <w:tab/>
        <w:t xml:space="preserve">T. Wykes, and S. Schueller, Why reviewing apps is not enough: Transparency for trust (T4T) principles of responsible health app marketplaces, </w:t>
      </w:r>
      <w:r w:rsidRPr="00AF4BB7">
        <w:rPr>
          <w:i/>
          <w:iCs/>
          <w:noProof/>
          <w:sz w:val="22"/>
          <w:szCs w:val="24"/>
        </w:rPr>
        <w:t>J. Med. Internet Res.</w:t>
      </w:r>
      <w:r w:rsidRPr="00AF4BB7">
        <w:rPr>
          <w:noProof/>
          <w:sz w:val="22"/>
          <w:szCs w:val="24"/>
        </w:rPr>
        <w:t xml:space="preserve"> </w:t>
      </w:r>
      <w:r w:rsidRPr="00AF4BB7">
        <w:rPr>
          <w:b/>
          <w:bCs/>
          <w:noProof/>
          <w:sz w:val="22"/>
          <w:szCs w:val="24"/>
        </w:rPr>
        <w:t>21</w:t>
      </w:r>
      <w:r w:rsidRPr="00AF4BB7">
        <w:rPr>
          <w:noProof/>
          <w:sz w:val="22"/>
          <w:szCs w:val="24"/>
        </w:rPr>
        <w:t xml:space="preserve"> (2019). doi:10.2196/12390.</w:t>
      </w:r>
    </w:p>
    <w:p w14:paraId="6F294675" w14:textId="0BAE37FA" w:rsidR="00A7554C" w:rsidRPr="00696CC6" w:rsidRDefault="00585CED" w:rsidP="00581235">
      <w:pPr>
        <w:ind w:left="270" w:hanging="270"/>
        <w:rPr>
          <w:sz w:val="22"/>
          <w:szCs w:val="22"/>
          <w:lang w:eastAsia="en-US"/>
        </w:rPr>
      </w:pPr>
      <w:r>
        <w:rPr>
          <w:sz w:val="22"/>
          <w:szCs w:val="22"/>
          <w:lang w:eastAsia="en-US"/>
        </w:rPr>
        <w:fldChar w:fldCharType="end"/>
      </w:r>
    </w:p>
    <w:p w14:paraId="24F6D72E" w14:textId="7EFF7516" w:rsidR="00483099" w:rsidRPr="00696CC6" w:rsidRDefault="00483099" w:rsidP="00581235">
      <w:pPr>
        <w:rPr>
          <w:b/>
          <w:sz w:val="22"/>
          <w:szCs w:val="22"/>
        </w:rPr>
      </w:pPr>
      <w:r w:rsidRPr="00696CC6">
        <w:rPr>
          <w:b/>
          <w:sz w:val="22"/>
          <w:szCs w:val="22"/>
        </w:rPr>
        <w:t>Address for correspondence</w:t>
      </w:r>
    </w:p>
    <w:p w14:paraId="36C00152" w14:textId="77777777" w:rsidR="00483099" w:rsidRPr="00696CC6" w:rsidRDefault="00483099" w:rsidP="00581235">
      <w:pPr>
        <w:rPr>
          <w:b/>
          <w:sz w:val="22"/>
          <w:szCs w:val="22"/>
        </w:rPr>
      </w:pPr>
    </w:p>
    <w:p w14:paraId="3694BDE5" w14:textId="77777777" w:rsidR="0093497A" w:rsidRDefault="00585CED">
      <w:pPr>
        <w:rPr>
          <w:noProof/>
          <w:sz w:val="22"/>
          <w:szCs w:val="22"/>
        </w:rPr>
        <w:sectPr w:rsidR="0093497A" w:rsidSect="007F64F2">
          <w:type w:val="continuous"/>
          <w:pgSz w:w="11907" w:h="16840" w:code="9"/>
          <w:pgMar w:top="562" w:right="567" w:bottom="562" w:left="567" w:header="0" w:footer="1440" w:gutter="0"/>
          <w:cols w:num="2" w:space="706"/>
          <w:noEndnote/>
        </w:sectPr>
      </w:pPr>
      <w:r>
        <w:rPr>
          <w:noProof/>
          <w:sz w:val="22"/>
          <w:szCs w:val="22"/>
        </w:rPr>
        <w:t xml:space="preserve">Ciarán McInerney, </w:t>
      </w:r>
      <w:hyperlink r:id="rId13" w:history="1">
        <w:r w:rsidRPr="00AC2741">
          <w:rPr>
            <w:rStyle w:val="Hyperlink"/>
            <w:noProof/>
            <w:sz w:val="22"/>
            <w:szCs w:val="22"/>
          </w:rPr>
          <w:t>c.mcinerney@leeds.ac.uk</w:t>
        </w:r>
      </w:hyperlink>
    </w:p>
    <w:p w14:paraId="0E3F1D8D" w14:textId="770FB4FF" w:rsidR="0093497A" w:rsidRPr="0093497A" w:rsidRDefault="0093497A" w:rsidP="0093497A">
      <w:pPr>
        <w:pStyle w:val="DTableTitle"/>
        <w:rPr>
          <w:szCs w:val="22"/>
        </w:rPr>
      </w:pPr>
      <w:r w:rsidRPr="008A645C">
        <w:rPr>
          <w:szCs w:val="22"/>
        </w:rPr>
        <w:t xml:space="preserve">Table </w:t>
      </w:r>
      <w:r>
        <w:rPr>
          <w:szCs w:val="22"/>
        </w:rPr>
        <w:t>2</w:t>
      </w:r>
      <w:r w:rsidRPr="008A645C">
        <w:rPr>
          <w:szCs w:val="22"/>
        </w:rPr>
        <w:t xml:space="preserve">– </w:t>
      </w:r>
      <w:r>
        <w:rPr>
          <w:szCs w:val="22"/>
        </w:rPr>
        <w:t>Summary of recommendation to address safety concerns posed by the challenges of emerging digital health. P = practical applications; T = theory development</w:t>
      </w:r>
    </w:p>
    <w:tbl>
      <w:tblPr>
        <w:tblW w:w="0" w:type="auto"/>
        <w:jc w:val="center"/>
        <w:tblLayout w:type="fixed"/>
        <w:tblLook w:val="0000" w:firstRow="0" w:lastRow="0" w:firstColumn="0" w:lastColumn="0" w:noHBand="0" w:noVBand="0"/>
      </w:tblPr>
      <w:tblGrid>
        <w:gridCol w:w="3521"/>
        <w:gridCol w:w="3402"/>
        <w:gridCol w:w="3704"/>
      </w:tblGrid>
      <w:tr w:rsidR="0093497A" w:rsidRPr="00696CC6" w14:paraId="72D592EB" w14:textId="77777777" w:rsidTr="0084441A">
        <w:trPr>
          <w:jc w:val="center"/>
        </w:trPr>
        <w:tc>
          <w:tcPr>
            <w:tcW w:w="3521" w:type="dxa"/>
            <w:tcBorders>
              <w:top w:val="single" w:sz="4" w:space="0" w:color="auto"/>
              <w:bottom w:val="single" w:sz="4" w:space="0" w:color="auto"/>
            </w:tcBorders>
            <w:vAlign w:val="bottom"/>
          </w:tcPr>
          <w:p w14:paraId="3A4CCB96" w14:textId="77777777" w:rsidR="0093497A" w:rsidRPr="008A645C" w:rsidRDefault="0093497A" w:rsidP="0084441A">
            <w:pPr>
              <w:rPr>
                <w:b/>
                <w:noProof/>
                <w:szCs w:val="22"/>
              </w:rPr>
            </w:pPr>
            <w:r w:rsidRPr="008A645C">
              <w:rPr>
                <w:b/>
                <w:noProof/>
                <w:szCs w:val="22"/>
              </w:rPr>
              <w:t>Challenge</w:t>
            </w:r>
          </w:p>
        </w:tc>
        <w:tc>
          <w:tcPr>
            <w:tcW w:w="3402" w:type="dxa"/>
            <w:tcBorders>
              <w:top w:val="single" w:sz="4" w:space="0" w:color="auto"/>
              <w:bottom w:val="single" w:sz="4" w:space="0" w:color="auto"/>
            </w:tcBorders>
            <w:vAlign w:val="bottom"/>
          </w:tcPr>
          <w:p w14:paraId="2F2B08D8" w14:textId="77777777" w:rsidR="0093497A" w:rsidRPr="008A645C" w:rsidRDefault="0093497A" w:rsidP="0084441A">
            <w:pPr>
              <w:rPr>
                <w:b/>
                <w:noProof/>
                <w:szCs w:val="22"/>
              </w:rPr>
            </w:pPr>
            <w:r w:rsidRPr="008A645C">
              <w:rPr>
                <w:b/>
                <w:noProof/>
                <w:szCs w:val="22"/>
              </w:rPr>
              <w:t>Consequence</w:t>
            </w:r>
          </w:p>
        </w:tc>
        <w:tc>
          <w:tcPr>
            <w:tcW w:w="3704" w:type="dxa"/>
            <w:tcBorders>
              <w:top w:val="single" w:sz="4" w:space="0" w:color="auto"/>
              <w:bottom w:val="single" w:sz="4" w:space="0" w:color="auto"/>
            </w:tcBorders>
            <w:vAlign w:val="bottom"/>
          </w:tcPr>
          <w:p w14:paraId="20FF07A9" w14:textId="77777777" w:rsidR="0093497A" w:rsidRPr="008A645C" w:rsidRDefault="0093497A" w:rsidP="0084441A">
            <w:pPr>
              <w:rPr>
                <w:b/>
                <w:noProof/>
                <w:szCs w:val="22"/>
              </w:rPr>
            </w:pPr>
            <w:r w:rsidRPr="008A645C">
              <w:rPr>
                <w:b/>
                <w:noProof/>
                <w:szCs w:val="22"/>
              </w:rPr>
              <w:t>Recommendation</w:t>
            </w:r>
          </w:p>
        </w:tc>
      </w:tr>
      <w:tr w:rsidR="0093497A" w:rsidRPr="00696CC6" w14:paraId="3E8CE5EC" w14:textId="77777777" w:rsidTr="0084441A">
        <w:trPr>
          <w:jc w:val="center"/>
        </w:trPr>
        <w:tc>
          <w:tcPr>
            <w:tcW w:w="3521" w:type="dxa"/>
            <w:tcBorders>
              <w:top w:val="single" w:sz="4" w:space="0" w:color="auto"/>
            </w:tcBorders>
          </w:tcPr>
          <w:p w14:paraId="067227E0" w14:textId="77777777" w:rsidR="0093497A" w:rsidRPr="008A645C" w:rsidRDefault="0093497A" w:rsidP="0084441A">
            <w:pPr>
              <w:spacing w:before="60" w:after="60"/>
              <w:rPr>
                <w:noProof/>
                <w:szCs w:val="22"/>
              </w:rPr>
            </w:pPr>
            <w:r w:rsidRPr="008A645C">
              <w:rPr>
                <w:noProof/>
                <w:szCs w:val="22"/>
              </w:rPr>
              <w:t>Difficult to conceptualise threats to patient safety from non-physical innovations</w:t>
            </w:r>
          </w:p>
        </w:tc>
        <w:tc>
          <w:tcPr>
            <w:tcW w:w="3402" w:type="dxa"/>
            <w:tcBorders>
              <w:top w:val="single" w:sz="4" w:space="0" w:color="auto"/>
            </w:tcBorders>
          </w:tcPr>
          <w:p w14:paraId="6470826E" w14:textId="77777777" w:rsidR="0093497A" w:rsidRPr="008A645C" w:rsidRDefault="0093497A" w:rsidP="0084441A">
            <w:pPr>
              <w:spacing w:before="60" w:after="60"/>
              <w:rPr>
                <w:noProof/>
                <w:szCs w:val="22"/>
              </w:rPr>
            </w:pPr>
            <w:r>
              <w:rPr>
                <w:noProof/>
                <w:szCs w:val="22"/>
              </w:rPr>
              <w:t>Inadequate consideration of threats to patient safety</w:t>
            </w:r>
          </w:p>
        </w:tc>
        <w:tc>
          <w:tcPr>
            <w:tcW w:w="3704" w:type="dxa"/>
            <w:tcBorders>
              <w:top w:val="single" w:sz="4" w:space="0" w:color="auto"/>
            </w:tcBorders>
          </w:tcPr>
          <w:p w14:paraId="4B48AFCB" w14:textId="77777777" w:rsidR="0093497A" w:rsidRPr="008A645C" w:rsidRDefault="0093497A" w:rsidP="0084441A">
            <w:pPr>
              <w:spacing w:before="60" w:after="60"/>
              <w:rPr>
                <w:noProof/>
                <w:szCs w:val="22"/>
              </w:rPr>
            </w:pPr>
            <w:r>
              <w:rPr>
                <w:noProof/>
                <w:szCs w:val="22"/>
              </w:rPr>
              <w:t>Systems approach to conceptualising risk</w:t>
            </w:r>
            <w:r>
              <w:rPr>
                <w:noProof/>
                <w:szCs w:val="22"/>
                <w:vertAlign w:val="superscript"/>
              </w:rPr>
              <w:t>T</w:t>
            </w:r>
            <w:r>
              <w:rPr>
                <w:noProof/>
                <w:szCs w:val="22"/>
              </w:rPr>
              <w:t>; Safety cases</w:t>
            </w:r>
            <w:r>
              <w:rPr>
                <w:noProof/>
                <w:szCs w:val="22"/>
                <w:vertAlign w:val="superscript"/>
              </w:rPr>
              <w:t>P</w:t>
            </w:r>
            <w:r>
              <w:rPr>
                <w:noProof/>
                <w:szCs w:val="22"/>
              </w:rPr>
              <w:t>; Sociotechnical perspective</w:t>
            </w:r>
          </w:p>
        </w:tc>
      </w:tr>
      <w:tr w:rsidR="0093497A" w:rsidRPr="00696CC6" w14:paraId="660B3AD7" w14:textId="77777777" w:rsidTr="0084441A">
        <w:trPr>
          <w:jc w:val="center"/>
        </w:trPr>
        <w:tc>
          <w:tcPr>
            <w:tcW w:w="3521" w:type="dxa"/>
          </w:tcPr>
          <w:p w14:paraId="3E5D6D25" w14:textId="77777777" w:rsidR="0093497A" w:rsidRPr="008A645C" w:rsidRDefault="0093497A" w:rsidP="0084441A">
            <w:pPr>
              <w:spacing w:before="60" w:after="60"/>
              <w:rPr>
                <w:noProof/>
                <w:szCs w:val="22"/>
              </w:rPr>
            </w:pPr>
            <w:r w:rsidRPr="008A645C">
              <w:rPr>
                <w:noProof/>
                <w:szCs w:val="22"/>
              </w:rPr>
              <w:t>Unclear</w:t>
            </w:r>
            <w:r>
              <w:rPr>
                <w:noProof/>
                <w:szCs w:val="22"/>
              </w:rPr>
              <w:t xml:space="preserve"> how to sensibly integrate and interpret new and voluminous data streams</w:t>
            </w:r>
          </w:p>
        </w:tc>
        <w:tc>
          <w:tcPr>
            <w:tcW w:w="3402" w:type="dxa"/>
          </w:tcPr>
          <w:p w14:paraId="2130F930" w14:textId="77777777" w:rsidR="0093497A" w:rsidRPr="008A645C" w:rsidRDefault="0093497A" w:rsidP="0084441A">
            <w:pPr>
              <w:spacing w:before="60" w:after="60"/>
              <w:rPr>
                <w:noProof/>
                <w:szCs w:val="22"/>
              </w:rPr>
            </w:pPr>
            <w:r>
              <w:rPr>
                <w:noProof/>
                <w:szCs w:val="22"/>
              </w:rPr>
              <w:t>Missed opportunity to use data; Inappropriate use of data; Biased use of data</w:t>
            </w:r>
          </w:p>
        </w:tc>
        <w:tc>
          <w:tcPr>
            <w:tcW w:w="3704" w:type="dxa"/>
          </w:tcPr>
          <w:p w14:paraId="6ED46A9F" w14:textId="77777777" w:rsidR="0093497A" w:rsidRPr="008A645C" w:rsidRDefault="0093497A" w:rsidP="0084441A">
            <w:pPr>
              <w:spacing w:before="60" w:after="60"/>
              <w:rPr>
                <w:noProof/>
                <w:szCs w:val="22"/>
              </w:rPr>
            </w:pPr>
            <w:r>
              <w:rPr>
                <w:noProof/>
                <w:szCs w:val="22"/>
              </w:rPr>
              <w:t>Dynamic and causal modelling continuously surveilled for performance</w:t>
            </w:r>
            <w:r>
              <w:rPr>
                <w:noProof/>
                <w:szCs w:val="22"/>
                <w:vertAlign w:val="superscript"/>
              </w:rPr>
              <w:t>P</w:t>
            </w:r>
            <w:r>
              <w:rPr>
                <w:noProof/>
                <w:szCs w:val="22"/>
              </w:rPr>
              <w:t>; Middleware for interoperability</w:t>
            </w:r>
            <w:r>
              <w:rPr>
                <w:noProof/>
                <w:szCs w:val="22"/>
                <w:vertAlign w:val="superscript"/>
              </w:rPr>
              <w:t>P</w:t>
            </w:r>
            <w:r>
              <w:rPr>
                <w:noProof/>
                <w:szCs w:val="22"/>
              </w:rPr>
              <w:t>; Standards for linkage and exchange of health care data</w:t>
            </w:r>
            <w:r>
              <w:rPr>
                <w:noProof/>
                <w:szCs w:val="22"/>
                <w:vertAlign w:val="superscript"/>
              </w:rPr>
              <w:t>P</w:t>
            </w:r>
            <w:r>
              <w:rPr>
                <w:noProof/>
                <w:szCs w:val="22"/>
              </w:rPr>
              <w:t>; Automated anolaly detection</w:t>
            </w:r>
            <w:r>
              <w:rPr>
                <w:noProof/>
                <w:szCs w:val="22"/>
                <w:vertAlign w:val="superscript"/>
              </w:rPr>
              <w:t>P</w:t>
            </w:r>
          </w:p>
        </w:tc>
      </w:tr>
      <w:tr w:rsidR="0093497A" w:rsidRPr="00696CC6" w14:paraId="0567A2FB" w14:textId="77777777" w:rsidTr="0084441A">
        <w:trPr>
          <w:jc w:val="center"/>
        </w:trPr>
        <w:tc>
          <w:tcPr>
            <w:tcW w:w="3521" w:type="dxa"/>
          </w:tcPr>
          <w:p w14:paraId="57DD254B" w14:textId="77777777" w:rsidR="0093497A" w:rsidRPr="008A645C" w:rsidRDefault="0093497A" w:rsidP="0084441A">
            <w:pPr>
              <w:spacing w:before="60" w:after="60"/>
              <w:rPr>
                <w:noProof/>
                <w:szCs w:val="22"/>
              </w:rPr>
            </w:pPr>
            <w:r>
              <w:rPr>
                <w:noProof/>
                <w:szCs w:val="22"/>
              </w:rPr>
              <w:t>Reactive regulatory- and standards-based approaches to safety</w:t>
            </w:r>
          </w:p>
        </w:tc>
        <w:tc>
          <w:tcPr>
            <w:tcW w:w="3402" w:type="dxa"/>
          </w:tcPr>
          <w:p w14:paraId="59EC8A42" w14:textId="77777777" w:rsidR="0093497A" w:rsidRPr="008A645C" w:rsidRDefault="0093497A" w:rsidP="0084441A">
            <w:pPr>
              <w:spacing w:before="60" w:after="60"/>
              <w:rPr>
                <w:noProof/>
                <w:szCs w:val="22"/>
              </w:rPr>
            </w:pPr>
            <w:r>
              <w:rPr>
                <w:noProof/>
                <w:szCs w:val="22"/>
              </w:rPr>
              <w:t>Avoidable hearm is experienced before mitigations are put in place</w:t>
            </w:r>
          </w:p>
        </w:tc>
        <w:tc>
          <w:tcPr>
            <w:tcW w:w="3704" w:type="dxa"/>
          </w:tcPr>
          <w:p w14:paraId="6280E1E9" w14:textId="77777777" w:rsidR="0093497A" w:rsidRPr="008A645C" w:rsidRDefault="0093497A" w:rsidP="0084441A">
            <w:pPr>
              <w:spacing w:before="60" w:after="60"/>
              <w:rPr>
                <w:noProof/>
                <w:szCs w:val="22"/>
              </w:rPr>
            </w:pPr>
            <w:r>
              <w:rPr>
                <w:noProof/>
                <w:szCs w:val="22"/>
              </w:rPr>
              <w:t>Gradual approval of medical devices</w:t>
            </w:r>
            <w:r>
              <w:rPr>
                <w:noProof/>
                <w:szCs w:val="22"/>
                <w:vertAlign w:val="superscript"/>
              </w:rPr>
              <w:t>P</w:t>
            </w:r>
            <w:r>
              <w:rPr>
                <w:noProof/>
                <w:szCs w:val="22"/>
              </w:rPr>
              <w:t>; Systems approach to conceptualising risk</w:t>
            </w:r>
            <w:r>
              <w:rPr>
                <w:noProof/>
                <w:szCs w:val="22"/>
                <w:vertAlign w:val="superscript"/>
              </w:rPr>
              <w:t>T</w:t>
            </w:r>
          </w:p>
        </w:tc>
      </w:tr>
      <w:tr w:rsidR="0093497A" w:rsidRPr="00696CC6" w14:paraId="4F45F6DF" w14:textId="77777777" w:rsidTr="0084441A">
        <w:trPr>
          <w:jc w:val="center"/>
        </w:trPr>
        <w:tc>
          <w:tcPr>
            <w:tcW w:w="3521" w:type="dxa"/>
          </w:tcPr>
          <w:p w14:paraId="73E429E8" w14:textId="77777777" w:rsidR="0093497A" w:rsidRPr="008A645C" w:rsidRDefault="0093497A" w:rsidP="0084441A">
            <w:pPr>
              <w:spacing w:before="60" w:after="60"/>
              <w:rPr>
                <w:noProof/>
                <w:szCs w:val="22"/>
              </w:rPr>
            </w:pPr>
            <w:r>
              <w:rPr>
                <w:noProof/>
                <w:szCs w:val="22"/>
              </w:rPr>
              <w:t>Difficult to build and maintain trust in health informatio sytems that are obscure and complex</w:t>
            </w:r>
          </w:p>
        </w:tc>
        <w:tc>
          <w:tcPr>
            <w:tcW w:w="3402" w:type="dxa"/>
          </w:tcPr>
          <w:p w14:paraId="1328A85D" w14:textId="77777777" w:rsidR="0093497A" w:rsidRPr="008A645C" w:rsidRDefault="0093497A" w:rsidP="0084441A">
            <w:pPr>
              <w:spacing w:before="60" w:after="60"/>
              <w:rPr>
                <w:noProof/>
                <w:szCs w:val="22"/>
              </w:rPr>
            </w:pPr>
            <w:r>
              <w:rPr>
                <w:noProof/>
                <w:szCs w:val="22"/>
              </w:rPr>
              <w:t>Misinformation and disinformation threaten patient safety</w:t>
            </w:r>
          </w:p>
        </w:tc>
        <w:tc>
          <w:tcPr>
            <w:tcW w:w="3704" w:type="dxa"/>
          </w:tcPr>
          <w:p w14:paraId="19CFADA9" w14:textId="77777777" w:rsidR="0093497A" w:rsidRPr="008A645C" w:rsidRDefault="0093497A" w:rsidP="0084441A">
            <w:pPr>
              <w:spacing w:before="60" w:after="60"/>
              <w:rPr>
                <w:noProof/>
                <w:szCs w:val="22"/>
              </w:rPr>
            </w:pPr>
            <w:r>
              <w:rPr>
                <w:noProof/>
                <w:szCs w:val="22"/>
              </w:rPr>
              <w:t>Sociotechnical perspective</w:t>
            </w:r>
            <w:r>
              <w:rPr>
                <w:noProof/>
                <w:szCs w:val="22"/>
                <w:vertAlign w:val="superscript"/>
              </w:rPr>
              <w:t>T</w:t>
            </w:r>
            <w:r>
              <w:rPr>
                <w:noProof/>
                <w:szCs w:val="22"/>
              </w:rPr>
              <w:t>; FactSheets</w:t>
            </w:r>
            <w:r>
              <w:rPr>
                <w:noProof/>
                <w:szCs w:val="22"/>
                <w:vertAlign w:val="superscript"/>
              </w:rPr>
              <w:t>P</w:t>
            </w:r>
          </w:p>
        </w:tc>
      </w:tr>
      <w:tr w:rsidR="0093497A" w:rsidRPr="00696CC6" w14:paraId="3BB5130A" w14:textId="77777777" w:rsidTr="0084441A">
        <w:trPr>
          <w:jc w:val="center"/>
        </w:trPr>
        <w:tc>
          <w:tcPr>
            <w:tcW w:w="3521" w:type="dxa"/>
          </w:tcPr>
          <w:p w14:paraId="4A1CB7FB" w14:textId="77777777" w:rsidR="0093497A" w:rsidRPr="008A645C" w:rsidRDefault="0093497A" w:rsidP="0084441A">
            <w:pPr>
              <w:spacing w:before="60" w:after="60"/>
              <w:rPr>
                <w:noProof/>
                <w:szCs w:val="22"/>
              </w:rPr>
            </w:pPr>
            <w:r>
              <w:rPr>
                <w:noProof/>
                <w:szCs w:val="22"/>
              </w:rPr>
              <w:t>Emergent patient-safety consequences in health information systems</w:t>
            </w:r>
          </w:p>
        </w:tc>
        <w:tc>
          <w:tcPr>
            <w:tcW w:w="3402" w:type="dxa"/>
          </w:tcPr>
          <w:p w14:paraId="4ACAF266" w14:textId="77777777" w:rsidR="0093497A" w:rsidRPr="008A645C" w:rsidRDefault="0093497A" w:rsidP="0084441A">
            <w:pPr>
              <w:spacing w:before="60" w:after="60"/>
              <w:rPr>
                <w:noProof/>
                <w:szCs w:val="22"/>
              </w:rPr>
            </w:pPr>
            <w:r>
              <w:rPr>
                <w:noProof/>
                <w:szCs w:val="22"/>
              </w:rPr>
              <w:t>Hazards cannot be completely foreseen</w:t>
            </w:r>
          </w:p>
        </w:tc>
        <w:tc>
          <w:tcPr>
            <w:tcW w:w="3704" w:type="dxa"/>
          </w:tcPr>
          <w:p w14:paraId="66C20134" w14:textId="77777777" w:rsidR="0093497A" w:rsidRPr="008A645C" w:rsidRDefault="0093497A" w:rsidP="0084441A">
            <w:pPr>
              <w:spacing w:before="60" w:after="60"/>
              <w:rPr>
                <w:noProof/>
                <w:szCs w:val="22"/>
              </w:rPr>
            </w:pPr>
            <w:r>
              <w:rPr>
                <w:noProof/>
                <w:szCs w:val="22"/>
              </w:rPr>
              <w:t>Systems approach to conceptualising risk</w:t>
            </w:r>
            <w:r>
              <w:rPr>
                <w:noProof/>
                <w:szCs w:val="22"/>
                <w:vertAlign w:val="superscript"/>
              </w:rPr>
              <w:t>T</w:t>
            </w:r>
            <w:r>
              <w:rPr>
                <w:noProof/>
                <w:szCs w:val="22"/>
              </w:rPr>
              <w:t>; Systems approach to patient safety</w:t>
            </w:r>
            <w:r>
              <w:rPr>
                <w:noProof/>
                <w:szCs w:val="22"/>
                <w:vertAlign w:val="superscript"/>
              </w:rPr>
              <w:t>T</w:t>
            </w:r>
            <w:r>
              <w:rPr>
                <w:noProof/>
                <w:szCs w:val="22"/>
              </w:rPr>
              <w:t>; Safety cases</w:t>
            </w:r>
            <w:r>
              <w:rPr>
                <w:noProof/>
                <w:szCs w:val="22"/>
                <w:vertAlign w:val="superscript"/>
              </w:rPr>
              <w:t>P</w:t>
            </w:r>
            <w:r>
              <w:rPr>
                <w:noProof/>
                <w:szCs w:val="22"/>
              </w:rPr>
              <w:t>; Sociotechnical perspectives</w:t>
            </w:r>
            <w:r>
              <w:rPr>
                <w:noProof/>
                <w:szCs w:val="22"/>
                <w:vertAlign w:val="superscript"/>
              </w:rPr>
              <w:t>T</w:t>
            </w:r>
            <w:r>
              <w:rPr>
                <w:noProof/>
                <w:szCs w:val="22"/>
              </w:rPr>
              <w:t>; Gradual approval of medical devices</w:t>
            </w:r>
            <w:r>
              <w:rPr>
                <w:noProof/>
                <w:szCs w:val="22"/>
                <w:vertAlign w:val="superscript"/>
              </w:rPr>
              <w:t>P</w:t>
            </w:r>
          </w:p>
        </w:tc>
      </w:tr>
      <w:tr w:rsidR="0093497A" w:rsidRPr="00696CC6" w14:paraId="4ACF4B9A" w14:textId="77777777" w:rsidTr="0084441A">
        <w:trPr>
          <w:jc w:val="center"/>
        </w:trPr>
        <w:tc>
          <w:tcPr>
            <w:tcW w:w="3521" w:type="dxa"/>
            <w:tcBorders>
              <w:bottom w:val="single" w:sz="4" w:space="0" w:color="auto"/>
            </w:tcBorders>
          </w:tcPr>
          <w:p w14:paraId="2CA836BC" w14:textId="77777777" w:rsidR="0093497A" w:rsidRPr="008A645C" w:rsidRDefault="0093497A" w:rsidP="0084441A">
            <w:pPr>
              <w:spacing w:before="60" w:after="60"/>
              <w:rPr>
                <w:noProof/>
                <w:szCs w:val="22"/>
              </w:rPr>
            </w:pPr>
            <w:r>
              <w:rPr>
                <w:noProof/>
                <w:szCs w:val="22"/>
              </w:rPr>
              <w:t>Solutionism inappropriately simplifies provlems and predicaments</w:t>
            </w:r>
          </w:p>
        </w:tc>
        <w:tc>
          <w:tcPr>
            <w:tcW w:w="3402" w:type="dxa"/>
            <w:tcBorders>
              <w:bottom w:val="single" w:sz="4" w:space="0" w:color="auto"/>
            </w:tcBorders>
          </w:tcPr>
          <w:p w14:paraId="4C488471" w14:textId="77777777" w:rsidR="0093497A" w:rsidRPr="008A645C" w:rsidRDefault="0093497A" w:rsidP="0084441A">
            <w:pPr>
              <w:spacing w:before="60" w:after="60"/>
              <w:rPr>
                <w:noProof/>
                <w:szCs w:val="22"/>
              </w:rPr>
            </w:pPr>
            <w:r>
              <w:rPr>
                <w:noProof/>
                <w:szCs w:val="22"/>
              </w:rPr>
              <w:t>Unfit interventions and assurances</w:t>
            </w:r>
          </w:p>
        </w:tc>
        <w:tc>
          <w:tcPr>
            <w:tcW w:w="3704" w:type="dxa"/>
            <w:tcBorders>
              <w:bottom w:val="single" w:sz="4" w:space="0" w:color="auto"/>
            </w:tcBorders>
          </w:tcPr>
          <w:p w14:paraId="150DBB18" w14:textId="77777777" w:rsidR="0093497A" w:rsidRPr="008A645C" w:rsidRDefault="0093497A" w:rsidP="0084441A">
            <w:pPr>
              <w:spacing w:before="60" w:after="60"/>
              <w:rPr>
                <w:noProof/>
                <w:szCs w:val="22"/>
              </w:rPr>
            </w:pPr>
            <w:r>
              <w:rPr>
                <w:noProof/>
                <w:szCs w:val="22"/>
              </w:rPr>
              <w:t>Sociotechnical perspective</w:t>
            </w:r>
            <w:r>
              <w:rPr>
                <w:noProof/>
                <w:szCs w:val="22"/>
                <w:vertAlign w:val="superscript"/>
              </w:rPr>
              <w:t>T</w:t>
            </w:r>
            <w:r>
              <w:rPr>
                <w:noProof/>
                <w:szCs w:val="22"/>
              </w:rPr>
              <w:t>; Systems approach to conceptualising risk</w:t>
            </w:r>
            <w:r>
              <w:rPr>
                <w:noProof/>
                <w:szCs w:val="22"/>
                <w:vertAlign w:val="superscript"/>
              </w:rPr>
              <w:t>T</w:t>
            </w:r>
          </w:p>
        </w:tc>
      </w:tr>
    </w:tbl>
    <w:p w14:paraId="1820FE62" w14:textId="77777777" w:rsidR="0093497A" w:rsidRDefault="0093497A">
      <w:pPr>
        <w:rPr>
          <w:noProof/>
          <w:sz w:val="22"/>
          <w:szCs w:val="22"/>
        </w:rPr>
        <w:sectPr w:rsidR="0093497A" w:rsidSect="0093497A">
          <w:type w:val="continuous"/>
          <w:pgSz w:w="11907" w:h="16840" w:code="9"/>
          <w:pgMar w:top="562" w:right="567" w:bottom="562" w:left="567" w:header="0" w:footer="1440" w:gutter="0"/>
          <w:cols w:space="706"/>
          <w:noEndnote/>
        </w:sectPr>
      </w:pPr>
    </w:p>
    <w:p w14:paraId="00AA054C" w14:textId="1E50AD9C" w:rsidR="0093497A" w:rsidRPr="00696CC6" w:rsidRDefault="0093497A" w:rsidP="00EE768D">
      <w:pPr>
        <w:rPr>
          <w:noProof/>
          <w:sz w:val="22"/>
          <w:szCs w:val="22"/>
        </w:rPr>
      </w:pPr>
    </w:p>
    <w:sectPr w:rsidR="0093497A" w:rsidRPr="00696CC6" w:rsidSect="007F64F2">
      <w:type w:val="continuous"/>
      <w:pgSz w:w="11907" w:h="16840" w:code="9"/>
      <w:pgMar w:top="562" w:right="567" w:bottom="562" w:left="567" w:header="0" w:footer="1440" w:gutter="0"/>
      <w:cols w:num="2" w:space="706"/>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iarán McInerney" w:date="2021-03-26T11:56:00Z" w:initials="CM">
    <w:p w14:paraId="39C8DC01" w14:textId="2C3562A0" w:rsidR="00BE17D9" w:rsidRDefault="00BE17D9">
      <w:pPr>
        <w:pStyle w:val="CommentText"/>
      </w:pPr>
      <w:r>
        <w:rPr>
          <w:rStyle w:val="CommentReference"/>
        </w:rPr>
        <w:annotationRef/>
      </w:r>
      <w:r>
        <w:t xml:space="preserve">Some appropriate MeSH terms are below. Further detail at </w:t>
      </w:r>
      <w:hyperlink r:id="rId1" w:history="1">
        <w:r w:rsidRPr="00AC2741">
          <w:rPr>
            <w:rStyle w:val="Hyperlink"/>
          </w:rPr>
          <w:t>https://meshb.nlm.nih.gov/search</w:t>
        </w:r>
      </w:hyperlink>
      <w:r>
        <w:t>. We are only permitted 3 MeSH terms.</w:t>
      </w:r>
      <w:r>
        <w:br/>
      </w:r>
      <w:r>
        <w:br/>
      </w:r>
      <w:r>
        <w:rPr>
          <w:sz w:val="22"/>
          <w:szCs w:val="22"/>
        </w:rPr>
        <w:t>Patient safety; Informatics;</w:t>
      </w:r>
      <w:r w:rsidRPr="00893685">
        <w:rPr>
          <w:sz w:val="22"/>
          <w:szCs w:val="22"/>
        </w:rPr>
        <w:t xml:space="preserve"> </w:t>
      </w:r>
      <w:r>
        <w:rPr>
          <w:sz w:val="22"/>
          <w:szCs w:val="22"/>
        </w:rPr>
        <w:t>Digital technology; Computer systems; Systems Theory; Systems integration; Health information interoperability; User-computer interface; Computer communication networks; Artificial intelligence; Deliver</w:t>
      </w:r>
      <w:r w:rsidR="00C832FC">
        <w:rPr>
          <w:sz w:val="22"/>
          <w:szCs w:val="22"/>
        </w:rPr>
        <w:t>y</w:t>
      </w:r>
      <w:r>
        <w:rPr>
          <w:sz w:val="22"/>
          <w:szCs w:val="22"/>
        </w:rPr>
        <w:t xml:space="preserve"> of health care</w:t>
      </w:r>
    </w:p>
    <w:p w14:paraId="01D2F795" w14:textId="10F736E4" w:rsidR="00BE17D9" w:rsidRDefault="00BE17D9">
      <w:pPr>
        <w:pStyle w:val="CommentText"/>
      </w:pPr>
    </w:p>
  </w:comment>
  <w:comment w:id="1" w:author="David Jenkins" w:date="2021-04-21T09:12:00Z" w:initials="DJ">
    <w:p w14:paraId="69828782" w14:textId="331E3FE4" w:rsidR="00942BD3" w:rsidRDefault="00942BD3">
      <w:pPr>
        <w:pStyle w:val="CommentText"/>
      </w:pPr>
      <w:bookmarkStart w:id="2" w:name="_GoBack"/>
      <w:bookmarkEnd w:id="2"/>
      <w:r>
        <w:rPr>
          <w:rStyle w:val="CommentReference"/>
        </w:rPr>
        <w:annotationRef/>
      </w:r>
      <w:r>
        <w:t>If we are focusing on digital technology maybe Digital technology should replace Systems theory?</w:t>
      </w:r>
    </w:p>
  </w:comment>
  <w:comment w:id="3" w:author="Ciarán McInerney" w:date="2021-03-26T17:02:00Z" w:initials="CM">
    <w:p w14:paraId="102E7C70" w14:textId="708981BB" w:rsidR="00F3272B" w:rsidRDefault="00F3272B">
      <w:pPr>
        <w:pStyle w:val="CommentText"/>
      </w:pPr>
      <w:r>
        <w:rPr>
          <w:rStyle w:val="CommentReference"/>
        </w:rPr>
        <w:annotationRef/>
      </w:r>
      <w:r>
        <w:t>This marks the inclusion of the Sittig et al 2020 paper, as suggested by the JMIR reviewer who didn’t understand what more our paper offered.</w:t>
      </w:r>
    </w:p>
  </w:comment>
  <w:comment w:id="4" w:author="Ciarán McInerney" w:date="2021-03-26T16:52:00Z" w:initials="CM">
    <w:p w14:paraId="185CD325" w14:textId="77777777" w:rsidR="00F3272B" w:rsidRDefault="00F3272B" w:rsidP="00F3272B">
      <w:pPr>
        <w:pStyle w:val="CommentText"/>
      </w:pPr>
      <w:r>
        <w:rPr>
          <w:rStyle w:val="CommentReference"/>
        </w:rPr>
        <w:annotationRef/>
      </w:r>
      <w:r>
        <w:t>This marks the inclusion of the Kim, Coiera and Magrabi paper, as suggested by the JMIR reviewer.</w:t>
      </w:r>
    </w:p>
  </w:comment>
  <w:comment w:id="5" w:author="Ciarán McInerney" w:date="2021-03-26T15:08:00Z" w:initials="CM">
    <w:p w14:paraId="31A26BE1" w14:textId="2FAEDCEB" w:rsidR="000110DD" w:rsidRDefault="000110DD">
      <w:pPr>
        <w:pStyle w:val="CommentText"/>
      </w:pPr>
      <w:r>
        <w:rPr>
          <w:rStyle w:val="CommentReference"/>
        </w:rPr>
        <w:annotationRef/>
      </w:r>
      <w:r>
        <w:t>Cite a link to the GitHub where the list is?</w:t>
      </w:r>
    </w:p>
  </w:comment>
  <w:comment w:id="6" w:author="David Jenkins" w:date="2021-04-21T09:50:00Z" w:initials="DJ">
    <w:p w14:paraId="1E90E7E7" w14:textId="1B4396E6" w:rsidR="00A72D32" w:rsidRDefault="00A72D32">
      <w:pPr>
        <w:pStyle w:val="CommentText"/>
      </w:pPr>
      <w:r>
        <w:rPr>
          <w:rStyle w:val="CommentReference"/>
        </w:rPr>
        <w:annotationRef/>
      </w:r>
      <w:r>
        <w:t>I think this is a good idea, a link to the search terms and info on the search is always helpful.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D2F795" w15:done="0"/>
  <w15:commentEx w15:paraId="69828782" w15:paraIdParent="01D2F795" w15:done="0"/>
  <w15:commentEx w15:paraId="102E7C70" w15:done="0"/>
  <w15:commentEx w15:paraId="185CD325" w15:done="0"/>
  <w15:commentEx w15:paraId="31A26BE1" w15:done="0"/>
  <w15:commentEx w15:paraId="1E90E7E7" w15:paraIdParent="31A26B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A6AE7" w16cex:dateUtc="2021-04-21T08:12:00Z"/>
  <w16cex:commentExtensible w16cex:durableId="242A73D7" w16cex:dateUtc="2021-04-21T0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D2F795" w16cid:durableId="242A6A51"/>
  <w16cid:commentId w16cid:paraId="69828782" w16cid:durableId="242A6AE7"/>
  <w16cid:commentId w16cid:paraId="102E7C70" w16cid:durableId="242A6A52"/>
  <w16cid:commentId w16cid:paraId="185CD325" w16cid:durableId="242A6A53"/>
  <w16cid:commentId w16cid:paraId="31A26BE1" w16cid:durableId="242A6A54"/>
  <w16cid:commentId w16cid:paraId="1E90E7E7" w16cid:durableId="242A73D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D7D4AA" w14:textId="77777777" w:rsidR="001A3747" w:rsidRDefault="001A3747">
      <w:r>
        <w:separator/>
      </w:r>
    </w:p>
  </w:endnote>
  <w:endnote w:type="continuationSeparator" w:id="0">
    <w:p w14:paraId="249D2043" w14:textId="77777777" w:rsidR="001A3747" w:rsidRDefault="001A3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0E5A8D" w14:textId="77777777" w:rsidR="001A3747" w:rsidRDefault="001A3747">
      <w:r>
        <w:separator/>
      </w:r>
    </w:p>
  </w:footnote>
  <w:footnote w:type="continuationSeparator" w:id="0">
    <w:p w14:paraId="52AFDEE6" w14:textId="77777777" w:rsidR="001A3747" w:rsidRDefault="001A37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F6A33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6C62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BCB4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1E43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33253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052D9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864A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5CA9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7C1A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F204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BE23E9C"/>
    <w:lvl w:ilvl="0">
      <w:numFmt w:val="bullet"/>
      <w:pStyle w:val="DBulletlevel2"/>
      <w:lvlText w:val="*"/>
      <w:lvlJc w:val="left"/>
    </w:lvl>
  </w:abstractNum>
  <w:abstractNum w:abstractNumId="11" w15:restartNumberingAfterBreak="0">
    <w:nsid w:val="026F7C4A"/>
    <w:multiLevelType w:val="hybridMultilevel"/>
    <w:tmpl w:val="5EAEB7DC"/>
    <w:lvl w:ilvl="0" w:tplc="FD0075E2">
      <w:start w:val="1"/>
      <w:numFmt w:val="bullet"/>
      <w:pStyle w:val="D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E34A8C"/>
    <w:multiLevelType w:val="singleLevel"/>
    <w:tmpl w:val="1846BD48"/>
    <w:lvl w:ilvl="0">
      <w:start w:val="1"/>
      <w:numFmt w:val="decimal"/>
      <w:pStyle w:val="DEnumeratedList"/>
      <w:lvlText w:val="%1."/>
      <w:legacy w:legacy="1" w:legacySpace="0" w:legacyIndent="288"/>
      <w:lvlJc w:val="left"/>
      <w:pPr>
        <w:ind w:left="576" w:hanging="288"/>
      </w:pPr>
      <w:rPr>
        <w:rFonts w:cs="Times New Roman"/>
      </w:rPr>
    </w:lvl>
  </w:abstractNum>
  <w:abstractNum w:abstractNumId="13" w15:restartNumberingAfterBreak="0">
    <w:nsid w:val="31431829"/>
    <w:multiLevelType w:val="hybridMultilevel"/>
    <w:tmpl w:val="0F06D0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715F33"/>
    <w:multiLevelType w:val="singleLevel"/>
    <w:tmpl w:val="D860569A"/>
    <w:lvl w:ilvl="0">
      <w:start w:val="1"/>
      <w:numFmt w:val="decimal"/>
      <w:lvlText w:val="[%1]"/>
      <w:legacy w:legacy="1" w:legacySpace="0" w:legacyIndent="283"/>
      <w:lvlJc w:val="left"/>
      <w:pPr>
        <w:ind w:left="283" w:hanging="283"/>
      </w:pPr>
      <w:rPr>
        <w:rFonts w:ascii="Times New Roman" w:hAnsi="Times New Roman" w:cs="Times New Roman" w:hint="default"/>
        <w:b w:val="0"/>
        <w:i w:val="0"/>
        <w:sz w:val="20"/>
        <w:u w:val="none"/>
      </w:rPr>
    </w:lvl>
  </w:abstractNum>
  <w:num w:numId="1">
    <w:abstractNumId w:val="10"/>
    <w:lvlOverride w:ilvl="0">
      <w:lvl w:ilvl="0">
        <w:start w:val="1"/>
        <w:numFmt w:val="bullet"/>
        <w:pStyle w:val="DBulletlevel2"/>
        <w:lvlText w:val=""/>
        <w:legacy w:legacy="1" w:legacySpace="0" w:legacyIndent="283"/>
        <w:lvlJc w:val="left"/>
        <w:pPr>
          <w:ind w:left="571" w:hanging="283"/>
        </w:pPr>
        <w:rPr>
          <w:rFonts w:ascii="Symbol" w:hAnsi="Symbol" w:hint="default"/>
        </w:rPr>
      </w:lvl>
    </w:lvlOverride>
  </w:num>
  <w:num w:numId="2">
    <w:abstractNumId w:val="10"/>
    <w:lvlOverride w:ilvl="0">
      <w:lvl w:ilvl="0">
        <w:start w:val="1"/>
        <w:numFmt w:val="bullet"/>
        <w:pStyle w:val="DBulletlevel2"/>
        <w:lvlText w:val=""/>
        <w:legacy w:legacy="1" w:legacySpace="0" w:legacyIndent="283"/>
        <w:lvlJc w:val="left"/>
        <w:pPr>
          <w:ind w:left="1145" w:hanging="283"/>
        </w:pPr>
        <w:rPr>
          <w:rFonts w:ascii="Symbol" w:hAnsi="Symbol" w:hint="default"/>
        </w:rPr>
      </w:lvl>
    </w:lvlOverride>
  </w:num>
  <w:num w:numId="3">
    <w:abstractNumId w:val="12"/>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iarán McInerney">
    <w15:presenceInfo w15:providerId="AD" w15:userId="S-1-5-21-1390067357-1993962763-725345543-614760"/>
  </w15:person>
  <w15:person w15:author="David Jenkins">
    <w15:presenceInfo w15:providerId="None" w15:userId="David Jen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ttachedTemplate r:id="rId1"/>
  <w:trackRevisions/>
  <w:defaultTabStop w:val="720"/>
  <w:autoHyphenation/>
  <w:consecutiveHyphenLimit w:val="28257"/>
  <w:hyphenationZone w:val="357"/>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2NjeyMDczMTU2NrRU0lEKTi0uzszPAykwrgUAbFfqzCwAAAA="/>
    <w:docVar w:name="EN.InstantFormat" w:val="&lt;ENInstantFormat&gt;&lt;Enabled&gt;1&lt;/Enabled&gt;&lt;ScanUnformatted&gt;1&lt;/ScanUnformatted&gt;&lt;ScanChanges&gt;1&lt;/ScanChanges&gt;&lt;Suspended&gt;0&lt;/Suspended&gt;&lt;/ENInstantFormat&gt;"/>
    <w:docVar w:name="EN.Layout" w:val="&lt;ENLayout&gt;&lt;Style&gt;IOS Press to us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2zvzs998dwzabeztzixxtwiaeeerzw2r0rt&quot;&gt;IMIA yearbook informatics paper&lt;record-ids&gt;&lt;item&gt;117&lt;/item&gt;&lt;item&gt;513&lt;/item&gt;&lt;/record-ids&gt;&lt;/item&gt;&lt;/Libraries&gt;"/>
  </w:docVars>
  <w:rsids>
    <w:rsidRoot w:val="000E727A"/>
    <w:rsid w:val="000076DB"/>
    <w:rsid w:val="0001095E"/>
    <w:rsid w:val="000110DD"/>
    <w:rsid w:val="00034915"/>
    <w:rsid w:val="00047B59"/>
    <w:rsid w:val="00064126"/>
    <w:rsid w:val="000675B1"/>
    <w:rsid w:val="00074739"/>
    <w:rsid w:val="00086506"/>
    <w:rsid w:val="000A0412"/>
    <w:rsid w:val="000B18F4"/>
    <w:rsid w:val="000B1D12"/>
    <w:rsid w:val="000C2055"/>
    <w:rsid w:val="000C57D1"/>
    <w:rsid w:val="000D3B40"/>
    <w:rsid w:val="000E727A"/>
    <w:rsid w:val="000F1108"/>
    <w:rsid w:val="000F59AF"/>
    <w:rsid w:val="000F6DB2"/>
    <w:rsid w:val="000F720A"/>
    <w:rsid w:val="00104050"/>
    <w:rsid w:val="0011400F"/>
    <w:rsid w:val="00116055"/>
    <w:rsid w:val="00116B1A"/>
    <w:rsid w:val="001205A6"/>
    <w:rsid w:val="0012276C"/>
    <w:rsid w:val="00131814"/>
    <w:rsid w:val="00135DB2"/>
    <w:rsid w:val="00151BBB"/>
    <w:rsid w:val="00160CA4"/>
    <w:rsid w:val="00160CF9"/>
    <w:rsid w:val="00162571"/>
    <w:rsid w:val="00162A4B"/>
    <w:rsid w:val="0017289A"/>
    <w:rsid w:val="001751EF"/>
    <w:rsid w:val="00177508"/>
    <w:rsid w:val="0018118A"/>
    <w:rsid w:val="001879F3"/>
    <w:rsid w:val="001A3747"/>
    <w:rsid w:val="001C5539"/>
    <w:rsid w:val="001E2F2B"/>
    <w:rsid w:val="001E6FEF"/>
    <w:rsid w:val="001F0C1E"/>
    <w:rsid w:val="001F49F3"/>
    <w:rsid w:val="002027F0"/>
    <w:rsid w:val="0022364C"/>
    <w:rsid w:val="0023774C"/>
    <w:rsid w:val="002412C2"/>
    <w:rsid w:val="00241756"/>
    <w:rsid w:val="00246F1C"/>
    <w:rsid w:val="00260C26"/>
    <w:rsid w:val="00280EDB"/>
    <w:rsid w:val="00281339"/>
    <w:rsid w:val="002879F9"/>
    <w:rsid w:val="002962A5"/>
    <w:rsid w:val="00297324"/>
    <w:rsid w:val="002A0370"/>
    <w:rsid w:val="002B0BEA"/>
    <w:rsid w:val="002B4D75"/>
    <w:rsid w:val="002C06BD"/>
    <w:rsid w:val="002C1039"/>
    <w:rsid w:val="002C5888"/>
    <w:rsid w:val="002E3E86"/>
    <w:rsid w:val="002E6CAB"/>
    <w:rsid w:val="002E7512"/>
    <w:rsid w:val="0031795D"/>
    <w:rsid w:val="003238ED"/>
    <w:rsid w:val="00337439"/>
    <w:rsid w:val="0034587F"/>
    <w:rsid w:val="0037639A"/>
    <w:rsid w:val="00392AFA"/>
    <w:rsid w:val="003940F5"/>
    <w:rsid w:val="003C388C"/>
    <w:rsid w:val="003C3DD9"/>
    <w:rsid w:val="003D2956"/>
    <w:rsid w:val="003D356D"/>
    <w:rsid w:val="003F1B3D"/>
    <w:rsid w:val="004105CF"/>
    <w:rsid w:val="00411526"/>
    <w:rsid w:val="004132FD"/>
    <w:rsid w:val="004178D9"/>
    <w:rsid w:val="004313E0"/>
    <w:rsid w:val="00436B89"/>
    <w:rsid w:val="00445C01"/>
    <w:rsid w:val="004709C7"/>
    <w:rsid w:val="00474A4B"/>
    <w:rsid w:val="00483099"/>
    <w:rsid w:val="00491A02"/>
    <w:rsid w:val="004B2A10"/>
    <w:rsid w:val="004B58BF"/>
    <w:rsid w:val="004C4A64"/>
    <w:rsid w:val="004D28C1"/>
    <w:rsid w:val="004D2C23"/>
    <w:rsid w:val="0050189B"/>
    <w:rsid w:val="00511081"/>
    <w:rsid w:val="00556981"/>
    <w:rsid w:val="0055752B"/>
    <w:rsid w:val="00560AEC"/>
    <w:rsid w:val="00561EBD"/>
    <w:rsid w:val="00567107"/>
    <w:rsid w:val="00581235"/>
    <w:rsid w:val="00585CED"/>
    <w:rsid w:val="00586C08"/>
    <w:rsid w:val="005877E2"/>
    <w:rsid w:val="0059647C"/>
    <w:rsid w:val="005978C7"/>
    <w:rsid w:val="005A62AF"/>
    <w:rsid w:val="005C1961"/>
    <w:rsid w:val="005C1CE3"/>
    <w:rsid w:val="005C35B6"/>
    <w:rsid w:val="005D5684"/>
    <w:rsid w:val="005E14AB"/>
    <w:rsid w:val="005E75F6"/>
    <w:rsid w:val="0061020E"/>
    <w:rsid w:val="0061081C"/>
    <w:rsid w:val="00614D97"/>
    <w:rsid w:val="0061551C"/>
    <w:rsid w:val="00617F60"/>
    <w:rsid w:val="00637A96"/>
    <w:rsid w:val="00661ED8"/>
    <w:rsid w:val="00662D84"/>
    <w:rsid w:val="00664CE6"/>
    <w:rsid w:val="00677D7A"/>
    <w:rsid w:val="00680354"/>
    <w:rsid w:val="00680E6B"/>
    <w:rsid w:val="00682543"/>
    <w:rsid w:val="006920EF"/>
    <w:rsid w:val="00696CC6"/>
    <w:rsid w:val="006B3AC3"/>
    <w:rsid w:val="006B6C91"/>
    <w:rsid w:val="006D1D3C"/>
    <w:rsid w:val="006E0FDB"/>
    <w:rsid w:val="006F0469"/>
    <w:rsid w:val="006F20EA"/>
    <w:rsid w:val="00704068"/>
    <w:rsid w:val="00707676"/>
    <w:rsid w:val="007172F4"/>
    <w:rsid w:val="00722FF6"/>
    <w:rsid w:val="00726B6A"/>
    <w:rsid w:val="00726FB1"/>
    <w:rsid w:val="0074588A"/>
    <w:rsid w:val="00747EBE"/>
    <w:rsid w:val="00764E3C"/>
    <w:rsid w:val="00765C11"/>
    <w:rsid w:val="0077223C"/>
    <w:rsid w:val="007938BB"/>
    <w:rsid w:val="007A240D"/>
    <w:rsid w:val="007A2752"/>
    <w:rsid w:val="007B1B83"/>
    <w:rsid w:val="007B4AEE"/>
    <w:rsid w:val="007D7ECF"/>
    <w:rsid w:val="007E12C1"/>
    <w:rsid w:val="007E7F70"/>
    <w:rsid w:val="007F64F2"/>
    <w:rsid w:val="008028F3"/>
    <w:rsid w:val="008209EB"/>
    <w:rsid w:val="00821806"/>
    <w:rsid w:val="00822BA3"/>
    <w:rsid w:val="00827BDE"/>
    <w:rsid w:val="0085417B"/>
    <w:rsid w:val="00854782"/>
    <w:rsid w:val="00860E63"/>
    <w:rsid w:val="00876A67"/>
    <w:rsid w:val="00877B8D"/>
    <w:rsid w:val="00881B0E"/>
    <w:rsid w:val="00882F06"/>
    <w:rsid w:val="00884831"/>
    <w:rsid w:val="0088721A"/>
    <w:rsid w:val="00890C91"/>
    <w:rsid w:val="00893685"/>
    <w:rsid w:val="008A645C"/>
    <w:rsid w:val="008B5715"/>
    <w:rsid w:val="008C10E8"/>
    <w:rsid w:val="008D283F"/>
    <w:rsid w:val="008F1B19"/>
    <w:rsid w:val="008F2292"/>
    <w:rsid w:val="008F30A7"/>
    <w:rsid w:val="008F3AF0"/>
    <w:rsid w:val="008F4126"/>
    <w:rsid w:val="009009E6"/>
    <w:rsid w:val="00903EF3"/>
    <w:rsid w:val="00910453"/>
    <w:rsid w:val="009222FB"/>
    <w:rsid w:val="0092383D"/>
    <w:rsid w:val="009276D7"/>
    <w:rsid w:val="0093497A"/>
    <w:rsid w:val="00936C1C"/>
    <w:rsid w:val="00942BD3"/>
    <w:rsid w:val="0094740F"/>
    <w:rsid w:val="00963024"/>
    <w:rsid w:val="0096343B"/>
    <w:rsid w:val="00964C4F"/>
    <w:rsid w:val="00966857"/>
    <w:rsid w:val="009706C5"/>
    <w:rsid w:val="00976CAF"/>
    <w:rsid w:val="00980168"/>
    <w:rsid w:val="009A0D5D"/>
    <w:rsid w:val="009A6B2E"/>
    <w:rsid w:val="009B7398"/>
    <w:rsid w:val="009C06F0"/>
    <w:rsid w:val="009C5400"/>
    <w:rsid w:val="009C5AF6"/>
    <w:rsid w:val="009D7A14"/>
    <w:rsid w:val="009F27E7"/>
    <w:rsid w:val="009F4923"/>
    <w:rsid w:val="00A05FD2"/>
    <w:rsid w:val="00A07C4D"/>
    <w:rsid w:val="00A16E86"/>
    <w:rsid w:val="00A24F5D"/>
    <w:rsid w:val="00A30333"/>
    <w:rsid w:val="00A377E3"/>
    <w:rsid w:val="00A41081"/>
    <w:rsid w:val="00A41B22"/>
    <w:rsid w:val="00A47251"/>
    <w:rsid w:val="00A47A1F"/>
    <w:rsid w:val="00A50A6B"/>
    <w:rsid w:val="00A65A0D"/>
    <w:rsid w:val="00A66E65"/>
    <w:rsid w:val="00A72D32"/>
    <w:rsid w:val="00A7554C"/>
    <w:rsid w:val="00A764A0"/>
    <w:rsid w:val="00A95CDD"/>
    <w:rsid w:val="00AA2C36"/>
    <w:rsid w:val="00AC358F"/>
    <w:rsid w:val="00AE0884"/>
    <w:rsid w:val="00AE2204"/>
    <w:rsid w:val="00AE244A"/>
    <w:rsid w:val="00AF0BCE"/>
    <w:rsid w:val="00AF4BB7"/>
    <w:rsid w:val="00B00996"/>
    <w:rsid w:val="00B06DFF"/>
    <w:rsid w:val="00B129B0"/>
    <w:rsid w:val="00B2011B"/>
    <w:rsid w:val="00B20B5A"/>
    <w:rsid w:val="00B241AF"/>
    <w:rsid w:val="00B25DA6"/>
    <w:rsid w:val="00B473CC"/>
    <w:rsid w:val="00B56EED"/>
    <w:rsid w:val="00B640AD"/>
    <w:rsid w:val="00B6688E"/>
    <w:rsid w:val="00B706B2"/>
    <w:rsid w:val="00B72881"/>
    <w:rsid w:val="00B74081"/>
    <w:rsid w:val="00B86E3A"/>
    <w:rsid w:val="00BA2E57"/>
    <w:rsid w:val="00BA534A"/>
    <w:rsid w:val="00BB1C7E"/>
    <w:rsid w:val="00BB2665"/>
    <w:rsid w:val="00BB4C23"/>
    <w:rsid w:val="00BB6A3A"/>
    <w:rsid w:val="00BC0854"/>
    <w:rsid w:val="00BC2728"/>
    <w:rsid w:val="00BC604A"/>
    <w:rsid w:val="00BC7324"/>
    <w:rsid w:val="00BD019E"/>
    <w:rsid w:val="00BD190F"/>
    <w:rsid w:val="00BD2431"/>
    <w:rsid w:val="00BE17D9"/>
    <w:rsid w:val="00BF04D7"/>
    <w:rsid w:val="00BF4811"/>
    <w:rsid w:val="00BF6C16"/>
    <w:rsid w:val="00C03464"/>
    <w:rsid w:val="00C226F1"/>
    <w:rsid w:val="00C22B1C"/>
    <w:rsid w:val="00C35628"/>
    <w:rsid w:val="00C449B0"/>
    <w:rsid w:val="00C547DD"/>
    <w:rsid w:val="00C56333"/>
    <w:rsid w:val="00C577FF"/>
    <w:rsid w:val="00C60F53"/>
    <w:rsid w:val="00C7362C"/>
    <w:rsid w:val="00C77915"/>
    <w:rsid w:val="00C83061"/>
    <w:rsid w:val="00C832FC"/>
    <w:rsid w:val="00C876F3"/>
    <w:rsid w:val="00C918D7"/>
    <w:rsid w:val="00C93E5E"/>
    <w:rsid w:val="00C94318"/>
    <w:rsid w:val="00CA1E45"/>
    <w:rsid w:val="00CA6674"/>
    <w:rsid w:val="00CB15B2"/>
    <w:rsid w:val="00CB40C8"/>
    <w:rsid w:val="00CC1025"/>
    <w:rsid w:val="00CC7FE7"/>
    <w:rsid w:val="00CD606E"/>
    <w:rsid w:val="00CD6464"/>
    <w:rsid w:val="00CD79AE"/>
    <w:rsid w:val="00CF54A9"/>
    <w:rsid w:val="00D033E4"/>
    <w:rsid w:val="00D046F6"/>
    <w:rsid w:val="00D05E44"/>
    <w:rsid w:val="00D36D16"/>
    <w:rsid w:val="00D415AB"/>
    <w:rsid w:val="00D44A0A"/>
    <w:rsid w:val="00D62A65"/>
    <w:rsid w:val="00D659B3"/>
    <w:rsid w:val="00D65CD9"/>
    <w:rsid w:val="00D664FC"/>
    <w:rsid w:val="00D772D2"/>
    <w:rsid w:val="00D80902"/>
    <w:rsid w:val="00DA0D30"/>
    <w:rsid w:val="00DA377F"/>
    <w:rsid w:val="00DA5D03"/>
    <w:rsid w:val="00DB1B95"/>
    <w:rsid w:val="00DB6F55"/>
    <w:rsid w:val="00DC1C01"/>
    <w:rsid w:val="00DC52AF"/>
    <w:rsid w:val="00DC5700"/>
    <w:rsid w:val="00DC6A0E"/>
    <w:rsid w:val="00DD6495"/>
    <w:rsid w:val="00DE37C6"/>
    <w:rsid w:val="00DF0947"/>
    <w:rsid w:val="00E25618"/>
    <w:rsid w:val="00E2722D"/>
    <w:rsid w:val="00E37F9C"/>
    <w:rsid w:val="00E40F1B"/>
    <w:rsid w:val="00E53B7F"/>
    <w:rsid w:val="00E644F1"/>
    <w:rsid w:val="00E80482"/>
    <w:rsid w:val="00E8514B"/>
    <w:rsid w:val="00E9096E"/>
    <w:rsid w:val="00EA63D8"/>
    <w:rsid w:val="00EB34FA"/>
    <w:rsid w:val="00EB45EC"/>
    <w:rsid w:val="00EC0307"/>
    <w:rsid w:val="00ED2289"/>
    <w:rsid w:val="00EE6582"/>
    <w:rsid w:val="00EE6BAF"/>
    <w:rsid w:val="00EE768D"/>
    <w:rsid w:val="00EF2B34"/>
    <w:rsid w:val="00EF3875"/>
    <w:rsid w:val="00EF4EAB"/>
    <w:rsid w:val="00F2041C"/>
    <w:rsid w:val="00F27AFA"/>
    <w:rsid w:val="00F3272B"/>
    <w:rsid w:val="00F45D6E"/>
    <w:rsid w:val="00F55E6E"/>
    <w:rsid w:val="00F70441"/>
    <w:rsid w:val="00F71667"/>
    <w:rsid w:val="00F8599A"/>
    <w:rsid w:val="00FA3522"/>
    <w:rsid w:val="00FB07AC"/>
    <w:rsid w:val="00FC22C6"/>
    <w:rsid w:val="00FC4120"/>
    <w:rsid w:val="00FD1CC1"/>
    <w:rsid w:val="00FD50E9"/>
    <w:rsid w:val="00FE3BDF"/>
    <w:rsid w:val="00FF0EFB"/>
    <w:rsid w:val="00FF7B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9208A0"/>
  <w15:docId w15:val="{5826ED56-EDD8-4BEF-B643-5B1FDE656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Times New Roman" w:hAnsi="Times New Roman"/>
      <w:lang w:eastAsia="fr-FR"/>
    </w:rPr>
  </w:style>
  <w:style w:type="paragraph" w:styleId="Heading1">
    <w:name w:val="heading 1"/>
    <w:basedOn w:val="Normal"/>
    <w:next w:val="Normal"/>
    <w:qFormat/>
    <w:pPr>
      <w:keepNext/>
      <w:spacing w:before="240" w:after="240"/>
      <w:outlineLvl w:val="0"/>
    </w:pPr>
    <w:rPr>
      <w:b/>
      <w:kern w:val="28"/>
      <w:sz w:val="24"/>
    </w:rPr>
  </w:style>
  <w:style w:type="paragraph" w:styleId="Heading2">
    <w:name w:val="heading 2"/>
    <w:basedOn w:val="Normal"/>
    <w:next w:val="Normal"/>
    <w:qFormat/>
    <w:pPr>
      <w:keepNext/>
      <w:spacing w:before="120" w:after="120"/>
      <w:outlineLvl w:val="1"/>
    </w:pPr>
    <w:rPr>
      <w:b/>
    </w:rPr>
  </w:style>
  <w:style w:type="paragraph" w:styleId="Heading3">
    <w:name w:val="heading 3"/>
    <w:basedOn w:val="Normal"/>
    <w:next w:val="Normal"/>
    <w:qFormat/>
    <w:pPr>
      <w:keepNext/>
      <w:spacing w:before="60" w:after="6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uthors">
    <w:name w:val="2_Authors"/>
    <w:basedOn w:val="Normal"/>
    <w:qFormat/>
    <w:pPr>
      <w:spacing w:before="240" w:after="240"/>
      <w:jc w:val="center"/>
    </w:pPr>
    <w:rPr>
      <w:b/>
      <w:sz w:val="24"/>
    </w:rPr>
  </w:style>
  <w:style w:type="paragraph" w:customStyle="1" w:styleId="3Affiliations">
    <w:name w:val="3_Affiliations"/>
    <w:basedOn w:val="Normal"/>
    <w:qFormat/>
    <w:rsid w:val="00BA534A"/>
    <w:pPr>
      <w:jc w:val="center"/>
    </w:pPr>
    <w:rPr>
      <w:i/>
      <w:color w:val="000000"/>
    </w:rPr>
  </w:style>
  <w:style w:type="paragraph" w:customStyle="1" w:styleId="1TITLE">
    <w:name w:val="1_TITLE"/>
    <w:basedOn w:val="Normal"/>
    <w:qFormat/>
    <w:rsid w:val="00297324"/>
    <w:pPr>
      <w:spacing w:before="1200" w:after="240"/>
      <w:jc w:val="center"/>
    </w:pPr>
    <w:rPr>
      <w:b/>
      <w:kern w:val="28"/>
      <w:sz w:val="28"/>
    </w:rPr>
  </w:style>
  <w:style w:type="paragraph" w:customStyle="1" w:styleId="4HeaderSpacer">
    <w:name w:val="4_Header_Spacer"/>
    <w:basedOn w:val="Normal"/>
    <w:qFormat/>
    <w:rsid w:val="003C3DD9"/>
    <w:pPr>
      <w:spacing w:before="220"/>
    </w:pPr>
    <w:rPr>
      <w:noProof/>
      <w:sz w:val="22"/>
    </w:rPr>
  </w:style>
  <w:style w:type="paragraph" w:customStyle="1" w:styleId="5AbstractHeader">
    <w:name w:val="5_Abstract_Header"/>
    <w:basedOn w:val="Heading2"/>
    <w:qFormat/>
    <w:rsid w:val="00C449B0"/>
    <w:pPr>
      <w:spacing w:before="0"/>
    </w:pPr>
    <w:rPr>
      <w:noProof/>
    </w:rPr>
  </w:style>
  <w:style w:type="paragraph" w:customStyle="1" w:styleId="6AbstractText">
    <w:name w:val="6_Abstract_Text"/>
    <w:basedOn w:val="Normal"/>
    <w:qFormat/>
    <w:rsid w:val="000F1108"/>
    <w:pPr>
      <w:spacing w:before="60" w:after="60"/>
      <w:jc w:val="both"/>
    </w:pPr>
    <w:rPr>
      <w:i/>
      <w:noProof/>
    </w:rPr>
  </w:style>
  <w:style w:type="paragraph" w:customStyle="1" w:styleId="7KeywordHeader">
    <w:name w:val="7_Keyword_Header"/>
    <w:basedOn w:val="Heading3"/>
    <w:qFormat/>
    <w:rsid w:val="002C5888"/>
    <w:rPr>
      <w:noProof/>
    </w:rPr>
  </w:style>
  <w:style w:type="paragraph" w:customStyle="1" w:styleId="8KeywordList">
    <w:name w:val="8_Keyword_List"/>
    <w:qFormat/>
    <w:rsid w:val="007938BB"/>
    <w:rPr>
      <w:rFonts w:ascii="Times New Roman" w:hAnsi="Times New Roman"/>
      <w:noProof/>
      <w:lang w:eastAsia="fr-FR"/>
    </w:rPr>
  </w:style>
  <w:style w:type="paragraph" w:customStyle="1" w:styleId="ALevelOneHeader">
    <w:name w:val="A_Level_One_Header"/>
    <w:basedOn w:val="Heading1"/>
    <w:qFormat/>
    <w:rsid w:val="0001095E"/>
    <w:rPr>
      <w:noProof/>
    </w:rPr>
  </w:style>
  <w:style w:type="paragraph" w:customStyle="1" w:styleId="DBodyText">
    <w:name w:val="D_Body_Text"/>
    <w:basedOn w:val="Normal"/>
    <w:link w:val="DBodyTextChar"/>
    <w:qFormat/>
    <w:rsid w:val="000F1108"/>
    <w:pPr>
      <w:spacing w:before="60" w:after="60"/>
      <w:jc w:val="both"/>
    </w:pPr>
    <w:rPr>
      <w:noProof/>
    </w:rPr>
  </w:style>
  <w:style w:type="paragraph" w:customStyle="1" w:styleId="BLevelTwoHeader">
    <w:name w:val="B_Level_Two_Header"/>
    <w:basedOn w:val="Heading2"/>
    <w:qFormat/>
    <w:rsid w:val="00C94318"/>
    <w:rPr>
      <w:noProof/>
    </w:rPr>
  </w:style>
  <w:style w:type="paragraph" w:customStyle="1" w:styleId="CLevelThreeHeader">
    <w:name w:val="C_Level_Three_Header"/>
    <w:basedOn w:val="Heading3"/>
    <w:qFormat/>
    <w:rsid w:val="005E14AB"/>
    <w:rPr>
      <w:noProof/>
    </w:rPr>
  </w:style>
  <w:style w:type="paragraph" w:customStyle="1" w:styleId="DTableTitle">
    <w:name w:val="D_Table_Title"/>
    <w:basedOn w:val="Normal"/>
    <w:qFormat/>
    <w:rsid w:val="005C35B6"/>
    <w:pPr>
      <w:spacing w:before="240" w:after="120"/>
      <w:jc w:val="center"/>
    </w:pPr>
    <w:rPr>
      <w:i/>
      <w:noProof/>
    </w:rPr>
  </w:style>
  <w:style w:type="paragraph" w:customStyle="1" w:styleId="DBulletlevel1">
    <w:name w:val="D_Bullet_level_1"/>
    <w:basedOn w:val="Normal"/>
    <w:qFormat/>
    <w:rsid w:val="00C77915"/>
    <w:pPr>
      <w:numPr>
        <w:numId w:val="15"/>
      </w:numPr>
      <w:spacing w:before="60" w:after="60"/>
      <w:ind w:left="648"/>
    </w:pPr>
    <w:rPr>
      <w:noProof/>
    </w:rPr>
  </w:style>
  <w:style w:type="paragraph" w:customStyle="1" w:styleId="DBulletlevel2">
    <w:name w:val="D_Bullet_level_2"/>
    <w:basedOn w:val="Normal"/>
    <w:qFormat/>
    <w:rsid w:val="00C77915"/>
    <w:pPr>
      <w:numPr>
        <w:numId w:val="2"/>
      </w:numPr>
      <w:spacing w:before="60" w:after="60"/>
    </w:pPr>
    <w:rPr>
      <w:noProof/>
    </w:rPr>
  </w:style>
  <w:style w:type="paragraph" w:customStyle="1" w:styleId="DEnumeratedList">
    <w:name w:val="D_Enumerated_List"/>
    <w:basedOn w:val="Normal"/>
    <w:qFormat/>
    <w:rsid w:val="00B6688E"/>
    <w:pPr>
      <w:numPr>
        <w:numId w:val="3"/>
      </w:numPr>
      <w:spacing w:before="60" w:after="60"/>
    </w:pPr>
    <w:rPr>
      <w:noProof/>
    </w:rPr>
  </w:style>
  <w:style w:type="paragraph" w:customStyle="1" w:styleId="DTableHeader">
    <w:name w:val="D_Table_Header"/>
    <w:basedOn w:val="Normal"/>
    <w:qFormat/>
    <w:rsid w:val="00A41081"/>
    <w:rPr>
      <w:b/>
      <w:noProof/>
    </w:rPr>
  </w:style>
  <w:style w:type="paragraph" w:customStyle="1" w:styleId="DFigureLegend">
    <w:name w:val="D_Figure_Legend"/>
    <w:basedOn w:val="Normal"/>
    <w:qFormat/>
    <w:rsid w:val="00A41081"/>
    <w:pPr>
      <w:spacing w:before="120" w:after="240"/>
      <w:jc w:val="center"/>
    </w:pPr>
    <w:rPr>
      <w:i/>
      <w:noProof/>
    </w:rPr>
  </w:style>
  <w:style w:type="paragraph" w:customStyle="1" w:styleId="EReferenceHeader">
    <w:name w:val="E_Reference_Header"/>
    <w:basedOn w:val="ALevelOneHeader"/>
    <w:qFormat/>
    <w:rsid w:val="009F27E7"/>
  </w:style>
  <w:style w:type="paragraph" w:customStyle="1" w:styleId="FCorrespondenceheader">
    <w:name w:val="F_Correspondence_header"/>
    <w:basedOn w:val="Heading2"/>
    <w:qFormat/>
    <w:rsid w:val="004178D9"/>
    <w:rPr>
      <w:noProof/>
    </w:rPr>
  </w:style>
  <w:style w:type="paragraph" w:customStyle="1" w:styleId="FCorrespondencetext">
    <w:name w:val="F_Correspondence_text"/>
    <w:basedOn w:val="Normal"/>
    <w:qFormat/>
    <w:rsid w:val="003940F5"/>
    <w:pPr>
      <w:spacing w:before="60"/>
    </w:pPr>
    <w:rPr>
      <w:noProof/>
      <w:sz w:val="18"/>
      <w:szCs w:val="18"/>
    </w:rPr>
  </w:style>
  <w:style w:type="character" w:styleId="Hyperlink">
    <w:name w:val="Hyperlink"/>
    <w:basedOn w:val="DefaultParagraphFont"/>
    <w:rsid w:val="007E7F70"/>
    <w:rPr>
      <w:color w:val="0563C1" w:themeColor="hyperlink"/>
      <w:u w:val="single"/>
    </w:rPr>
  </w:style>
  <w:style w:type="character" w:styleId="CommentReference">
    <w:name w:val="annotation reference"/>
    <w:basedOn w:val="DefaultParagraphFont"/>
    <w:rsid w:val="00876A67"/>
    <w:rPr>
      <w:sz w:val="16"/>
      <w:szCs w:val="16"/>
    </w:rPr>
  </w:style>
  <w:style w:type="paragraph" w:styleId="CommentText">
    <w:name w:val="annotation text"/>
    <w:basedOn w:val="Normal"/>
    <w:link w:val="CommentTextChar"/>
    <w:rsid w:val="00876A67"/>
  </w:style>
  <w:style w:type="character" w:customStyle="1" w:styleId="CommentTextChar">
    <w:name w:val="Comment Text Char"/>
    <w:basedOn w:val="DefaultParagraphFont"/>
    <w:link w:val="CommentText"/>
    <w:rsid w:val="00876A67"/>
    <w:rPr>
      <w:rFonts w:ascii="Times New Roman" w:hAnsi="Times New Roman"/>
      <w:lang w:eastAsia="fr-FR"/>
    </w:rPr>
  </w:style>
  <w:style w:type="paragraph" w:styleId="CommentSubject">
    <w:name w:val="annotation subject"/>
    <w:basedOn w:val="CommentText"/>
    <w:next w:val="CommentText"/>
    <w:link w:val="CommentSubjectChar"/>
    <w:rsid w:val="00876A67"/>
    <w:rPr>
      <w:b/>
      <w:bCs/>
    </w:rPr>
  </w:style>
  <w:style w:type="character" w:customStyle="1" w:styleId="CommentSubjectChar">
    <w:name w:val="Comment Subject Char"/>
    <w:basedOn w:val="CommentTextChar"/>
    <w:link w:val="CommentSubject"/>
    <w:rsid w:val="00876A67"/>
    <w:rPr>
      <w:rFonts w:ascii="Times New Roman" w:hAnsi="Times New Roman"/>
      <w:b/>
      <w:bCs/>
      <w:lang w:eastAsia="fr-FR"/>
    </w:rPr>
  </w:style>
  <w:style w:type="paragraph" w:styleId="BalloonText">
    <w:name w:val="Balloon Text"/>
    <w:basedOn w:val="Normal"/>
    <w:link w:val="BalloonTextChar"/>
    <w:rsid w:val="00876A67"/>
    <w:rPr>
      <w:rFonts w:ascii="Segoe UI" w:hAnsi="Segoe UI" w:cs="Segoe UI"/>
      <w:sz w:val="18"/>
      <w:szCs w:val="18"/>
    </w:rPr>
  </w:style>
  <w:style w:type="character" w:customStyle="1" w:styleId="BalloonTextChar">
    <w:name w:val="Balloon Text Char"/>
    <w:basedOn w:val="DefaultParagraphFont"/>
    <w:link w:val="BalloonText"/>
    <w:rsid w:val="00876A67"/>
    <w:rPr>
      <w:rFonts w:ascii="Segoe UI" w:hAnsi="Segoe UI" w:cs="Segoe UI"/>
      <w:sz w:val="18"/>
      <w:szCs w:val="18"/>
      <w:lang w:eastAsia="fr-FR"/>
    </w:rPr>
  </w:style>
  <w:style w:type="paragraph" w:customStyle="1" w:styleId="EndNoteBibliographyTitle">
    <w:name w:val="EndNote Bibliography Title"/>
    <w:basedOn w:val="Normal"/>
    <w:link w:val="EndNoteBibliographyTitleChar"/>
    <w:rsid w:val="00511081"/>
    <w:pPr>
      <w:jc w:val="center"/>
    </w:pPr>
    <w:rPr>
      <w:noProof/>
      <w:lang w:val="fr-FR"/>
    </w:rPr>
  </w:style>
  <w:style w:type="character" w:customStyle="1" w:styleId="DBodyTextChar">
    <w:name w:val="D_Body_Text Char"/>
    <w:basedOn w:val="DefaultParagraphFont"/>
    <w:link w:val="DBodyText"/>
    <w:rsid w:val="00511081"/>
    <w:rPr>
      <w:rFonts w:ascii="Times New Roman" w:hAnsi="Times New Roman"/>
      <w:noProof/>
      <w:lang w:eastAsia="fr-FR"/>
    </w:rPr>
  </w:style>
  <w:style w:type="character" w:customStyle="1" w:styleId="EndNoteBibliographyTitleChar">
    <w:name w:val="EndNote Bibliography Title Char"/>
    <w:basedOn w:val="DBodyTextChar"/>
    <w:link w:val="EndNoteBibliographyTitle"/>
    <w:rsid w:val="00511081"/>
    <w:rPr>
      <w:rFonts w:ascii="Times New Roman" w:hAnsi="Times New Roman"/>
      <w:noProof/>
      <w:lang w:val="fr-FR" w:eastAsia="fr-FR"/>
    </w:rPr>
  </w:style>
  <w:style w:type="paragraph" w:customStyle="1" w:styleId="EndNoteBibliography">
    <w:name w:val="EndNote Bibliography"/>
    <w:basedOn w:val="Normal"/>
    <w:link w:val="EndNoteBibliographyChar"/>
    <w:rsid w:val="00511081"/>
    <w:rPr>
      <w:noProof/>
      <w:lang w:val="fr-FR"/>
    </w:rPr>
  </w:style>
  <w:style w:type="character" w:customStyle="1" w:styleId="EndNoteBibliographyChar">
    <w:name w:val="EndNote Bibliography Char"/>
    <w:basedOn w:val="DBodyTextChar"/>
    <w:link w:val="EndNoteBibliography"/>
    <w:rsid w:val="00511081"/>
    <w:rPr>
      <w:rFonts w:ascii="Times New Roman" w:hAnsi="Times New Roman"/>
      <w:noProof/>
      <w:lang w:val="fr-FR" w:eastAsia="fr-FR"/>
    </w:rPr>
  </w:style>
  <w:style w:type="character" w:styleId="FollowedHyperlink">
    <w:name w:val="FollowedHyperlink"/>
    <w:basedOn w:val="DefaultParagraphFont"/>
    <w:rsid w:val="00281339"/>
    <w:rPr>
      <w:color w:val="954F72" w:themeColor="followedHyperlink"/>
      <w:u w:val="single"/>
    </w:rPr>
  </w:style>
  <w:style w:type="paragraph" w:customStyle="1" w:styleId="Default">
    <w:name w:val="Default"/>
    <w:rsid w:val="002C06BD"/>
    <w:pPr>
      <w:autoSpaceDE w:val="0"/>
      <w:autoSpaceDN w:val="0"/>
      <w:adjustRightInd w:val="0"/>
    </w:pPr>
    <w:rPr>
      <w:rFonts w:ascii="Arial" w:eastAsiaTheme="minorHAnsi" w:hAnsi="Arial" w:cs="Arial"/>
      <w:color w:val="000000"/>
      <w:sz w:val="24"/>
      <w:szCs w:val="24"/>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meshb.nlm.nih.gov/search"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mcinerney@leeds.ac.uk" TargetMode="Externa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di%20Working%20Folder\MedInfo2017%20Planning%20committee\MedInfo%20Templates%20from%20Sarkar\2015_MEDINFO_Template_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D1377-9098-4254-A8B9-8730ACEE1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341768-3411-4D44-88C1-14E0A852410D}">
  <ds:schemaRefs>
    <ds:schemaRef ds:uri="http://schemas.microsoft.com/sharepoint/v3/contenttype/forms"/>
  </ds:schemaRefs>
</ds:datastoreItem>
</file>

<file path=customXml/itemProps3.xml><?xml version="1.0" encoding="utf-8"?>
<ds:datastoreItem xmlns:ds="http://schemas.openxmlformats.org/officeDocument/2006/customXml" ds:itemID="{041686DB-5BB8-4AA8-BC5B-153B5AD31FC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5e36aeda-f48f-46f3-9de8-7474189645c5"/>
    <ds:schemaRef ds:uri="bbd61249-83b9-438e-a84b-789da273a8cb"/>
    <ds:schemaRef ds:uri="http://www.w3.org/XML/1998/namespace"/>
    <ds:schemaRef ds:uri="http://purl.org/dc/dcmitype/"/>
  </ds:schemaRefs>
</ds:datastoreItem>
</file>

<file path=customXml/itemProps4.xml><?xml version="1.0" encoding="utf-8"?>
<ds:datastoreItem xmlns:ds="http://schemas.openxmlformats.org/officeDocument/2006/customXml" ds:itemID="{50FA1840-E6FE-4935-8D87-F63B56408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2015_MEDINFO_Template_Master</Template>
  <TotalTime>0</TotalTime>
  <Pages>5</Pages>
  <Words>3399</Words>
  <Characters>104263</Characters>
  <Application>Microsoft Office Word</Application>
  <DocSecurity>4</DocSecurity>
  <Lines>868</Lines>
  <Paragraphs>214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2015 MEDINFO Template</vt:lpstr>
      <vt:lpstr>2015 MEDINFO Template</vt:lpstr>
    </vt:vector>
  </TitlesOfParts>
  <Company>IMIA</Company>
  <LinksUpToDate>false</LinksUpToDate>
  <CharactersWithSpaces>107448</CharactersWithSpaces>
  <SharedDoc>false</SharedDoc>
  <HyperlinkBase/>
  <HLinks>
    <vt:vector size="6" baseType="variant">
      <vt:variant>
        <vt:i4>5832826</vt:i4>
      </vt:variant>
      <vt:variant>
        <vt:i4>3151</vt:i4>
      </vt:variant>
      <vt:variant>
        <vt:i4>1025</vt:i4>
      </vt:variant>
      <vt:variant>
        <vt:i4>1</vt:i4>
      </vt:variant>
      <vt:variant>
        <vt:lpwstr>SBI_319-(AVATAR02)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MEDINFO Template</dc:title>
  <dc:creator>Adi Gundlapalli</dc:creator>
  <cp:lastModifiedBy>Ciarán McInerney</cp:lastModifiedBy>
  <cp:revision>2</cp:revision>
  <cp:lastPrinted>2003-07-19T03:59:00Z</cp:lastPrinted>
  <dcterms:created xsi:type="dcterms:W3CDTF">2021-04-21T09:37:00Z</dcterms:created>
  <dcterms:modified xsi:type="dcterms:W3CDTF">2021-04-21T09:37:00Z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http://www.zotero.org/styles/ios-press-books</vt:lpwstr>
  </property>
  <property fmtid="{D5CDD505-2E9C-101B-9397-08002B2CF9AE}" pid="9" name="Mendeley Recent Style Name 3_1">
    <vt:lpwstr>IOS Press (books)</vt:lpwstr>
  </property>
  <property fmtid="{D5CDD505-2E9C-101B-9397-08002B2CF9AE}" pid="10" name="Mendeley Recent Style Id 4_1">
    <vt:lpwstr>http://www.zotero.org/styles/journal-of-clinical-oncology</vt:lpwstr>
  </property>
  <property fmtid="{D5CDD505-2E9C-101B-9397-08002B2CF9AE}" pid="11" name="Mendeley Recent Style Name 4_1">
    <vt:lpwstr>Journal of Clinical Oncology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http://www.zotero.org/styles/vancouver</vt:lpwstr>
  </property>
  <property fmtid="{D5CDD505-2E9C-101B-9397-08002B2CF9AE}" pid="17" name="Mendeley Recent Style Name 7_1">
    <vt:lpwstr>Vancouver</vt:lpwstr>
  </property>
  <property fmtid="{D5CDD505-2E9C-101B-9397-08002B2CF9AE}" pid="18" name="Mendeley Recent Style Id 8_1">
    <vt:lpwstr>http://csl.mendeley.com/styles/405490401/vancouver-superscript-inline</vt:lpwstr>
  </property>
  <property fmtid="{D5CDD505-2E9C-101B-9397-08002B2CF9AE}" pid="19" name="Mendeley Recent Style Name 8_1">
    <vt:lpwstr>Vancouver - Ciarán McInerney, Research Assistant (Biostatistics)</vt:lpwstr>
  </property>
  <property fmtid="{D5CDD505-2E9C-101B-9397-08002B2CF9AE}" pid="20" name="Mendeley Recent Style Id 9_1">
    <vt:lpwstr>https://csl.mendeley.com/styles/405490401/vancouver-superscript-inline</vt:lpwstr>
  </property>
  <property fmtid="{D5CDD505-2E9C-101B-9397-08002B2CF9AE}" pid="21" name="Mendeley Recent Style Name 9_1">
    <vt:lpwstr>Vancouver - Ciarán McInerney, Research Assistant (Biostatistics) - Ciarán McInerney, Research Assistant (Biostatistics) - Ciarán McInerney, Research Assistant (Biostatistics)</vt:lpwstr>
  </property>
  <property fmtid="{D5CDD505-2E9C-101B-9397-08002B2CF9AE}" pid="22" name="Mendeley Document_1">
    <vt:lpwstr>True</vt:lpwstr>
  </property>
  <property fmtid="{D5CDD505-2E9C-101B-9397-08002B2CF9AE}" pid="23" name="Mendeley Citation Style_1">
    <vt:lpwstr>http://www.zotero.org/styles/ios-press-books</vt:lpwstr>
  </property>
  <property fmtid="{D5CDD505-2E9C-101B-9397-08002B2CF9AE}" pid="24" name="Mendeley Unique User Id_1">
    <vt:lpwstr>d9b94113-83fb-3279-ac68-8a70b7357c0a</vt:lpwstr>
  </property>
  <property fmtid="{D5CDD505-2E9C-101B-9397-08002B2CF9AE}" pid="25" name="ContentTypeId">
    <vt:lpwstr>0x0101006DE130CAEB37044C9F27A096B751B6FA</vt:lpwstr>
  </property>
</Properties>
</file>