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67312F" w:rsidRDefault="00404DCD"/>
    <w:p w14:paraId="50B88A05" w14:textId="77777777" w:rsidR="006D4CAF" w:rsidRDefault="006D4CAF"/>
    <w:p w14:paraId="5293D175" w14:textId="4A728CE3"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eeting the patient safety challenges posed by emerging health information technologies</w:t>
      </w:r>
    </w:p>
    <w:p w14:paraId="0BD76813" w14:textId="4D1CC9D4" w:rsidR="00DC3CBB" w:rsidRDefault="00DC3CBB" w:rsidP="00DC3CBB"/>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28E250E3" w14:textId="3A8D4668" w:rsidR="002C09D8" w:rsidRDefault="00977D1D" w:rsidP="003C1579">
      <w:pPr>
        <w:rPr>
          <w:color w:val="4472C4" w:themeColor="accent5"/>
        </w:rPr>
      </w:pPr>
      <w:r>
        <w:rPr>
          <w:color w:val="4472C4" w:themeColor="accent5"/>
        </w:rPr>
        <w:t xml:space="preserve">[Words &lt; 300] </w:t>
      </w:r>
      <w:r w:rsidR="003C1579" w:rsidRPr="00F700A2">
        <w:rPr>
          <w:color w:val="4472C4" w:themeColor="accent5"/>
        </w:rPr>
        <w:t>The purpose</w:t>
      </w:r>
      <w:r w:rsidR="005433AE" w:rsidRPr="00F700A2">
        <w:rPr>
          <w:color w:val="4472C4" w:themeColor="accent5"/>
        </w:rPr>
        <w:t>s</w:t>
      </w:r>
      <w:r w:rsidR="003C1579" w:rsidRPr="00F700A2">
        <w:rPr>
          <w:color w:val="4472C4" w:themeColor="accent5"/>
        </w:rPr>
        <w:t xml:space="preserve"> of this section </w:t>
      </w:r>
      <w:r w:rsidR="005433AE" w:rsidRPr="00F700A2">
        <w:rPr>
          <w:color w:val="4472C4" w:themeColor="accent5"/>
        </w:rPr>
        <w:t>are</w:t>
      </w:r>
      <w:r w:rsidR="001F4ED1" w:rsidRPr="00F700A2">
        <w:rPr>
          <w:color w:val="4472C4" w:themeColor="accent5"/>
        </w:rPr>
        <w:t xml:space="preserve"> to</w:t>
      </w:r>
      <w:r w:rsidR="009D0ABB">
        <w:rPr>
          <w:color w:val="4472C4" w:themeColor="accent5"/>
        </w:rPr>
        <w:t xml:space="preserve"> introduce</w:t>
      </w:r>
      <w:r w:rsidR="003C1579" w:rsidRPr="00F700A2">
        <w:rPr>
          <w:color w:val="4472C4" w:themeColor="accent5"/>
        </w:rPr>
        <w:t xml:space="preserve"> the collaboration series, </w:t>
      </w:r>
      <w:r w:rsidR="009D0ABB">
        <w:rPr>
          <w:color w:val="4472C4" w:themeColor="accent5"/>
        </w:rPr>
        <w:t xml:space="preserve">its motivations, </w:t>
      </w:r>
      <w:r w:rsidR="003C1579" w:rsidRPr="00F700A2">
        <w:rPr>
          <w:color w:val="4472C4" w:themeColor="accent5"/>
        </w:rPr>
        <w:t xml:space="preserve">its intentions, the need for theoretical and practical foundations, </w:t>
      </w:r>
      <w:r w:rsidR="009D0ABB">
        <w:rPr>
          <w:color w:val="4472C4" w:themeColor="accent5"/>
        </w:rPr>
        <w:t>and the structure of the article.</w:t>
      </w:r>
    </w:p>
    <w:p w14:paraId="1C2AB3B6" w14:textId="649BDE1E" w:rsidR="009D0ABB" w:rsidRDefault="009D0ABB" w:rsidP="009D0ABB">
      <w:r>
        <w:t xml:space="preserve">Healthcare is becoming increasingly digital and connected </w:t>
      </w:r>
      <w:r>
        <w:fldChar w:fldCharType="begin" w:fldLock="1"/>
      </w:r>
      <w: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fldChar w:fldCharType="separate"/>
      </w:r>
      <w:r w:rsidRPr="00C21506">
        <w:rPr>
          <w:noProof/>
        </w:rPr>
        <w:t>(Wickramasinghe &amp; Bodendorf, 2020)</w:t>
      </w:r>
      <w:r>
        <w:fldChar w:fldCharType="end"/>
      </w:r>
      <w:r>
        <w:t xml:space="preserve">. Technologies like electronic health records, decision-support tools and handheld medical devices have been developed and used for many years with reported benefits for patient care but also with concerns for patient safety </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et al., 2018)","plainTextFormattedCitation":"(Sittig et al., 2018)","previouslyFormattedCitation":"(Sittig et al., 2018)"},"properties":{"noteIndex":0},"schema":"https://github.com/citation-style-language/schema/raw/master/csl-citation.json"}</w:instrText>
      </w:r>
      <w:r>
        <w:fldChar w:fldCharType="separate"/>
      </w:r>
      <w:r w:rsidRPr="002A32FD">
        <w:rPr>
          <w:noProof/>
        </w:rPr>
        <w:t>(Sittig et al., 2018)</w:t>
      </w:r>
      <w:r>
        <w:fldChar w:fldCharType="end"/>
      </w:r>
      <w:r>
        <w:t>. It is currently unclear what the implications are for patient safety as existing health information technologies become ubiquitous with increasing pace and interact with new and emerging technologies.</w:t>
      </w:r>
    </w:p>
    <w:p w14:paraId="2029E978" w14:textId="6A5D1FA7" w:rsidR="009D0ABB" w:rsidRDefault="009D0ABB" w:rsidP="009D0ABB">
      <w:r>
        <w:t xml:space="preserve">In April 2020, we set up a </w:t>
      </w:r>
      <w:r w:rsidRPr="00AA44BF">
        <w:t>national</w:t>
      </w:r>
      <w:r>
        <w:t>,</w:t>
      </w:r>
      <w:r w:rsidRPr="00AA44BF">
        <w:t xml:space="preserve"> expert</w:t>
      </w:r>
      <w:r>
        <w:t xml:space="preserve">, consensus-building collaboration to appraise the academic evidence for patient safety in health information systems. The collaborative </w:t>
      </w:r>
      <w:r>
        <w:t xml:space="preserve">intended to </w:t>
      </w:r>
      <w:r>
        <w:t xml:space="preserve">host a series of </w:t>
      </w:r>
      <w:r w:rsidRPr="002A32FD">
        <w:t xml:space="preserve">workshops </w:t>
      </w:r>
      <w:r>
        <w:t>that</w:t>
      </w:r>
      <w:r w:rsidRPr="002A32FD">
        <w:t xml:space="preserve"> deliver publications to engage those</w:t>
      </w:r>
      <w:r>
        <w:t xml:space="preserve"> directly</w:t>
      </w:r>
      <w:r w:rsidRPr="002A32FD">
        <w:t xml:space="preserve"> involved in the delivery and study of healthcare, and to provide recommendations to address theoretical </w:t>
      </w:r>
      <w:r>
        <w:t xml:space="preserve">and </w:t>
      </w:r>
      <w:r w:rsidRPr="002A32FD">
        <w:t>practical gaps</w:t>
      </w:r>
      <w:r>
        <w:t xml:space="preserve"> in the safety of informatics</w:t>
      </w:r>
      <w:r w:rsidRPr="002A32FD">
        <w:t>.</w:t>
      </w:r>
      <w:r w:rsidRPr="009D0ABB">
        <w:t xml:space="preserve"> </w:t>
      </w:r>
      <w:r w:rsidR="004E5CE1">
        <w:t xml:space="preserve">The collaboration was </w:t>
      </w:r>
      <w:r>
        <w:t>led</w:t>
      </w:r>
      <w:r w:rsidRPr="00AA44BF">
        <w:t xml:space="preserve"> by the </w:t>
      </w:r>
      <w:r>
        <w:t>National Institute</w:t>
      </w:r>
      <w:r w:rsidRPr="00AA44BF">
        <w:t xml:space="preserve"> </w:t>
      </w:r>
      <w:r>
        <w:t>for Health Research Patient Safety Translational Research Centres from both Yorkshire and Humber, and Greater Manchester, UK; the proposal for the workshop is available at &lt;</w:t>
      </w:r>
      <w:r w:rsidRPr="00BA5A47">
        <w:rPr>
          <w:i/>
        </w:rPr>
        <w:t xml:space="preserve">link to GitHub </w:t>
      </w:r>
      <w:r>
        <w:rPr>
          <w:i/>
        </w:rPr>
        <w:t>source</w:t>
      </w:r>
      <w:r>
        <w:t>&gt;.</w:t>
      </w:r>
      <w:r w:rsidRPr="005C22CE">
        <w:t xml:space="preserve"> </w:t>
      </w:r>
      <w:r w:rsidRPr="00AA44BF">
        <w:t xml:space="preserve">The primary </w:t>
      </w:r>
      <w:r>
        <w:t xml:space="preserve">planned </w:t>
      </w:r>
      <w:r w:rsidRPr="00AA44BF">
        <w:t>deliverable from th</w:t>
      </w:r>
      <w:r>
        <w:t>e</w:t>
      </w:r>
      <w:r w:rsidRPr="00AA44BF">
        <w:t xml:space="preserve"> </w:t>
      </w:r>
      <w:r>
        <w:t>collaboration</w:t>
      </w:r>
      <w:r w:rsidRPr="00AA44BF">
        <w:t xml:space="preserve"> was</w:t>
      </w:r>
      <w:r>
        <w:t xml:space="preserve"> a set of publications that begin to define the </w:t>
      </w:r>
      <w:r w:rsidRPr="00284512">
        <w:t xml:space="preserve">field of </w:t>
      </w:r>
      <w:r w:rsidR="004E5CE1">
        <w:t>S</w:t>
      </w:r>
      <w:r w:rsidRPr="00284512">
        <w:t xml:space="preserve">afety </w:t>
      </w:r>
      <w:r w:rsidR="004E5CE1">
        <w:t>I</w:t>
      </w:r>
      <w:r w:rsidRPr="00284512">
        <w:t>nformatics and serve as a platform for future research and development</w:t>
      </w:r>
      <w:r>
        <w:t>.</w:t>
      </w:r>
    </w:p>
    <w:p w14:paraId="15B9EE8F" w14:textId="0E2BA826" w:rsidR="009D0ABB" w:rsidRPr="00F700A2" w:rsidRDefault="009D0ABB" w:rsidP="009D0ABB">
      <w:pPr>
        <w:rPr>
          <w:color w:val="4472C4" w:themeColor="accent5"/>
        </w:rPr>
      </w:pPr>
      <w:r>
        <w:t>In Section 1 of t</w:t>
      </w:r>
      <w:r w:rsidRPr="002A32FD">
        <w:t>h</w:t>
      </w:r>
      <w:r>
        <w:t>is paper</w:t>
      </w:r>
      <w:r>
        <w:t>,</w:t>
      </w:r>
      <w:r>
        <w:t xml:space="preserve"> </w:t>
      </w:r>
      <w:r>
        <w:t xml:space="preserve">we </w:t>
      </w:r>
      <w:r>
        <w:t>defin</w:t>
      </w:r>
      <w:r w:rsidR="004E5CE1">
        <w:t xml:space="preserve">e the Safety Informatics domain and </w:t>
      </w:r>
      <w:r w:rsidR="004E5CE1" w:rsidRPr="002A32FD">
        <w:t>highli</w:t>
      </w:r>
      <w:r w:rsidR="004E5CE1">
        <w:t xml:space="preserve">ght the need for research in </w:t>
      </w:r>
      <w:r w:rsidR="004E5CE1">
        <w:t xml:space="preserve">this intersection of </w:t>
      </w:r>
      <w:r>
        <w:t>safety science and health informatics</w:t>
      </w:r>
      <w:r>
        <w:t xml:space="preserve">. </w:t>
      </w:r>
      <w:r w:rsidR="00C87DCA">
        <w:t xml:space="preserve">Section 2 briefly presents the workshop process that produced this publication. </w:t>
      </w:r>
      <w:r>
        <w:t xml:space="preserve">In Section 3, we </w:t>
      </w:r>
      <w:r>
        <w:t xml:space="preserve">synthesise the </w:t>
      </w:r>
      <w:r w:rsidR="004E5CE1">
        <w:t>output of the first workshop, which addressed</w:t>
      </w:r>
      <w:r>
        <w:t xml:space="preserve"> the challenges and patient-safety implications of emerging health information technologies</w:t>
      </w:r>
      <w:r>
        <w:t xml:space="preserve">. Finally, Section 4 finishes with </w:t>
      </w:r>
      <w:r>
        <w:t>recommend</w:t>
      </w:r>
      <w:r>
        <w:t>ations for</w:t>
      </w:r>
      <w:r>
        <w:t xml:space="preserve"> theoretically-informed frame</w:t>
      </w:r>
      <w:r w:rsidRPr="008A6A0C">
        <w:t xml:space="preserve">works </w:t>
      </w:r>
      <w:r>
        <w:t>to</w:t>
      </w:r>
      <w:r w:rsidRPr="008A6A0C">
        <w:t xml:space="preserve"> address the</w:t>
      </w:r>
      <w:r>
        <w:t>se</w:t>
      </w:r>
      <w:r w:rsidRPr="008A6A0C">
        <w:t xml:space="preserve"> patient-safety </w:t>
      </w:r>
      <w:r>
        <w:t>implications.</w:t>
      </w:r>
    </w:p>
    <w:p w14:paraId="0342C2C5" w14:textId="5249A7D3" w:rsidR="004B6407" w:rsidRDefault="009D0ABB" w:rsidP="009D0ABB">
      <w:pPr>
        <w:pStyle w:val="Heading1"/>
      </w:pPr>
      <w:r>
        <w:t xml:space="preserve">Section 1: </w:t>
      </w:r>
      <w:r w:rsidR="005843D6">
        <w:t xml:space="preserve">Patient safety and </w:t>
      </w:r>
      <w:r>
        <w:t>Safety Informatics</w:t>
      </w:r>
    </w:p>
    <w:p w14:paraId="26123E06" w14:textId="2B595C46" w:rsidR="009667C9" w:rsidRDefault="00977D1D" w:rsidP="009667C9">
      <w:pPr>
        <w:rPr>
          <w:color w:val="4472C4" w:themeColor="accent5"/>
        </w:rPr>
      </w:pPr>
      <w:r>
        <w:rPr>
          <w:color w:val="4472C4" w:themeColor="accent5"/>
        </w:rPr>
        <w:t xml:space="preserve">[Words &lt; </w:t>
      </w:r>
      <w:r>
        <w:rPr>
          <w:color w:val="4472C4" w:themeColor="accent5"/>
        </w:rPr>
        <w:t>7</w:t>
      </w:r>
      <w:r>
        <w:rPr>
          <w:color w:val="4472C4" w:themeColor="accent5"/>
        </w:rPr>
        <w:t>00]</w:t>
      </w:r>
      <w:r>
        <w:rPr>
          <w:color w:val="4472C4" w:themeColor="accent5"/>
        </w:rPr>
        <w:t xml:space="preserve"> </w:t>
      </w:r>
      <w:r w:rsidR="009667C9" w:rsidRPr="00F700A2">
        <w:rPr>
          <w:color w:val="4472C4" w:themeColor="accent5"/>
        </w:rPr>
        <w:t>The purposes of this section are to</w:t>
      </w:r>
      <w:r w:rsidR="009667C9">
        <w:rPr>
          <w:color w:val="4472C4" w:themeColor="accent5"/>
        </w:rPr>
        <w:t xml:space="preserve"> </w:t>
      </w:r>
      <w:r w:rsidR="005843D6">
        <w:rPr>
          <w:color w:val="4472C4" w:themeColor="accent5"/>
        </w:rPr>
        <w:t xml:space="preserve">1) </w:t>
      </w:r>
      <w:r w:rsidR="005843D6">
        <w:rPr>
          <w:color w:val="4472C4" w:themeColor="accent5"/>
        </w:rPr>
        <w:t>introduce</w:t>
      </w:r>
      <w:r w:rsidR="005843D6">
        <w:rPr>
          <w:color w:val="4472C4" w:themeColor="accent5"/>
        </w:rPr>
        <w:t xml:space="preserve"> patient safety and its relationship with hea</w:t>
      </w:r>
      <w:r w:rsidR="00427C91">
        <w:rPr>
          <w:color w:val="4472C4" w:themeColor="accent5"/>
        </w:rPr>
        <w:t>l</w:t>
      </w:r>
      <w:r w:rsidR="005843D6">
        <w:rPr>
          <w:color w:val="4472C4" w:themeColor="accent5"/>
        </w:rPr>
        <w:t>th information technology, 2) define Safety Informatics and argue the case for it.</w:t>
      </w:r>
    </w:p>
    <w:p w14:paraId="2C9AA66C" w14:textId="3E1EA534" w:rsidR="0060263F" w:rsidRDefault="0060263F" w:rsidP="0060263F">
      <w:pPr>
        <w:rPr>
          <w:color w:val="FF0000"/>
        </w:rPr>
      </w:pPr>
      <w:r w:rsidRPr="0060263F">
        <w:rPr>
          <w:color w:val="FF0000"/>
        </w:rPr>
        <w:t>*Introduce patient safety</w:t>
      </w:r>
      <w:r>
        <w:rPr>
          <w:color w:val="FF0000"/>
        </w:rPr>
        <w:t xml:space="preserve"> to set the context</w:t>
      </w:r>
    </w:p>
    <w:p w14:paraId="38B48E16" w14:textId="0CCB10BC" w:rsidR="005843D6" w:rsidRDefault="005843D6" w:rsidP="0060263F">
      <w:pPr>
        <w:rPr>
          <w:color w:val="FF0000"/>
        </w:rPr>
      </w:pPr>
    </w:p>
    <w:p w14:paraId="654DB6F7" w14:textId="289E5F0A" w:rsidR="005843D6" w:rsidRDefault="005843D6" w:rsidP="0060263F">
      <w:pPr>
        <w:rPr>
          <w:color w:val="FF0000"/>
        </w:rPr>
      </w:pPr>
      <w:r>
        <w:rPr>
          <w:color w:val="FF0000"/>
        </w:rPr>
        <w:t>*Discuss the relationship between patient safety and health information technology</w:t>
      </w:r>
    </w:p>
    <w:p w14:paraId="267D37C0" w14:textId="0B41AD2F" w:rsidR="00322A06" w:rsidRDefault="00322A06" w:rsidP="0060263F">
      <w:pPr>
        <w:rPr>
          <w:color w:val="FF0000"/>
        </w:rPr>
      </w:pPr>
      <w:r>
        <w:rPr>
          <w:color w:val="FF0000"/>
        </w:rPr>
        <w:tab/>
        <w:t>**Must distinguish between health information technology and health information systems.</w:t>
      </w:r>
    </w:p>
    <w:p w14:paraId="719DA8A2" w14:textId="66C9B10E" w:rsidR="00322A06" w:rsidRDefault="00484E71" w:rsidP="00484E71">
      <w:r w:rsidRPr="00484E71">
        <w:lastRenderedPageBreak/>
        <w:t xml:space="preserve">While the patient-safety perspective on health information technology is not novel </w:t>
      </w:r>
      <w:r w:rsidRPr="00484E71">
        <w:fldChar w:fldCharType="begin" w:fldLock="1"/>
      </w:r>
      <w:r w:rsidRPr="00484E71">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Impact","type":"article-journal"},"uris":["http://www.mendeley.com/documents/?uuid=ec964fa5-0ed0-447b-8a68-770fcd4b0d8c"]}],"mendeley":{"formattedCitation":"(Gómez-González et al., 2020; Kostkova, 2015)","manualFormatting":"(e.g. Gómez-González et al., 2020; Kostkova, 2015)","plainTextFormattedCitation":"(Gómez-González et al., 2020; Kostkova, 2015)","previouslyFormattedCitation":"(Gómez-González et al., 2020; Kostkova, 2015)"},"properties":{"noteIndex":0},"schema":"https://github.com/citation-style-language/schema/raw/master/csl-citation.json"}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r w:rsidRPr="00484E71">
        <w:rPr>
          <w:rFonts w:cstheme="minorHAnsi"/>
        </w:rPr>
        <w:t>-safety challenges and our capacity to address them are constantly in flux.</w:t>
      </w:r>
      <w:r w:rsidRPr="00484E71">
        <w:rPr>
          <w:rFonts w:cstheme="minorHAnsi"/>
        </w:rPr>
        <w:t xml:space="preserve"> For example, there continues to be rapid progress in the development and uptake of devices compatible with the Internet of Things: </w:t>
      </w:r>
      <w:r w:rsidRPr="00484E71">
        <w:rPr>
          <w:rFonts w:cstheme="minorHAnsi"/>
        </w:rPr>
        <w:t>“</w:t>
      </w:r>
      <w:r w:rsidRPr="00484E71">
        <w:rPr>
          <w:rFonts w:cstheme="minorHAnsi"/>
          <w:i/>
        </w:rPr>
        <w:t>a network of devices all embedded with electronics, software, sensors, and connectivity to enable them to connect, interconnect, and exchange data</w:t>
      </w:r>
      <w:r w:rsidRPr="00484E71">
        <w:rPr>
          <w:rFonts w:cstheme="minorHAnsi"/>
        </w:rPr>
        <w:t xml:space="preserve">” </w:t>
      </w:r>
      <w:r w:rsidRPr="00484E71">
        <w:rPr>
          <w:rFonts w:cstheme="minorHAnsi"/>
        </w:rPr>
        <w:fldChar w:fldCharType="begin" w:fldLock="1"/>
      </w:r>
      <w:r w:rsidRPr="00484E71">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rsidRPr="00484E71">
        <w:rPr>
          <w:rFonts w:cstheme="minorHAnsi"/>
        </w:rPr>
        <w:fldChar w:fldCharType="separate"/>
      </w:r>
      <w:r w:rsidRPr="00484E71">
        <w:rPr>
          <w:rFonts w:cstheme="minorHAnsi"/>
          <w:noProof/>
        </w:rPr>
        <w:t>(Wickramasinghe &amp; Bodendorf, 2020)</w:t>
      </w:r>
      <w:r w:rsidRPr="00484E71">
        <w:rPr>
          <w:rFonts w:cstheme="minorHAnsi"/>
        </w:rPr>
        <w:fldChar w:fldCharType="end"/>
      </w:r>
      <w:r w:rsidRPr="00484E71">
        <w:rPr>
          <w:rFonts w:cstheme="minorHAnsi"/>
        </w:rPr>
        <w:t>. These networked devices, such as s</w:t>
      </w:r>
      <w:r w:rsidRPr="00484E71">
        <w:rPr>
          <w:rFonts w:eastAsia="Times New Roman" w:cstheme="minorHAnsi"/>
          <w:lang w:eastAsia="en-GB"/>
        </w:rPr>
        <w:t xml:space="preserve">mart </w:t>
      </w:r>
      <w:r w:rsidRPr="00484E71">
        <w:rPr>
          <w:rFonts w:eastAsia="Times New Roman" w:cstheme="minorHAnsi"/>
          <w:lang w:eastAsia="en-GB"/>
        </w:rPr>
        <w:t>c</w:t>
      </w:r>
      <w:r w:rsidRPr="00484E71">
        <w:rPr>
          <w:rFonts w:eastAsia="Times New Roman" w:cstheme="minorHAnsi"/>
          <w:lang w:eastAsia="en-GB"/>
        </w:rPr>
        <w:t xml:space="preserve">ontinuous </w:t>
      </w:r>
      <w:r w:rsidRPr="00484E71">
        <w:rPr>
          <w:rFonts w:eastAsia="Times New Roman" w:cstheme="minorHAnsi"/>
          <w:lang w:eastAsia="en-GB"/>
        </w:rPr>
        <w:t>g</w:t>
      </w:r>
      <w:r w:rsidRPr="00484E71">
        <w:rPr>
          <w:rFonts w:eastAsia="Times New Roman" w:cstheme="minorHAnsi"/>
          <w:lang w:eastAsia="en-GB"/>
        </w:rPr>
        <w:t xml:space="preserve">lucose </w:t>
      </w:r>
      <w:r w:rsidRPr="00484E71">
        <w:rPr>
          <w:rFonts w:eastAsia="Times New Roman" w:cstheme="minorHAnsi"/>
          <w:lang w:eastAsia="en-GB"/>
        </w:rPr>
        <w:t>m</w:t>
      </w:r>
      <w:r w:rsidRPr="00484E71">
        <w:rPr>
          <w:rFonts w:eastAsia="Times New Roman" w:cstheme="minorHAnsi"/>
          <w:lang w:eastAsia="en-GB"/>
        </w:rPr>
        <w:t xml:space="preserve">onitors </w:t>
      </w:r>
      <w:r w:rsidRPr="00484E71">
        <w:rPr>
          <w:rFonts w:eastAsia="Times New Roman" w:cstheme="minorHAnsi"/>
          <w:lang w:eastAsia="en-GB"/>
        </w:rPr>
        <w:fldChar w:fldCharType="begin" w:fldLock="1"/>
      </w:r>
      <w:r w:rsidRPr="00484E71">
        <w:rPr>
          <w:rFonts w:eastAsia="Times New Roman" w:cstheme="minorHAnsi"/>
          <w:lang w:eastAsia="en-GB"/>
        </w:rPr>
        <w: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instrText>
      </w:r>
      <w:r w:rsidRPr="00484E71">
        <w:rPr>
          <w:rFonts w:eastAsia="Times New Roman" w:cstheme="minorHAnsi"/>
          <w:lang w:eastAsia="en-GB"/>
        </w:rPr>
        <w:fldChar w:fldCharType="separate"/>
      </w:r>
      <w:r w:rsidRPr="00484E71">
        <w:rPr>
          <w:rFonts w:eastAsia="Times New Roman" w:cstheme="minorHAnsi"/>
          <w:noProof/>
          <w:lang w:eastAsia="en-GB"/>
        </w:rPr>
        <w:t>(Facchinetti, 2016)</w:t>
      </w:r>
      <w:r w:rsidRPr="00484E71">
        <w:rPr>
          <w:rFonts w:eastAsia="Times New Roman" w:cstheme="minorHAnsi"/>
          <w:lang w:eastAsia="en-GB"/>
        </w:rPr>
        <w:fldChar w:fldCharType="end"/>
      </w:r>
      <w:r w:rsidRPr="00484E71">
        <w:rPr>
          <w:rFonts w:eastAsia="Times New Roman" w:cstheme="minorHAnsi"/>
          <w:lang w:eastAsia="en-GB"/>
        </w:rPr>
        <w:t xml:space="preserve"> and </w:t>
      </w:r>
      <w:r w:rsidRPr="00484E71">
        <w:rPr>
          <w:rFonts w:eastAsia="Times New Roman" w:cstheme="minorHAnsi"/>
          <w:lang w:eastAsia="en-GB"/>
        </w:rPr>
        <w:t xml:space="preserve">Parkinson’s disease monitoring </w:t>
      </w:r>
      <w:r w:rsidRPr="00484E71">
        <w:rPr>
          <w:rFonts w:eastAsia="Times New Roman" w:cstheme="minorHAnsi"/>
          <w:lang w:eastAsia="en-GB"/>
        </w:rPr>
        <w:t>w</w:t>
      </w:r>
      <w:r w:rsidRPr="00484E71">
        <w:rPr>
          <w:rFonts w:eastAsia="Times New Roman" w:cstheme="minorHAnsi"/>
          <w:lang w:eastAsia="en-GB"/>
        </w:rPr>
        <w:t>atch</w:t>
      </w:r>
      <w:r w:rsidRPr="00484E71">
        <w:rPr>
          <w:rFonts w:eastAsia="Times New Roman" w:cstheme="minorHAnsi"/>
          <w:lang w:eastAsia="en-GB"/>
        </w:rPr>
        <w:t>es</w:t>
      </w:r>
      <w:r w:rsidRPr="00484E71">
        <w:rPr>
          <w:rFonts w:eastAsia="Times New Roman" w:cstheme="minorHAnsi"/>
          <w:lang w:eastAsia="en-GB"/>
        </w:rPr>
        <w:t xml:space="preserve"> </w:t>
      </w:r>
      <w:r w:rsidRPr="00484E71">
        <w:rPr>
          <w:rFonts w:eastAsia="Times New Roman" w:cstheme="minorHAnsi"/>
          <w:lang w:eastAsia="en-GB"/>
        </w:rPr>
        <w:fldChar w:fldCharType="begin" w:fldLock="1"/>
      </w:r>
      <w:r w:rsidRPr="00484E71">
        <w:rPr>
          <w:rFonts w:eastAsia="Times New Roman" w:cstheme="minorHAnsi"/>
          <w:lang w:eastAsia="en-GB"/>
        </w:rPr>
        <w: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et al., 2016)","plainTextFormattedCitation":"(Bot et al., 2016)","previouslyFormattedCitation":"(Bot et al., 2016)"},"properties":{"noteIndex":0},"schema":"https://github.com/citation-style-language/schema/raw/master/csl-citation.json"}</w:instrText>
      </w:r>
      <w:r w:rsidRPr="00484E71">
        <w:rPr>
          <w:rFonts w:eastAsia="Times New Roman" w:cstheme="minorHAnsi"/>
          <w:lang w:eastAsia="en-GB"/>
        </w:rPr>
        <w:fldChar w:fldCharType="separate"/>
      </w:r>
      <w:r w:rsidRPr="00484E71">
        <w:rPr>
          <w:rFonts w:eastAsia="Times New Roman" w:cstheme="minorHAnsi"/>
          <w:noProof/>
          <w:lang w:eastAsia="en-GB"/>
        </w:rPr>
        <w:t>(Bot et al., 2016)</w:t>
      </w:r>
      <w:r w:rsidRPr="00484E71">
        <w:rPr>
          <w:rFonts w:eastAsia="Times New Roman" w:cstheme="minorHAnsi"/>
          <w:lang w:eastAsia="en-GB"/>
        </w:rPr>
        <w:fldChar w:fldCharType="end"/>
      </w:r>
      <w:r w:rsidRPr="00484E71">
        <w:rPr>
          <w:rFonts w:eastAsia="Times New Roman" w:cstheme="minorHAnsi"/>
          <w:lang w:eastAsia="en-GB"/>
        </w:rPr>
        <w:t xml:space="preserve">, pose novel risks </w:t>
      </w:r>
      <w:r w:rsidRPr="00484E71">
        <w:rPr>
          <w:rFonts w:eastAsia="Times New Roman" w:cstheme="minorHAnsi"/>
          <w:lang w:eastAsia="en-GB"/>
        </w:rPr>
        <w:fldChar w:fldCharType="begin" w:fldLock="1"/>
      </w:r>
      <w:r w:rsidR="0032493D">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&amp; Branca, 2020)","plainTextFormattedCitation":"(Paxton &amp; Branca, 2020)","previouslyFormattedCitation":"(Paxton &amp; Branca, 2020)"},"properties":{"noteIndex":0},"schema":"https://github.com/citation-style-language/schema/raw/master/csl-citation.json"}</w:instrText>
      </w:r>
      <w:r w:rsidRPr="00484E71">
        <w:rPr>
          <w:rFonts w:eastAsia="Times New Roman" w:cstheme="minorHAnsi"/>
          <w:lang w:eastAsia="en-GB"/>
        </w:rPr>
        <w:fldChar w:fldCharType="separate"/>
      </w:r>
      <w:r w:rsidRPr="00484E71">
        <w:rPr>
          <w:rFonts w:eastAsia="Times New Roman" w:cstheme="minorHAnsi"/>
          <w:noProof/>
          <w:lang w:eastAsia="en-GB"/>
        </w:rPr>
        <w:t>(Paxton &amp; Branca, 2020)</w:t>
      </w:r>
      <w:r w:rsidRPr="00484E71">
        <w:rPr>
          <w:rFonts w:eastAsia="Times New Roman" w:cstheme="minorHAnsi"/>
          <w:lang w:eastAsia="en-GB"/>
        </w:rPr>
        <w:fldChar w:fldCharType="end"/>
      </w:r>
      <w:r w:rsidRPr="00484E71">
        <w:rPr>
          <w:rFonts w:eastAsia="Times New Roman" w:cstheme="minorHAnsi"/>
          <w:lang w:eastAsia="en-GB"/>
        </w:rPr>
        <w:t>. This is because w</w:t>
      </w:r>
      <w:r w:rsidR="00322A06" w:rsidRPr="00484E71">
        <w:rPr>
          <w:rFonts w:cstheme="minorHAnsi"/>
        </w:rPr>
        <w:t xml:space="preserve">hen health information technologies </w:t>
      </w:r>
      <w:r w:rsidR="007A4AE6" w:rsidRPr="00484E71">
        <w:rPr>
          <w:rFonts w:cstheme="minorHAnsi"/>
        </w:rPr>
        <w:t>interact,</w:t>
      </w:r>
      <w:r w:rsidR="00322A06" w:rsidRPr="00484E71">
        <w:rPr>
          <w:rFonts w:cstheme="minorHAnsi"/>
        </w:rPr>
        <w:t xml:space="preserve"> they form a health information system, which has the potential to improve patient care but also to threaten patient safety in unintended and emergent ways</w:t>
      </w:r>
      <w:r w:rsidR="007A4AE6" w:rsidRPr="00484E71">
        <w:rPr>
          <w:rFonts w:cstheme="minorHAnsi"/>
        </w:rPr>
        <w:t xml:space="preserve"> </w:t>
      </w:r>
      <w:r w:rsidR="007A4AE6" w:rsidRPr="00484E71">
        <w:rPr>
          <w:rFonts w:cstheme="minorHAnsi"/>
        </w:rPr>
        <w:fldChar w:fldCharType="begin" w:fldLock="1"/>
      </w:r>
      <w:r w:rsidR="00B80719" w:rsidRPr="00484E71">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7A4AE6" w:rsidRPr="00484E71">
        <w:rPr>
          <w:rFonts w:cstheme="minorHAnsi"/>
        </w:rPr>
        <w:fldChar w:fldCharType="separate"/>
      </w:r>
      <w:r w:rsidR="007A4AE6" w:rsidRPr="00484E71">
        <w:rPr>
          <w:rFonts w:cstheme="minorHAnsi"/>
          <w:noProof/>
        </w:rPr>
        <w:t>(Heeks, 2006)</w:t>
      </w:r>
      <w:r w:rsidR="007A4AE6" w:rsidRPr="00484E71">
        <w:rPr>
          <w:rFonts w:cstheme="minorHAnsi"/>
        </w:rPr>
        <w:fldChar w:fldCharType="end"/>
      </w:r>
      <w:r w:rsidR="00322A06" w:rsidRPr="00484E71">
        <w:rPr>
          <w:rFonts w:cstheme="minorHAnsi"/>
        </w:rPr>
        <w:t>. It is for this reason that</w:t>
      </w:r>
      <w:r w:rsidR="00322A06">
        <w:t xml:space="preserve"> standards and regulations for medical device</w:t>
      </w:r>
      <w:r w:rsidR="007A4AE6">
        <w:t xml:space="preserve">s </w:t>
      </w:r>
      <w:r w:rsidR="0022366B">
        <w:t xml:space="preserve">now </w:t>
      </w:r>
      <w:r w:rsidR="007A4AE6">
        <w:t xml:space="preserve">recognise the need for a systems perspective and </w:t>
      </w:r>
      <w:r w:rsidR="00322A06">
        <w:t xml:space="preserve">consider system configurations and processes for device integration </w:t>
      </w:r>
      <w:r w:rsidR="007A4AE6">
        <w:fldChar w:fldCharType="begin" w:fldLock="1"/>
      </w:r>
      <w:r w:rsidR="000C78E4">
        <w: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id":"ITEM-2","itemData":{"author":[{"dropping-particle":"","family":"IEC","given":"","non-dropping-particle":"","parse-names":false,"suffix":""}],"id":"ITEM-2","issued":{"date-parts":[["2006"]]},"publisher":"International Electrotechnical Commission","publisher-place":"Geneva","title":"International Electrotechnical Commission 62304:2006. Medical device software–Software life-cycle processes","type":"article"},"uris":["http://www.mendeley.com/documents/?uuid=5a7cc62c-acf4-4046-b490-47a74e56e7ba"]},{"id":"ITEM-3","itemData":{"author":[{"dropping-particle":"","family":"IEC","given":"","non-dropping-particle":"","parse-names":false,"suffix":""}],"id":"ITEM-3","issued":{"date-parts":[["2009"]]},"publisher":"International Electrotechnical Commission","publisher-place":"Geneva","title":"International Electrotechnical Commission PD IEC/TR 80002:2009. Medical device software.","type":"article"},"uris":["http://www.mendeley.com/documents/?uuid=6e68e4ad-b1cd-4bff-877a-bbf663fa7d29"]},{"id":"ITEM-4","itemData":{"DOI":"10.1177/1460458211432587","ISSN":"14604582","abstract":"In an effort to improve patient safety and reduce adverse events, there has been a rapid growth in the utilisation of health information technology (HIT). However, little work has examined the safety of the HIT systems themselves, the methods used in their development or the potential errors they may introduce into existing systems. This article introduces the conventional safety-related systems development standard IEC 61508 to the medical domain. It is proposed that the techniques used in conventional safety-related systems development should be utilised by regulation bodies, healthcare organisations and HIT developers to provide an assurance of safety for HIT systems. In adopting the IEC 61508 methodology for HIT development and integration, inherent problems in the new systems can be identified and corrected during their development. Also, IEC 61508 should be used to develop a healthcare-specific standard to allow stakeholders to provide an assurance of a system's safety. © The Author(s) 2012.","author":[{"dropping-particle":"","family":"Chadwick","given":"Liam","non-dropping-particle":"","parse-names":false,"suffix":""},{"dropping-particle":"","family":"Fallon","given":"Enda F.","non-dropping-particle":"","parse-names":false,"suffix":""},{"dropping-particle":"","family":"Putten","given":"Wil J.","non-dropping-particle":"Van Der","parse-names":false,"suffix":""},{"dropping-particle":"","family":"Kirrane","given":"Frank","non-dropping-particle":"","parse-names":false,"suffix":""}],"container-title":"Health Informatics Journal","id":"ITEM-4","issue":"1","issued":{"date-parts":[["2012"]]},"page":"36-49","title":"Functional safety of health information technology","type":"article-journal","volume":"18"},"uris":["http://www.mendeley.com/documents/?uuid=9eb62e2d-ca15-4396-bd41-54d7a04db78d"]}],"mendeley":{"formattedCitation":"(Chadwick et al., 2012; IEC, 2006, 2009, 2011)","manualFormatting":"(e.g. IEC, 2006, 2009, 2011; see Chadwick et al., 2012 for discussion)","plainTextFormattedCitation":"(Chadwick et al., 2012; IEC, 2006, 2009, 2011)","previouslyFormattedCitation":"(Chadwick et al., 2012; IEC, 2006, 2009, 2011)"},"properties":{"noteIndex":0},"schema":"https://github.com/citation-style-language/schema/raw/master/csl-citation.json"}</w:instrText>
      </w:r>
      <w:r w:rsidR="007A4AE6">
        <w:fldChar w:fldCharType="separate"/>
      </w:r>
      <w:r w:rsidR="00B80719">
        <w:rPr>
          <w:noProof/>
        </w:rPr>
        <w:t xml:space="preserve">(e.g. </w:t>
      </w:r>
      <w:r w:rsidR="00B80719" w:rsidRPr="00B80719">
        <w:rPr>
          <w:noProof/>
        </w:rPr>
        <w:t>IEC, 2006, 2009, 2011</w:t>
      </w:r>
      <w:r w:rsidR="00B80719">
        <w:rPr>
          <w:noProof/>
        </w:rPr>
        <w:t xml:space="preserve">; see </w:t>
      </w:r>
      <w:r w:rsidR="00B80719">
        <w:rPr>
          <w:noProof/>
        </w:rPr>
        <w:t>Chadwick et al., 2012</w:t>
      </w:r>
      <w:r w:rsidR="00B80719">
        <w:rPr>
          <w:noProof/>
        </w:rPr>
        <w:t xml:space="preserve"> for discussion</w:t>
      </w:r>
      <w:r w:rsidR="00B80719" w:rsidRPr="00B80719">
        <w:rPr>
          <w:noProof/>
        </w:rPr>
        <w:t>)</w:t>
      </w:r>
      <w:r w:rsidR="007A4AE6">
        <w:fldChar w:fldCharType="end"/>
      </w:r>
      <w:r w:rsidR="007A4AE6">
        <w:t>.</w:t>
      </w:r>
      <w:r w:rsidR="000C78E4">
        <w:t xml:space="preserve"> </w:t>
      </w:r>
      <w:r w:rsidR="000C78E4">
        <w:fldChar w:fldCharType="begin" w:fldLock="1"/>
      </w:r>
      <w:r w:rsidR="000C78E4">
        <w:instrText>ADDIN CSL_CITATION {"citationItems":[{"id":"ITEM-1","itemData":{"DOI":"10.1109/COMST.2019.2914094","ISSN":"1553877X","abstract":"Over the last few years, healthcare administrations have been digitizing their provision of care that led to an increased number of networked medical devices and medical telemetry. Due to such digitization, medical devices have made phenomenal strides in the course of the last half-century. These networked medical devices have enhanced the quality and accessibility of health treatments by achieving pervasive healthcare vision. Moreover, these devices have transformed the canvas of medical treatments and improved the lives of the masses. Such innovation, as a result, assisted in paving the way for reliable healthcare facilities through the introduction of new areas of therapeutic and diagnostic treatments. Medical devices, nowadays, are portable, networked, and capable enough to facilitate human lives. The refined quality and variety of these devices put forward a promising future. However, on the other hand, the healthcare sector is experiencing the greatest amount of security breaches due to the presence of security flaws in medical devices. As these devices are no longer standalone systems and are network-connected, the attack surface has increased profoundly. Actually, devices in practice were designed, developed, and disseminated long ago. Therefore, they were not developed from the ground up with security as a vital design constraint. The flaws present in these devices have acquired the consideration of researchers from both industry and academia. In this paper, we studied security vulnerabilities present in state-of-the-art medical devices by studying security tests and the attacks demonstrated by the researchers on more than a hundred devices. Finally, some state-of-the-art solutions and countermeasures along with applicable regulations in literature were also studied and analyzed. Since these devices are life-critical and can even cause the death of a patient, therefore, this survey is significant as it can assist researchers to get an overview of loopholes present in medical devices and existing countermeasures. We concluded this survey paper with some open research areas that should be properly considered in order to secure these life-critical medical devices.","author":[{"dropping-particle":"","family":"Yaqoob","given":"Tehreem","non-dropping-particle":"","parse-names":false,"suffix":""},{"dropping-particle":"","family":"Abbas","given":"Haider","non-dropping-particle":"","parse-names":false,"suffix":""},{"dropping-particle":"","family":"Atiquzzaman","given":"Mohammed","non-dropping-particle":"","parse-names":false,"suffix":""}],"container-title":"IEEE Communications Surveys and Tutorials","id":"ITEM-1","issue":"4","issued":{"date-parts":[["2019"]]},"page":"3723-3768","title":"Security Vulnerabilities, Attacks, Countermeasures, and Regulations of Networked Medical Devices-A Review","type":"article-journal","volume":"21"},"uris":["http://www.mendeley.com/documents/?uuid=f5553b4b-06dc-496b-bfb6-6c06cfae5af6"]}],"mendeley":{"formattedCitation":"(Yaqoob et al., 2019)","manualFormatting":"Yaqoob et al. (2019)","plainTextFormattedCitation":"(Yaqoob et al., 2019)","previouslyFormattedCitation":"(Yaqoob et al., 2019)"},"properties":{"noteIndex":0},"schema":"https://github.com/citation-style-language/schema/raw/master/csl-citation.json"}</w:instrText>
      </w:r>
      <w:r w:rsidR="000C78E4">
        <w:fldChar w:fldCharType="separate"/>
      </w:r>
      <w:r w:rsidR="000C78E4" w:rsidRPr="00E971A6">
        <w:rPr>
          <w:noProof/>
        </w:rPr>
        <w:t xml:space="preserve">Yaqoob et al. </w:t>
      </w:r>
      <w:r w:rsidR="000C78E4">
        <w:rPr>
          <w:noProof/>
        </w:rPr>
        <w:t>(</w:t>
      </w:r>
      <w:r w:rsidR="000C78E4" w:rsidRPr="00E971A6">
        <w:rPr>
          <w:noProof/>
        </w:rPr>
        <w:t>2019)</w:t>
      </w:r>
      <w:r w:rsidR="000C78E4">
        <w:fldChar w:fldCharType="end"/>
      </w:r>
      <w:r w:rsidR="000C78E4">
        <w:t xml:space="preserve"> provide a lengthy report on the security and regulatory vulnerabilities associated with networked </w:t>
      </w:r>
      <w:r w:rsidR="000C78E4">
        <w:t xml:space="preserve">medical devices, while </w:t>
      </w:r>
      <w:r w:rsidR="000C78E4">
        <w:fldChar w:fldCharType="begin" w:fldLock="1"/>
      </w:r>
      <w:r>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&amp; Grieve, 2016)","manualFormatting":"Benson and Grieve (2016)","plainTextFormattedCitation":"(Benson &amp; Grieve, 2016)","previouslyFormattedCitation":"(Benson &amp; Grieve, 2016)"},"properties":{"noteIndex":0},"schema":"https://github.com/citation-style-language/schema/raw/master/csl-citation.json"}</w:instrText>
      </w:r>
      <w:r w:rsidR="000C78E4">
        <w:fldChar w:fldCharType="separate"/>
      </w:r>
      <w:r w:rsidR="000C78E4">
        <w:rPr>
          <w:noProof/>
        </w:rPr>
        <w:t>Benson and Grieve (</w:t>
      </w:r>
      <w:r w:rsidR="000C78E4" w:rsidRPr="000C78E4">
        <w:rPr>
          <w:noProof/>
        </w:rPr>
        <w:t>2016)</w:t>
      </w:r>
      <w:r w:rsidR="000C78E4">
        <w:fldChar w:fldCharType="end"/>
      </w:r>
      <w:r w:rsidR="000C78E4">
        <w:t xml:space="preserve"> provide a thorough discussion of the principles of health interoperability.</w:t>
      </w:r>
    </w:p>
    <w:p w14:paraId="3BB0EAC7" w14:textId="544980FE" w:rsidR="0032493D" w:rsidRDefault="00484E71" w:rsidP="0032493D">
      <w:pPr>
        <w:rPr>
          <w:color w:val="4472C4" w:themeColor="accent5"/>
        </w:rPr>
      </w:pPr>
      <w:r>
        <w:t xml:space="preserve">Other challenges posed by </w:t>
      </w:r>
      <w:r w:rsidR="00D10464">
        <w:t xml:space="preserve">an increasingly-complex </w:t>
      </w:r>
      <w:r w:rsidRPr="0032493D">
        <w:t xml:space="preserve">health information </w:t>
      </w:r>
      <w:r w:rsidR="00D10464">
        <w:t xml:space="preserve">system </w:t>
      </w:r>
      <w:r w:rsidRPr="0032493D">
        <w:t>include</w:t>
      </w:r>
      <w:r w:rsidR="004E5CE1">
        <w:t>:</w:t>
      </w:r>
      <w:r w:rsidRPr="0032493D">
        <w:t xml:space="preserve"> </w:t>
      </w:r>
      <w:r w:rsidR="00D10464">
        <w:t xml:space="preserve">innovations </w:t>
      </w:r>
      <w:r w:rsidRPr="0032493D">
        <w:t xml:space="preserve">that </w:t>
      </w:r>
      <w:r w:rsidRPr="0032493D">
        <w:t xml:space="preserve">are not likely to be equally affordable nor available for all </w:t>
      </w:r>
      <w:r w:rsidRPr="0032493D">
        <w:fldChar w:fldCharType="begin" w:fldLock="1"/>
      </w:r>
      <w:r w:rsidRPr="0032493D">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paradigm","type":"article-journal","volume":"2"},"uris":["http://www.mendeley.com/documents/?uuid=6adeb88a-46df-4394-918b-076c3e901b49"]}],"mendeley":{"formattedCitation":"(Banerjee, 2019; Lupton, 2017; McAuley, 2014; Robinson et al., 2015)","plainTextFormattedCitation":"(Banerjee, 2019; Lupton, 2017; McAuley, 2014; Robinson et al., 2015)","previouslyFormattedCitation":"(Banerjee, 2019; Lupton, 2017; McAuley, 2014; Robinson et al., 2015)"},"properties":{"noteIndex":0},"schema":"https://github.com/citation-style-language/schema/raw/master/csl-citation.json"}</w:instrText>
      </w:r>
      <w:r w:rsidRPr="0032493D">
        <w:fldChar w:fldCharType="separate"/>
      </w:r>
      <w:r w:rsidRPr="0032493D">
        <w:rPr>
          <w:noProof/>
        </w:rPr>
        <w:t>(Banerjee, 2019; Lupton, 2017; McAuley, 2014; Robinson et al., 2015)</w:t>
      </w:r>
      <w:r w:rsidRPr="0032493D">
        <w:fldChar w:fldCharType="end"/>
      </w:r>
      <w:r w:rsidRPr="0032493D">
        <w:t xml:space="preserve">; </w:t>
      </w:r>
      <w:r w:rsidR="0032493D" w:rsidRPr="0032493D">
        <w:t xml:space="preserve">the transient relevance of algorithms and models </w:t>
      </w:r>
      <w:r w:rsidR="0032493D" w:rsidRPr="0032493D">
        <w:fldChar w:fldCharType="begin" w:fldLock="1"/>
      </w:r>
      <w:r w:rsidR="0032493D" w:rsidRPr="0032493D">
        <w:instrText>ADDIN CSL_CITATION {"citationItems":[{"id":"ITEM-1","itemData":{"DOI":"10.1093/ejcts/ezs584","ISSN":"10107940","abstract":"Objectives: Progressive loss of calibration of the original EuroSCORE models has necessitated the introduction of the EuroSCORE II model. Poor model calibration has important implications for clinical decision-making and risk adjustment of governance analyses. The objective of this study was to explore the reasons for the calibration drift of the logistic EuroSCORE. Methods: Data from the Society for Cardiothoracic Surgery in Great Britain and Ireland database were analysed for procedures performed at all National Health Service and some private hospitals in England and Wales between April 2001 and March 2011. The primary outcome was in-hospital mortality. EuroSCORE risk factors, overall model calibration and discrimination were assessed over time. Results: A total of 317 292 procedures were included. Over the study period, mean age at surgery increased from 64.6 to 67.2 years. The proportion of procedures that were isolated coronary artery bypass grafts decreased from 67.5 to 51.2%. In-hospital mortality fell from 4.1 to 2.8%, but the mean logistic EuroSCORE increased from 5.6 to 7.6%. The logistic EuroSCORE remained a good discriminant throughout the study period (area under the receiver-operating characteristic curve between 0.79 and 0.85), but calibration (observedto-expected mortality ratio) fell from 0.76 to 0.37. Inadequate adjustment for decreasing baseline risk affected calibration considerably. Discussions: Patient risk factors and case-mix in adult cardiac surgery change dynamically over time. Models like the EuroSCORE that are developed using a 'snapshot' of data in time do not account for this and can subsequently lose calibration. It is therefore important to regularly revalidate clinical prediction models. © The Author 2012. Published by Oxford University Press on behalf of the European Association for Cardio-Thoracic Surgery. All rights reserved.","author":[{"dropping-particle":"","family":"Hickey","given":"Graeme L.","non-dropping-particle":"","parse-names":false,"suffix":""},{"dropping-particle":"","family":"Grant","given":"Stuart W.","non-dropping-particle":"","parse-names":false,"suffix":""},{"dropping-particle":"","family":"Murphy","given":"Gavin J.","non-dropping-particle":"","parse-names":false,"suffix":""},{"dropping-particle":"","family":"Bhabra","given":"Moninder","non-dropping-particle":"","parse-names":false,"suffix":""},{"dropping-particle":"","family":"Pagano","given":"Domenico","non-dropping-particle":"","parse-names":false,"suffix":""},{"dropping-particle":"","family":"McAllister","given":"Katherine","non-dropping-particle":"","parse-names":false,"suffix":""},{"dropping-particle":"","family":"Buchan","given":"Iain","non-dropping-particle":"","parse-names":false,"suffix":""},{"dropping-particle":"","family":"Bridgewater","given":"Ben","non-dropping-particle":"","parse-names":false,"suffix":""}],"container-title":"European Journal of Cardio-thoracic Surgery","id":"ITEM-1","issue":"6","issued":{"date-parts":[["2013"]]},"page":"1146-1152","title":"Dynamic trends in cardiac surgery: Why the logistic euroscore is no longer suitable for contemporary cardiac surgery and implications for future risk models","type":"article-journal","volume":"43"},"uris":["http://www.mendeley.com/documents/?uuid=d791c6e1-841d-4124-b3d2-39668bb64d54"]},{"id":"ITEM-2","itemData":{"DOI":"10.1161/CIRCOUTCOMES.111.000012","ISSN":"19417713","abstract":"Background-The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surgery","type":"article-journal","volume":"6"},"uris":["http://www.mendeley.com/documents/?uuid=d9d9cc3f-3960-4206-8469-e61e4594d41a"]},{"id":"ITEM-3","itemData":{"DOI":"10.1186/s41512-018-0045-2","ISSN":"2397-7523","abstract":"Disease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Research","id":"ITEM-3","issue":"1","issued":{"date-parts":[["2018"]]},"page":"1-9","publisher":"Diagnostic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challenges","type":"article-journal","volume":"2"},"uris":["http://www.mendeley.com/documents/?uuid=5f177760-32d1-4342-8db9-b9dd93883188"]}],"mendeley":{"formattedCitation":"(Hickey, Grant, Caiado, et al., 2013; Hickey, Grant, Murphy, et al., 2013; Jenkins et al., 2018)","plainTextFormattedCitation":"(Hickey, Grant, Caiado, et al., 2013; Hickey, Grant, Murphy, et al., 2013; Jenkins et al., 2018)","previouslyFormattedCitation":"(Hickey, Grant, Caiado, et al., 2013; Hickey, Grant, Murphy, et al., 2013; Jenkins et al., 2018)"},"properties":{"noteIndex":0},"schema":"https://github.com/citation-style-language/schema/raw/master/csl-citation.json"}</w:instrText>
      </w:r>
      <w:r w:rsidR="0032493D" w:rsidRPr="0032493D">
        <w:fldChar w:fldCharType="separate"/>
      </w:r>
      <w:r w:rsidR="0032493D" w:rsidRPr="0032493D">
        <w:rPr>
          <w:noProof/>
        </w:rPr>
        <w:t>(Hickey, Grant, Caiado, et al., 2013; Hickey, Grant, Murphy, et al., 2013; Jenkins et al.,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D10464">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2493D" w:rsidRPr="0032493D">
        <w:rPr>
          <w:noProof/>
        </w:rPr>
        <w:t>(Leveson, 1986)</w:t>
      </w:r>
      <w:r w:rsidR="0032493D" w:rsidRPr="0032493D">
        <w:fldChar w:fldCharType="end"/>
      </w:r>
      <w:r w:rsidR="00D10464">
        <w:t xml:space="preserve">; and societal challenges like an aging population </w:t>
      </w:r>
      <w:r w:rsidR="00D10464">
        <w:fldChar w:fldCharType="begin" w:fldLock="1"/>
      </w:r>
      <w:r w:rsidR="000D3D4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et al., 2018)","plainTextFormattedCitation":"(Pilotto et al., 2018)","previouslyFormattedCitation":"(Pilotto et al., 2018)"},"properties":{"noteIndex":0},"schema":"https://github.com/citation-style-language/schema/raw/master/csl-citation.json"}</w:instrText>
      </w:r>
      <w:r w:rsidR="00D10464">
        <w:fldChar w:fldCharType="separate"/>
      </w:r>
      <w:r w:rsidR="00D10464" w:rsidRPr="00D10464">
        <w:rPr>
          <w:noProof/>
        </w:rPr>
        <w:t>(Pilotto et al., 2018)</w:t>
      </w:r>
      <w:r w:rsidR="00D10464">
        <w:fldChar w:fldCharType="end"/>
      </w:r>
      <w:r w:rsidR="00427C91">
        <w:t>,</w:t>
      </w:r>
      <w:r w:rsidR="000D3D43">
        <w:t xml:space="preserve"> and legal and political jurisdiction </w:t>
      </w:r>
      <w:r w:rsidR="000D3D43">
        <w:fldChar w:fldCharType="begin" w:fldLock="1"/>
      </w:r>
      <w:r w:rsidR="001809FF">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et al., 2011)","plainTextFormattedCitation":"(Wismar et al., 2011)","previouslyFormattedCitation":"(Wismar et al., 2011)"},"properties":{"noteIndex":0},"schema":"https://github.com/citation-style-language/schema/raw/master/csl-citation.json"}</w:instrText>
      </w:r>
      <w:r w:rsidR="000D3D43">
        <w:fldChar w:fldCharType="separate"/>
      </w:r>
      <w:r w:rsidR="000D3D43" w:rsidRPr="000D3D43">
        <w:rPr>
          <w:noProof/>
        </w:rPr>
        <w:t>(Wismar et al., 2011)</w:t>
      </w:r>
      <w:r w:rsidR="000D3D43">
        <w:fldChar w:fldCharType="end"/>
      </w:r>
      <w:r w:rsidR="000D3D43">
        <w:t>.</w:t>
      </w:r>
      <w:r w:rsidR="00427C91">
        <w:t xml:space="preserve"> Each of these challenges has </w:t>
      </w:r>
      <w:r w:rsidR="004E5CE1">
        <w:t xml:space="preserve">some </w:t>
      </w:r>
      <w:r w:rsidR="00427C91">
        <w:t>unknown implications for patient safety, which is why there is a need for rigorous study of the relationship between health information systems and patient safety: a safety informatics.</w:t>
      </w:r>
    </w:p>
    <w:p w14:paraId="3824A9E3" w14:textId="1049EC9C" w:rsidR="005843D6" w:rsidRDefault="005843D6" w:rsidP="0060263F"/>
    <w:p w14:paraId="1687FA30" w14:textId="294E97A7" w:rsidR="00FB2A79" w:rsidRDefault="00FB2A79" w:rsidP="00FB2A79">
      <w:pPr>
        <w:rPr>
          <w:color w:val="FF0000"/>
        </w:rPr>
      </w:pPr>
      <w:r w:rsidRPr="00004E11">
        <w:rPr>
          <w:color w:val="FF0000"/>
        </w:rPr>
        <w:t>*</w:t>
      </w:r>
      <w:r>
        <w:rPr>
          <w:color w:val="FF0000"/>
        </w:rPr>
        <w:t>What is S</w:t>
      </w:r>
      <w:r>
        <w:rPr>
          <w:color w:val="FF0000"/>
        </w:rPr>
        <w:t xml:space="preserve">afety </w:t>
      </w:r>
      <w:r>
        <w:rPr>
          <w:color w:val="FF0000"/>
        </w:rPr>
        <w:t>I</w:t>
      </w:r>
      <w:r>
        <w:rPr>
          <w:color w:val="FF0000"/>
        </w:rPr>
        <w:t>nformatics and why do we need it?*</w:t>
      </w:r>
    </w:p>
    <w:p w14:paraId="7995B1AA" w14:textId="6C9BA4C8" w:rsidR="00FB2A79" w:rsidRDefault="005843D6" w:rsidP="005843D6">
      <w:pPr>
        <w:ind w:firstLine="720"/>
      </w:pPr>
      <w:r>
        <w:rPr>
          <w:color w:val="FF0000"/>
        </w:rPr>
        <w:t>*</w:t>
      </w:r>
      <w:r w:rsidR="00FB2A79">
        <w:rPr>
          <w:color w:val="FF0000"/>
        </w:rPr>
        <w:t>*</w:t>
      </w:r>
      <w:r w:rsidR="00AD734F">
        <w:rPr>
          <w:color w:val="FF0000"/>
        </w:rPr>
        <w:t xml:space="preserve">Suggestion: </w:t>
      </w:r>
      <w:r w:rsidR="00FB2A79" w:rsidRPr="00004E11">
        <w:rPr>
          <w:color w:val="FF0000"/>
        </w:rPr>
        <w:t>Niels Peek (UoM) to lead on this section*</w:t>
      </w:r>
    </w:p>
    <w:p w14:paraId="45C8FACF" w14:textId="53C38074" w:rsidR="00AB3439" w:rsidRDefault="00FB2A79" w:rsidP="00FB2A79">
      <w:r w:rsidRPr="00FB2A79">
        <w:rPr>
          <w:color w:val="FF0000"/>
        </w:rPr>
        <w:t>*(The h</w:t>
      </w:r>
      <w:r w:rsidR="002B4E34" w:rsidRPr="00FB2A79">
        <w:rPr>
          <w:color w:val="FF0000"/>
        </w:rPr>
        <w:t xml:space="preserve">istory of </w:t>
      </w:r>
      <w:r w:rsidRPr="00FB2A79">
        <w:rPr>
          <w:color w:val="FF0000"/>
        </w:rPr>
        <w:t>i</w:t>
      </w:r>
      <w:r w:rsidR="002B4E34" w:rsidRPr="00FB2A79">
        <w:rPr>
          <w:color w:val="FF0000"/>
        </w:rPr>
        <w:t>nformatics</w:t>
      </w:r>
      <w:r w:rsidR="009D0ABB" w:rsidRPr="00FB2A79">
        <w:rPr>
          <w:color w:val="FF0000"/>
        </w:rPr>
        <w:t xml:space="preserve"> </w:t>
      </w:r>
      <w:r w:rsidRPr="00FB2A79">
        <w:rPr>
          <w:color w:val="FF0000"/>
        </w:rPr>
        <w:t xml:space="preserve">might be </w:t>
      </w:r>
      <w:r w:rsidR="009D0ABB" w:rsidRPr="00FB2A79">
        <w:rPr>
          <w:color w:val="FF0000"/>
        </w:rPr>
        <w:t>important if pursuing a Safety journal rather than Informatics journal)</w:t>
      </w:r>
    </w:p>
    <w:p w14:paraId="6E8AD147" w14:textId="60EBF40A" w:rsidR="002B4E34" w:rsidRDefault="002B4E34" w:rsidP="00E377E5">
      <w:r>
        <w:t xml:space="preserve">Karl Steinbuch is said to have coined the term </w:t>
      </w:r>
      <w:r>
        <w:rPr>
          <w:i/>
        </w:rPr>
        <w:t>informatik</w:t>
      </w:r>
      <w:r>
        <w:t xml:space="preserve"> in </w:t>
      </w:r>
      <w:r w:rsidR="004B6407">
        <w:t xml:space="preserve">1957 </w:t>
      </w:r>
      <w:r w:rsidR="004B6407">
        <w:fldChar w:fldCharType="begin" w:fldLock="1"/>
      </w:r>
      <w:r w:rsidR="004B6407">
        <w:instrText>ADDIN CSL_CITATION {"citationItems":[{"id":"ITEM-1","itemData":{"author":[{"dropping-particle":"","family":"Steinbuch","given":"Karl","non-dropping-particle":"","parse-names":false,"suffix":""}],"container-title":"SEG-Nachrichten","id":"ITEM-1","issued":{"date-parts":[["1957"]]},"title":"Informatik: Automatische Informationsverarbeitung","type":"article-journal","volume":"4"},"uris":["http://www.mendeley.com/documents/?uuid=3094b5a8-040b-4902-9159-db507ac705e2"]}],"mendeley":{"formattedCitation":"(Steinbuch, 1957)","plainTextFormattedCitation":"(Steinbuch, 1957)","previouslyFormattedCitation":"(Steinbuch, 1957)"},"properties":{"noteIndex":0},"schema":"https://github.com/citation-style-language/schema/raw/master/csl-citation.json"}</w:instrText>
      </w:r>
      <w:r w:rsidR="004B6407">
        <w:fldChar w:fldCharType="separate"/>
      </w:r>
      <w:r w:rsidR="004B6407" w:rsidRPr="004B6407">
        <w:rPr>
          <w:noProof/>
        </w:rPr>
        <w:t>(Steinbuch, 1957)</w:t>
      </w:r>
      <w:r w:rsidR="004B6407">
        <w:fldChar w:fldCharType="end"/>
      </w:r>
      <w:r w:rsidR="004B6407">
        <w:t xml:space="preserve"> and it now functions as the German term for ‘computer science’ </w:t>
      </w:r>
      <w:r w:rsidR="004B6407">
        <w:fldChar w:fldCharType="begin" w:fldLock="1"/>
      </w:r>
      <w:r w:rsidR="00E377E5">
        <w:instrText>ADDIN CSL_CITATION {"citationItems":[{"id":"ITEM-1","itemData":{"author":[{"dropping-particle":"","family":"Widrow","given":"Bernard","non-dropping-particle":"","parse-names":false,"suffix":""},{"dropping-particle":"","family":"Hartenstein","given":"Reiner","non-dropping-particle":"","parse-names":false,"suffix":""},{"dropping-particle":"","family":"Hecht-Nielsen","given":"Robert","non-dropping-particle":"","parse-names":false,"suffix":""}],"container-title":"IEEE Computational Intelligence Society","id":"ITEM-1","issued":{"date-parts":[["2005"]]},"title":"Eulogy: Karl Steinbuch 1917-2005","type":"article-journal","volume":"5"},"uris":["http://www.mendeley.com/documents/?uuid=68654778-e194-4e46-9329-3b4ccdc7c849"]}],"mendeley":{"formattedCitation":"(Widrow et al., 2005)","plainTextFormattedCitation":"(Widrow et al., 2005)","previouslyFormattedCitation":"(Widrow et al., 2005)"},"properties":{"noteIndex":0},"schema":"https://github.com/citation-style-language/schema/raw/master/csl-citation.json"}</w:instrText>
      </w:r>
      <w:r w:rsidR="004B6407">
        <w:fldChar w:fldCharType="separate"/>
      </w:r>
      <w:r w:rsidR="004B6407" w:rsidRPr="004B6407">
        <w:rPr>
          <w:noProof/>
        </w:rPr>
        <w:t>(Widrow et al., 2005)</w:t>
      </w:r>
      <w:r w:rsidR="004B6407">
        <w:fldChar w:fldCharType="end"/>
      </w:r>
      <w:r w:rsidR="004B6407">
        <w:t xml:space="preserve">. The anglicised term </w:t>
      </w:r>
      <w:r w:rsidR="004B6407">
        <w:rPr>
          <w:i/>
        </w:rPr>
        <w:t>informatics</w:t>
      </w:r>
      <w:r w:rsidR="004B6407">
        <w:t xml:space="preserve"> has come to </w:t>
      </w:r>
      <w:r w:rsidR="00A85774">
        <w:t>refer to interdisciplinary study of information and its environment</w:t>
      </w:r>
      <w:r w:rsidR="00A85774">
        <w:rPr>
          <w:i/>
        </w:rPr>
        <w:t>;</w:t>
      </w:r>
      <w:r w:rsidR="00A85774">
        <w:t xml:space="preserve"> how it is represented, stored,</w:t>
      </w:r>
      <w:r w:rsidR="00A85774" w:rsidRPr="00A85774">
        <w:t xml:space="preserve"> </w:t>
      </w:r>
      <w:r w:rsidR="00A85774">
        <w:t xml:space="preserve">searched and </w:t>
      </w:r>
      <w:r w:rsidR="00A85774" w:rsidRPr="00A85774">
        <w:t>suppl</w:t>
      </w:r>
      <w:r w:rsidR="00A85774">
        <w:t>ied</w:t>
      </w:r>
      <w:r w:rsidR="00A85774" w:rsidRPr="00A85774">
        <w:t xml:space="preserve"> </w:t>
      </w:r>
      <w:r w:rsidR="00A85774">
        <w:fldChar w:fldCharType="begin" w:fldLock="1"/>
      </w:r>
      <w:r w:rsidR="00E971A6">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id":"ITEM-2","itemData":{"author":[{"dropping-particle":"","family":"Gammack","given":"John","non-dropping-particle":"","parse-names":false,"suffix":""},{"dropping-particle":"","family":"Hobbs","given":"Valarie","non-dropping-particle":"","parse-names":false,"suffix":""},{"dropping-particle":"","family":"Pigott","given":"Diarmuid","non-dropping-particle":"","parse-names":false,"suffix":""}],"id":"ITEM-2","issued":{"date-parts":[["2011"]]},"publisher":"Cengage Learning","title":"The Book of Informatics","type":"book"},"uris":["http://www.mendeley.com/documents/?uuid=cb76bd0b-17ef-472f-a523-8a52531dcd02"]}],"mendeley":{"formattedCitation":"(Gammack et al., 2011; Stock &amp; Stock, 2013)","plainTextFormattedCitation":"(Gammack et al., 2011; Stock &amp; Stock, 2013)","previouslyFormattedCitation":"(Gammack et al., 2011; Stock &amp; Stock, 2013)"},"properties":{"noteIndex":0},"schema":"https://github.com/citation-style-language/schema/raw/master/csl-citation.json"}</w:instrText>
      </w:r>
      <w:r w:rsidR="00A85774">
        <w:fldChar w:fldCharType="separate"/>
      </w:r>
      <w:r w:rsidR="00CB61D2" w:rsidRPr="00CB61D2">
        <w:rPr>
          <w:noProof/>
        </w:rPr>
        <w:t>(Gammack et al., 2011; Stock &amp; Stock, 2013)</w:t>
      </w:r>
      <w:r w:rsidR="00A85774">
        <w:fldChar w:fldCharType="end"/>
      </w:r>
      <w:r w:rsidR="00A85774">
        <w:t>. Many subfields of informatics have been demarcate</w:t>
      </w:r>
      <w:r w:rsidR="00E377E5">
        <w:t>d with m</w:t>
      </w:r>
      <w:r w:rsidR="00A85774">
        <w:t xml:space="preserve">edical informatics </w:t>
      </w:r>
      <w:r w:rsidR="003F4D89">
        <w:t>being</w:t>
      </w:r>
      <w:r w:rsidR="00A85774">
        <w:t xml:space="preserve"> one of the first </w:t>
      </w:r>
      <w:r w:rsidR="00E377E5">
        <w:fldChar w:fldCharType="begin" w:fldLock="1"/>
      </w:r>
      <w:r w:rsidR="00E947B2">
        <w:instrText>ADDIN CSL_CITATION {"citationItems":[{"id":"ITEM-1","itemData":{"DOI":"10.3414/ME9117","ISSN":"00261270","abstract":"Objectives: To clarify challenges and research topics for informatics in health and to describe new approaches for interdisciplinary collaboration and education. Methods: Research challenges and possible solutions were elaborated by scientists of two universities using an interdisciplinary approach, in a series of meetings over several months. Results and Conclusion: In order to translate scientific results from bench to bedside and further into an evidence-based and efficient health system, intensive collaboration is needed between experts from medicine, biology, informatics, engineering, public health, as well as social and economic sciences. Research challenges can be attributed to four areas: bioinformatics and systems biology, biomedical engineering and informatics, health informatics and individual healthcare, and public health informatics. In order to bridge existing gaps between different disciplines and cultures, we suggest focusing on interdisciplinary education, taking an integrative approach and starting interdisciplinary practice at early stages of education. © 2008 Schattauer GmbH.","author":[{"dropping-particle":"","family":"Kuhn","given":"Klaus A.","non-dropping-particle":"","parse-names":false,"suffix":""},{"dropping-particle":"","family":"Knoll","given":"A.","non-dropping-particle":"","parse-names":false,"suffix":""},{"dropping-particle":"","family":"Mewes","given":"H. W.","non-dropping-particle":"","parse-names":false,"suffix":""},{"dropping-particle":"","family":"Schwaiger","given":"M.","non-dropping-particle":"","parse-names":false,"suffix":""},{"dropping-particle":"","family":"Bode","given":"A.","non-dropping-particle":"","parse-names":false,"suffix":""},{"dropping-particle":"","family":"Broy","given":"M.","non-dropping-particle":"","parse-names":false,"suffix":""},{"dropping-particle":"","family":"Daniel","given":"H.","non-dropping-particle":"","parse-names":false,"suffix":""},{"dropping-particle":"","family":"Feussner","given":"H.","non-dropping-particle":"","parse-names":false,"suffix":""},{"dropping-particle":"","family":"Gradinger","given":"R.","non-dropping-particle":"","parse-names":false,"suffix":""},{"dropping-particle":"","family":"Hauner","given":"H.","non-dropping-particle":"","parse-names":false,"suffix":""},{"dropping-particle":"","family":"Höfler","given":"H.","non-dropping-particle":"","parse-names":false,"suffix":""},{"dropping-particle":"","family":"Holzmann","given":"B.","non-dropping-particle":"","parse-names":false,"suffix":""},{"dropping-particle":"","family":"Horsch","given":"A.","non-dropping-particle":"","parse-names":false,"suffix":""},{"dropping-particle":"","family":"Kemper","given":"A.","non-dropping-particle":"","parse-names":false,"suffix":""},{"dropping-particle":"","family":"Krcmar","given":"H.","non-dropping-particle":"","parse-names":false,"suffix":""},{"dropping-particle":"","family":"Kochs","given":"E. F.","non-dropping-particle":"","parse-names":false,"suffix":""},{"dropping-particle":"","family":"Lange","given":"R.","non-dropping-particle":"","parse-names":false,"suffix":""},{"dropping-particle":"","family":"Leidl","given":"R.","non-dropping-particle":"","parse-names":false,"suffix":""},{"dropping-particle":"","family":"Mansmann","given":"U.","non-dropping-particle":"","parse-names":false,"suffix":""},{"dropping-particle":"","family":"Mayr","given":"E. W.","non-dropping-particle":"","parse-names":false,"suffix":""},{"dropping-particle":"","family":"Meitinger","given":"T.","non-dropping-particle":"","parse-names":false,"suffix":""},{"dropping-particle":"","family":"Molls","given":"M.","non-dropping-particle":"","parse-names":false,"suffix":""},{"dropping-particle":"","family":"Navab","given":"N.","non-dropping-particle":"","parse-names":false,"suffix":""},{"dropping-particle":"","family":"Nüsslin","given":"F.","non-dropping-particle":"","parse-names":false,"suffix":""},{"dropping-particle":"","family":"Peschel","given":"C.","non-dropping-particle":"","parse-names":false,"suffix":""},{"dropping-particle":"","family":"Reiser","given":"M.","non-dropping-particle":"","parse-names":false,"suffix":""},{"dropping-particle":"","family":"Ring","given":"J.","non-dropping-particle":"","parse-names":false,"suffix":""},{"dropping-particle":"","family":"Rummeny","given":"E. J.","non-dropping-particle":"","parse-names":false,"suffix":""},{"dropping-particle":"","family":"Schlichter","given":"J.","non-dropping-particle":"","parse-names":false,"suffix":""},{"dropping-particle":"","family":"Schmid","given":"R.","non-dropping-particle":"","parse-names":false,"suffix":""},{"dropping-particle":"","family":"Wichmann","given":"H. E.","non-dropping-particle":"","parse-names":false,"suffix":""},{"dropping-particle":"","family":"Ziegler","given":"S.","non-dropping-particle":"","parse-names":false,"suffix":""}],"container-title":"Methods of Information in Medicine","id":"ITEM-1","issue":"4","issued":{"date-parts":[["2008"]]},"page":"283-295","title":"Informatics and Medicine - From Molecules to Populations","type":"article-journal","volume":"47"},"uris":["http://www.mendeley.com/documents/?uuid=1f89be83-7f27-465d-8612-3c369f4a0a09"]}],"mendeley":{"formattedCitation":"(Kuhn et al., 2008)","plainTextFormattedCitation":"(Kuhn et al., 2008)","previouslyFormattedCitation":"(Kuhn et al., 2008)"},"properties":{"noteIndex":0},"schema":"https://github.com/citation-style-language/schema/raw/master/csl-citation.json"}</w:instrText>
      </w:r>
      <w:r w:rsidR="00E377E5">
        <w:fldChar w:fldCharType="separate"/>
      </w:r>
      <w:r w:rsidR="00E377E5" w:rsidRPr="00E377E5">
        <w:rPr>
          <w:noProof/>
        </w:rPr>
        <w:t>(Kuhn et al., 2008)</w:t>
      </w:r>
      <w:r w:rsidR="00E377E5">
        <w:fldChar w:fldCharType="end"/>
      </w:r>
      <w:r w:rsidR="00E377E5">
        <w:t>. Biomedical</w:t>
      </w:r>
      <w:r w:rsidR="00E947B2">
        <w:t xml:space="preserve"> </w:t>
      </w:r>
      <w:r w:rsidR="00E947B2">
        <w:fldChar w:fldCharType="begin" w:fldLock="1"/>
      </w:r>
      <w:r w:rsidR="002555AF">
        <w:instrText>ADDIN CSL_CITATION {"citationItems":[{"id":"ITEM-1","itemData":{"edition":"4th","editor":[{"dropping-particle":"","family":"Shortliffe","given":"Edward H.","non-dropping-particle":"","parse-names":false,"suffix":""},{"dropping-particle":"","family":"Cimino","given":"James J","non-dropping-particle":"","parse-names":false,"suffix":""}],"id":"ITEM-1","issued":{"date-parts":[["2013"]]},"publisher":"Springer","publisher-place":"New York","title":"Biomedical Informatics: Computer applications in healthcare and biomedicine","type":"book"},"uris":["http://www.mendeley.com/documents/?uuid=12496a07-4af6-49b8-9b85-154217d99043"]}],"mendeley":{"formattedCitation":"(Shortliffe &amp; Cimino, 2013)","plainTextFormattedCitation":"(Shortliffe &amp; Cimino, 2013)","previouslyFormattedCitation":"(Shortliffe &amp; Cimino, 2013)"},"properties":{"noteIndex":0},"schema":"https://github.com/citation-style-language/schema/raw/master/csl-citation.json"}</w:instrText>
      </w:r>
      <w:r w:rsidR="00E947B2">
        <w:fldChar w:fldCharType="separate"/>
      </w:r>
      <w:r w:rsidR="00E947B2" w:rsidRPr="00E947B2">
        <w:rPr>
          <w:noProof/>
        </w:rPr>
        <w:t>(Shortliffe &amp; Cimino, 2013)</w:t>
      </w:r>
      <w:r w:rsidR="00E947B2">
        <w:fldChar w:fldCharType="end"/>
      </w:r>
      <w:r w:rsidR="00E377E5">
        <w:t>, nursing</w:t>
      </w:r>
      <w:r w:rsidR="002555AF">
        <w:t xml:space="preserve"> </w:t>
      </w:r>
      <w:r w:rsidR="002555AF">
        <w:fldChar w:fldCharType="begin" w:fldLock="1"/>
      </w:r>
      <w:r w:rsidR="002555AF">
        <w:instrText>ADDIN CSL_CITATION {"citationItems":[{"id":"ITEM-1","itemData":{"author":[{"dropping-particle":"","family":"McCormick","given":"Kathleen","non-dropping-particle":"","parse-names":false,"suffix":""},{"dropping-particle":"","family":"Saba","given":"Virginia","non-dropping-particle":"","parse-names":false,"suffix":""}],"edition":"6th","id":"ITEM-1","issued":{"date-parts":[["2015"]]},"publisher":"McGraw-Hill Education","title":"Essentials of nursing informatics","type":"book"},"uris":["http://www.mendeley.com/documents/?uuid=1b1ca058-7869-472e-81db-74c62026670b"]}],"mendeley":{"formattedCitation":"(McCormick &amp; Saba, 2015)","plainTextFormattedCitation":"(McCormick &amp; Saba, 2015)","previouslyFormattedCitation":"(McCormick &amp; Saba, 2015)"},"properties":{"noteIndex":0},"schema":"https://github.com/citation-style-language/schema/raw/master/csl-citation.json"}</w:instrText>
      </w:r>
      <w:r w:rsidR="002555AF">
        <w:fldChar w:fldCharType="separate"/>
      </w:r>
      <w:r w:rsidR="002555AF" w:rsidRPr="002555AF">
        <w:rPr>
          <w:noProof/>
        </w:rPr>
        <w:t>(McCormick &amp; Saba, 2015)</w:t>
      </w:r>
      <w:r w:rsidR="002555AF">
        <w:fldChar w:fldCharType="end"/>
      </w:r>
      <w:r w:rsidR="00E377E5">
        <w:t>, clinical</w:t>
      </w:r>
      <w:r w:rsidR="00F33529">
        <w:t xml:space="preserve"> and clinical-research </w:t>
      </w:r>
      <w:r w:rsidR="00F33529">
        <w:fldChar w:fldCharType="begin" w:fldLock="1"/>
      </w:r>
      <w:r w:rsidR="0094634B">
        <w:instrText>ADDIN CSL_CITATION {"citationItems":[{"id":"ITEM-1","itemData":{"author":[{"dropping-particle":"","family":"Degoulet","given":"Patrice","non-dropping-particle":"","parse-names":false,"suffix":""},{"dropping-particle":"","family":"Fieschi","given":"Marius","non-dropping-particle":"","parse-names":false,"suffix":""}],"id":"ITEM-1","issued":{"date-parts":[["2012"]]},"publisher":"Springer","publisher-place":"New York","title":"Introduction to clinical informatics","type":"book"},"uris":["http://www.mendeley.com/documents/?uuid=3bb9f8dc-e609-4a2c-a63d-e7a945184683"]},{"id":"ITEM-2","itemData":{"edition":"2nd","editor":[{"dropping-particle":"","family":"Richesson","given":"Rachel L.","non-dropping-particle":"","parse-names":false,"suffix":""},{"dropping-particle":"","family":"Andrews","given":"James E.","non-dropping-particle":"","parse-names":false,"suffix":""}],"id":"ITEM-2","issued":{"date-parts":[["2019"]]},"publisher":"Springer","title":"Clinical research informatics","type":"book"},"uris":["http://www.mendeley.com/documents/?uuid=97a6528e-1fa4-4720-8827-82a568b4db7a"]}],"mendeley":{"formattedCitation":"(Degoulet &amp; Fieschi, 2012; Richesson &amp; Andrews, 2019)","plainTextFormattedCitation":"(Degoulet &amp; Fieschi, 2012; Richesson &amp; Andrews, 2019)","previouslyFormattedCitation":"(Degoulet &amp; Fieschi, 2012; Richesson &amp; Andrews, 2019)"},"properties":{"noteIndex":0},"schema":"https://github.com/citation-style-language/schema/raw/master/csl-citation.json"}</w:instrText>
      </w:r>
      <w:r w:rsidR="00F33529">
        <w:fldChar w:fldCharType="separate"/>
      </w:r>
      <w:r w:rsidR="00F33529" w:rsidRPr="00F33529">
        <w:rPr>
          <w:noProof/>
        </w:rPr>
        <w:t>(Degoulet &amp; Fieschi, 2012; Richesson &amp; Andrews, 2019)</w:t>
      </w:r>
      <w:r w:rsidR="00F33529">
        <w:fldChar w:fldCharType="end"/>
      </w:r>
      <w:r w:rsidR="00E377E5">
        <w:t>, public-health</w:t>
      </w:r>
      <w:r w:rsidR="002555AF">
        <w:t xml:space="preserve"> </w:t>
      </w:r>
      <w:r w:rsidR="002555AF">
        <w:fldChar w:fldCharType="begin" w:fldLock="1"/>
      </w:r>
      <w:r w:rsidR="00F33529">
        <w:instrText>ADDIN CSL_CITATION {"citationItems":[{"id":"ITEM-1","itemData":{"edition":"2nd","editor":[{"dropping-particle":"","family":"Magnusson","given":"J.A.","non-dropping-particle":"","parse-names":false,"suffix":""},{"dropping-particle":"","family":"Fu Jr.","given":"Paul C.","non-dropping-particle":"","parse-names":false,"suffix":""}],"id":"ITEM-1","issued":{"date-parts":[["2013"]]},"publisher":"Springer","publisher-place":"London","title":"Public health informatics and information systems","type":"book"},"uris":["http://www.mendeley.com/documents/?uuid=4ca1503d-8810-416b-99ee-cda7a2b93a79"]}],"mendeley":{"formattedCitation":"(Magnusson &amp; Fu Jr., 2013)","plainTextFormattedCitation":"(Magnusson &amp; Fu Jr., 2013)","previouslyFormattedCitation":"(Magnusson &amp; Fu Jr., 2013)"},"properties":{"noteIndex":0},"schema":"https://github.com/citation-style-language/schema/raw/master/csl-citation.json"}</w:instrText>
      </w:r>
      <w:r w:rsidR="002555AF">
        <w:fldChar w:fldCharType="separate"/>
      </w:r>
      <w:r w:rsidR="002555AF" w:rsidRPr="002555AF">
        <w:rPr>
          <w:noProof/>
        </w:rPr>
        <w:t>(Magnusson &amp; Fu Jr., 2013)</w:t>
      </w:r>
      <w:r w:rsidR="002555AF">
        <w:fldChar w:fldCharType="end"/>
      </w:r>
      <w:r w:rsidR="00E377E5">
        <w:t xml:space="preserve">, </w:t>
      </w:r>
      <w:r w:rsidR="003F4D89">
        <w:t xml:space="preserve">and </w:t>
      </w:r>
      <w:r w:rsidR="00E377E5">
        <w:t>bio</w:t>
      </w:r>
      <w:r w:rsidR="0094634B">
        <w:t xml:space="preserve">informatics </w:t>
      </w:r>
      <w:r w:rsidR="0094634B">
        <w:fldChar w:fldCharType="begin" w:fldLock="1"/>
      </w:r>
      <w:r w:rsidR="0094634B">
        <w:instrText>ADDIN CSL_CITATION {"citationItems":[{"id":"ITEM-1","itemData":{"DOI":"10.1007/s10439-006-9105-9","ISBN":"0471383902","ISSN":"0090-6964","edition":"2nd","editor":[{"dropping-particle":"","family":"Baxevanis","given":"Andreas D.","non-dropping-particle":"","parse-names":false,"suffix":""},{"dropping-particle":"","family":"Ouellette","given":"B.F. Francis","non-dropping-particle":"","parse-names":false,"suffix":""}],"id":"ITEM-1","issued":{"date-parts":[["2020"]]},"publisher":"Wiley-Interscience","title":"Bioinformatics: A Practical Guide to the Analysis of Genes and Proteins","type":"book"},"uris":["http://www.mendeley.com/documents/?uuid=ac5c7255-7393-417a-b98a-4dfdaf47becd"]}],"mendeley":{"formattedCitation":"(Baxevanis &amp; Ouellette, 2020)","plainTextFormattedCitation":"(Baxevanis &amp; Ouellette, 2020)","previouslyFormattedCitation":"(Baxevanis &amp; Ouellette, 2020)"},"properties":{"noteIndex":0},"schema":"https://github.com/citation-style-language/schema/raw/master/csl-citation.json"}</w:instrText>
      </w:r>
      <w:r w:rsidR="0094634B">
        <w:fldChar w:fldCharType="separate"/>
      </w:r>
      <w:r w:rsidR="0094634B" w:rsidRPr="0094634B">
        <w:rPr>
          <w:noProof/>
        </w:rPr>
        <w:t>(Baxevanis &amp; Ouellette, 2020)</w:t>
      </w:r>
      <w:r w:rsidR="0094634B">
        <w:fldChar w:fldCharType="end"/>
      </w:r>
      <w:r w:rsidR="00E377E5">
        <w:t xml:space="preserve"> are but a few of the </w:t>
      </w:r>
      <w:r w:rsidR="00CB61D2">
        <w:t xml:space="preserve">further </w:t>
      </w:r>
      <w:r w:rsidR="00E377E5">
        <w:t>subfields recognised by t</w:t>
      </w:r>
      <w:r w:rsidR="002555AF">
        <w:t xml:space="preserve">he International </w:t>
      </w:r>
      <w:r w:rsidR="00E377E5">
        <w:t xml:space="preserve">Medical Informatics Association </w:t>
      </w:r>
      <w:r w:rsidR="0094634B">
        <w:fldChar w:fldCharType="begin" w:fldLock="1"/>
      </w:r>
      <w:r w:rsidR="00CB61D2">
        <w:instrText>ADDIN CSL_CITATION {"citationItems":[{"id":"ITEM-1","itemData":{"author":[{"dropping-particle":"","family":"IMIA","given":"","non-dropping-particle":"","parse-names":false,"suffix":""}],"id":"ITEM-1","issued":{"date-parts":[["2020"]]},"title":"International Medical Informatics Association","type":"article"},"uris":["http://www.mendeley.com/documents/?uuid=e089cfd1-334d-4e3a-876a-b477037bdaca"]}],"mendeley":{"formattedCitation":"(IMIA, 2020)","plainTextFormattedCitation":"(IMIA, 2020)","previouslyFormattedCitation":"(IMIA, 2020)"},"properties":{"noteIndex":0},"schema":"https://github.com/citation-style-language/schema/raw/master/csl-citation.json"}</w:instrText>
      </w:r>
      <w:r w:rsidR="0094634B">
        <w:fldChar w:fldCharType="separate"/>
      </w:r>
      <w:r w:rsidR="0094634B" w:rsidRPr="0094634B">
        <w:rPr>
          <w:noProof/>
        </w:rPr>
        <w:t>(IMIA, 2020)</w:t>
      </w:r>
      <w:r w:rsidR="0094634B">
        <w:fldChar w:fldCharType="end"/>
      </w:r>
      <w:r w:rsidR="00E377E5">
        <w:t>, where they use principles from information science to address particular needs.</w:t>
      </w:r>
    </w:p>
    <w:p w14:paraId="3BC4C3AE" w14:textId="2937BFCA" w:rsidR="004E5CE1" w:rsidRPr="00322A06" w:rsidRDefault="00151E77" w:rsidP="004E5CE1">
      <w:r>
        <w:t>The International Medical Informatics Association (IMIA) working group on ‘Health Informatics for Patient Safety’ consider their role as “</w:t>
      </w:r>
      <w:r w:rsidRPr="00BC410C">
        <w:t>[</w:t>
      </w:r>
      <w:r>
        <w:t>promoting</w:t>
      </w:r>
      <w:r w:rsidRPr="00BC410C">
        <w:t>]</w:t>
      </w:r>
      <w:r>
        <w:t xml:space="preserve"> </w:t>
      </w:r>
      <w:r w:rsidRPr="00BC410C">
        <w:rPr>
          <w:i/>
        </w:rPr>
        <w:t>patient safety of health information systems and their associated medical devices</w:t>
      </w:r>
      <w:r>
        <w:rPr>
          <w:i/>
        </w:rPr>
        <w:t>. The focus…is on</w:t>
      </w:r>
      <w:r w:rsidRPr="00357A11">
        <w:rPr>
          <w:i/>
        </w:rPr>
        <w:t>…how healthcare information systems can improve patient safety, as well as identifying and rectifying safety issues</w:t>
      </w:r>
      <w:r>
        <w:t xml:space="preserve">” </w:t>
      </w:r>
      <w:r>
        <w:fldChar w:fldCharType="begin" w:fldLock="1"/>
      </w:r>
      <w:r>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fldChar w:fldCharType="separate"/>
      </w:r>
      <w:r w:rsidRPr="00BC410C">
        <w:rPr>
          <w:noProof/>
        </w:rPr>
        <w:t>(IMIA WG7, 2018)</w:t>
      </w:r>
      <w:r>
        <w:fldChar w:fldCharType="end"/>
      </w:r>
      <w:r>
        <w:t>.</w:t>
      </w:r>
      <w:r w:rsidR="004E5CE1">
        <w:t xml:space="preserve"> This scope is </w:t>
      </w:r>
      <w:r w:rsidR="004E5CE1">
        <w:lastRenderedPageBreak/>
        <w:t xml:space="preserve">exemplified  in </w:t>
      </w:r>
      <w:r w:rsidR="004E5CE1" w:rsidRPr="00322A06">
        <w:fldChar w:fldCharType="begin" w:fldLock="1"/>
      </w:r>
      <w:r w:rsidR="004E5CE1">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&amp; Sittig, 2016)","manualFormatting":"Singh and Sittig's (2016)","plainTextFormattedCitation":"(Singh &amp; Sittig, 2016)","previouslyFormattedCitation":"(Singh &amp;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4E5CE1">
        <w:t>. The framework defines three safety domains</w:t>
      </w:r>
      <w:r w:rsidR="00942589">
        <w:t xml:space="preserve"> embedded in a socio-technical work system</w:t>
      </w:r>
      <w:r w:rsidR="004E5CE1">
        <w:t>: safe H.I.T., safe use of H.I.T., and using H.I.T. to improve safety.</w:t>
      </w:r>
      <w:r w:rsidR="000C464D">
        <w:t xml:space="preserve"> Safety Informatics </w:t>
      </w:r>
      <w:r w:rsidR="000C464D">
        <w:t>use</w:t>
      </w:r>
      <w:r w:rsidR="000C464D">
        <w:t>s</w:t>
      </w:r>
      <w:r w:rsidR="000C464D">
        <w:t xml:space="preserve"> principles from information science to address</w:t>
      </w:r>
      <w:r w:rsidR="000C464D">
        <w:t xml:space="preserve"> problems in these domains, which is the study of the representation, storage, </w:t>
      </w:r>
      <w:r w:rsidR="000C464D" w:rsidRPr="000C464D">
        <w:t>su</w:t>
      </w:r>
      <w:r w:rsidR="000C464D">
        <w:t xml:space="preserve">pply, </w:t>
      </w:r>
      <w:r w:rsidR="000C464D" w:rsidRPr="000C464D">
        <w:t xml:space="preserve">search for and retrieval of relevant </w:t>
      </w:r>
      <w:r w:rsidR="000C464D">
        <w:t xml:space="preserve">information </w:t>
      </w:r>
      <w:r w:rsidR="000C464D">
        <w:fldChar w:fldCharType="begin" w:fldLock="1"/>
      </w:r>
      <w:r w:rsidR="003F2662">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&amp; Stock, 2013)","plainTextFormattedCitation":"(Stock &amp; Stock, 2013)","previouslyFormattedCitation":"(Stock &amp; Stock, 2013)"},"properties":{"noteIndex":0},"schema":"https://github.com/citation-style-language/schema/raw/master/csl-citation.json"}</w:instrText>
      </w:r>
      <w:r w:rsidR="000C464D">
        <w:fldChar w:fldCharType="separate"/>
      </w:r>
      <w:r w:rsidR="000C464D" w:rsidRPr="000C464D">
        <w:rPr>
          <w:noProof/>
        </w:rPr>
        <w:t>(Stock &amp; Stock, 2013)</w:t>
      </w:r>
      <w:r w:rsidR="000C464D">
        <w:fldChar w:fldCharType="end"/>
      </w:r>
      <w:r w:rsidR="000C464D">
        <w:t>.</w:t>
      </w:r>
    </w:p>
    <w:p w14:paraId="722652C9" w14:textId="77777777" w:rsidR="004E5CE1" w:rsidRDefault="004E5CE1" w:rsidP="00E377E5"/>
    <w:p w14:paraId="40F431C9" w14:textId="3006BA08" w:rsidR="00E947B2" w:rsidRDefault="00E947B2" w:rsidP="00E377E5"/>
    <w:p w14:paraId="0CF08F6B" w14:textId="61B0ED80" w:rsidR="003D3C2C" w:rsidRPr="003D3C2C" w:rsidRDefault="003D3C2C" w:rsidP="003D3C2C"/>
    <w:p w14:paraId="265E847F" w14:textId="77777777" w:rsidR="00EC546B" w:rsidRDefault="00EC546B" w:rsidP="00AB3439"/>
    <w:p w14:paraId="4A4AC040" w14:textId="2DDD0979" w:rsidR="00656305" w:rsidRDefault="00C87DCA" w:rsidP="00F700A2">
      <w:pPr>
        <w:pStyle w:val="Heading1"/>
      </w:pPr>
      <w:r>
        <w:t xml:space="preserve">Section 2: </w:t>
      </w:r>
      <w:r w:rsidR="00656305">
        <w:t>Method</w:t>
      </w:r>
    </w:p>
    <w:p w14:paraId="43BAF014" w14:textId="506FEA65" w:rsidR="001F4ED1" w:rsidRPr="00F700A2" w:rsidRDefault="00977D1D" w:rsidP="005C22CE">
      <w:pPr>
        <w:rPr>
          <w:color w:val="4472C4" w:themeColor="accent5"/>
        </w:rPr>
      </w:pPr>
      <w:r>
        <w:rPr>
          <w:color w:val="4472C4" w:themeColor="accent5"/>
        </w:rPr>
        <w:t>[W</w:t>
      </w:r>
      <w:r>
        <w:rPr>
          <w:color w:val="4472C4" w:themeColor="accent5"/>
        </w:rPr>
        <w:t>ords &lt; 15</w:t>
      </w:r>
      <w:r>
        <w:rPr>
          <w:color w:val="4472C4" w:themeColor="accent5"/>
        </w:rPr>
        <w:t>0]</w:t>
      </w:r>
      <w:r>
        <w:rPr>
          <w:color w:val="4472C4" w:themeColor="accent5"/>
        </w:rPr>
        <w:t xml:space="preserve"> </w:t>
      </w:r>
      <w:r w:rsidR="00726CBE" w:rsidRPr="00F700A2">
        <w:rPr>
          <w:color w:val="4472C4" w:themeColor="accent5"/>
        </w:rPr>
        <w:t>The purpose of this section is to describe the process by which this publication was produced</w:t>
      </w:r>
      <w:r w:rsidR="001809FF">
        <w:rPr>
          <w:color w:val="4472C4" w:themeColor="accent5"/>
        </w:rPr>
        <w:t>.</w:t>
      </w:r>
    </w:p>
    <w:p w14:paraId="30BE240E" w14:textId="1DE55F30" w:rsidR="00656305" w:rsidRDefault="006A63CC" w:rsidP="00656305">
      <w:r>
        <w:t>A workshop of &lt;</w:t>
      </w:r>
      <w:r>
        <w:rPr>
          <w:i/>
        </w:rPr>
        <w:t>final count of collaborators</w:t>
      </w:r>
      <w:r>
        <w:t>&gt; collaborators</w:t>
      </w:r>
      <w:r w:rsidRPr="00AA44BF">
        <w:t xml:space="preserve"> </w:t>
      </w:r>
      <w:r>
        <w:t>was convened who represent those who develop, evaluate and</w:t>
      </w:r>
      <w:r w:rsidRPr="00AA44BF">
        <w:t xml:space="preserve"> use</w:t>
      </w:r>
      <w:r>
        <w:t xml:space="preserve"> health information technologies and the</w:t>
      </w:r>
      <w:r w:rsidRPr="001809FF">
        <w:t>ir data for both research and practical purposes. Collaborators included &lt;</w:t>
      </w:r>
      <w:r w:rsidRPr="001809FF">
        <w:rPr>
          <w:i/>
        </w:rPr>
        <w:t>list of roles represented by collaborators</w:t>
      </w:r>
      <w:r w:rsidRPr="001809FF">
        <w:t>&gt;.</w:t>
      </w:r>
      <w:r w:rsidR="00B11DC6" w:rsidRPr="001809FF">
        <w:t xml:space="preserve"> A</w:t>
      </w:r>
      <w:r w:rsidR="00B11DC6" w:rsidRPr="001809FF">
        <w:t xml:space="preserve"> set of new and emerging health information technologies were collated from a scoping review of the academic, commercial and grey literature relating to health information systems</w:t>
      </w:r>
      <w:r w:rsidR="00B11DC6" w:rsidRPr="001809FF">
        <w:t xml:space="preserve">, and collaborators discussed the </w:t>
      </w:r>
      <w:r w:rsidR="00B11DC6" w:rsidRPr="001809FF">
        <w:t xml:space="preserve">patient-safety implications of the challenges posed by </w:t>
      </w:r>
      <w:r w:rsidR="00B11DC6" w:rsidRPr="001809FF">
        <w:t>them.</w:t>
      </w:r>
      <w:r w:rsidR="001809FF" w:rsidRPr="001809FF">
        <w:t xml:space="preserve"> In subsequent meetings, the group collated and synthesised collaborators’ contributions to 1) </w:t>
      </w:r>
      <w:r w:rsidR="001809FF" w:rsidRPr="001809FF">
        <w:t>describe characteristics of new and emerging health information technologies</w:t>
      </w:r>
      <w:r w:rsidR="001809FF" w:rsidRPr="001809FF">
        <w:t>, 2) describe the challenges posed by the evolving health information system, 3) describe the patient-safety implications of the challenges posed, and 4) recommend approaches to address the patient-safety implications</w:t>
      </w:r>
      <w:r w:rsidR="001809FF">
        <w:t>.</w:t>
      </w:r>
    </w:p>
    <w:p w14:paraId="35067DB6" w14:textId="2B32E2E3" w:rsidR="008E287D" w:rsidRDefault="008E287D" w:rsidP="00656305"/>
    <w:p w14:paraId="4CF81741" w14:textId="560A7F29" w:rsidR="009D0ABB" w:rsidRDefault="009D0ABB" w:rsidP="00F700A2">
      <w:pPr>
        <w:pStyle w:val="Heading1"/>
      </w:pPr>
      <w:r>
        <w:t xml:space="preserve">Section 3: </w:t>
      </w:r>
      <w:r w:rsidR="00FB2A79">
        <w:t>Workshop synthesis</w:t>
      </w:r>
    </w:p>
    <w:p w14:paraId="52B885BC" w14:textId="6F40B817" w:rsidR="00977D1D" w:rsidRDefault="00977D1D" w:rsidP="00977D1D">
      <w:pPr>
        <w:rPr>
          <w:color w:val="4472C4" w:themeColor="accent5"/>
        </w:rPr>
      </w:pPr>
      <w:r>
        <w:rPr>
          <w:color w:val="4472C4" w:themeColor="accent5"/>
        </w:rPr>
        <w:t>[W</w:t>
      </w:r>
      <w:r>
        <w:rPr>
          <w:color w:val="4472C4" w:themeColor="accent5"/>
        </w:rPr>
        <w:t>ords &lt; 3</w:t>
      </w:r>
      <w:r>
        <w:rPr>
          <w:color w:val="4472C4" w:themeColor="accent5"/>
        </w:rPr>
        <w:t>00]</w:t>
      </w:r>
      <w:r>
        <w:rPr>
          <w:color w:val="4472C4" w:themeColor="accent5"/>
        </w:rPr>
        <w:t xml:space="preserve"> </w:t>
      </w:r>
      <w:r w:rsidRPr="00F700A2">
        <w:rPr>
          <w:color w:val="4472C4" w:themeColor="accent5"/>
        </w:rPr>
        <w:t>The purpose</w:t>
      </w:r>
      <w:r>
        <w:rPr>
          <w:color w:val="4472C4" w:themeColor="accent5"/>
        </w:rPr>
        <w:t>s</w:t>
      </w:r>
      <w:r w:rsidRPr="00F700A2">
        <w:rPr>
          <w:color w:val="4472C4" w:themeColor="accent5"/>
        </w:rPr>
        <w:t xml:space="preserve"> of this section </w:t>
      </w:r>
      <w:r>
        <w:rPr>
          <w:color w:val="4472C4" w:themeColor="accent5"/>
        </w:rPr>
        <w:t xml:space="preserve">are </w:t>
      </w:r>
      <w:r w:rsidRPr="00F700A2">
        <w:rPr>
          <w:color w:val="4472C4" w:themeColor="accent5"/>
        </w:rPr>
        <w:t xml:space="preserve">to </w:t>
      </w:r>
      <w:r>
        <w:rPr>
          <w:color w:val="4472C4" w:themeColor="accent5"/>
        </w:rPr>
        <w:t xml:space="preserve">1) </w:t>
      </w:r>
      <w:r w:rsidRPr="00F700A2">
        <w:rPr>
          <w:color w:val="4472C4" w:themeColor="accent5"/>
        </w:rPr>
        <w:t xml:space="preserve">briefly </w:t>
      </w:r>
      <w:r>
        <w:rPr>
          <w:color w:val="4472C4" w:themeColor="accent5"/>
        </w:rPr>
        <w:t xml:space="preserve">and generally </w:t>
      </w:r>
      <w:r w:rsidRPr="00F700A2">
        <w:rPr>
          <w:color w:val="4472C4" w:themeColor="accent5"/>
        </w:rPr>
        <w:t>describe characteristics of new and emerging health information tech</w:t>
      </w:r>
      <w:r>
        <w:rPr>
          <w:color w:val="4472C4" w:themeColor="accent5"/>
        </w:rPr>
        <w:t>nologies, 2)</w:t>
      </w:r>
      <w:r w:rsidRPr="00977D1D">
        <w:rPr>
          <w:color w:val="4472C4" w:themeColor="accent5"/>
        </w:rPr>
        <w:t xml:space="preserve"> </w:t>
      </w:r>
      <w:r w:rsidRPr="00F700A2">
        <w:rPr>
          <w:color w:val="4472C4" w:themeColor="accent5"/>
        </w:rPr>
        <w:t>describe the output of the discussions within the collaborative regarding the novel challenges posed by the new and eme</w:t>
      </w:r>
      <w:r>
        <w:rPr>
          <w:color w:val="4472C4" w:themeColor="accent5"/>
        </w:rPr>
        <w:t>rging technologies listed above, and 3)</w:t>
      </w:r>
      <w:r w:rsidRPr="00977D1D">
        <w:rPr>
          <w:color w:val="4472C4" w:themeColor="accent5"/>
        </w:rPr>
        <w:t xml:space="preserve"> </w:t>
      </w:r>
      <w:r w:rsidRPr="00FD1560">
        <w:rPr>
          <w:color w:val="4472C4" w:themeColor="accent5"/>
        </w:rPr>
        <w:t>present the patient-safety implications of the classes of patient-safety challenges outlined in the previous section.</w:t>
      </w:r>
    </w:p>
    <w:p w14:paraId="6BBD275A" w14:textId="4B27D8E4" w:rsidR="00977D1D" w:rsidRPr="00977D1D" w:rsidRDefault="00977D1D" w:rsidP="00977D1D"/>
    <w:p w14:paraId="2320E89E" w14:textId="0923383C" w:rsidR="00AB3439" w:rsidRDefault="00C87DCA" w:rsidP="009D0ABB">
      <w:pPr>
        <w:pStyle w:val="Heading2"/>
      </w:pPr>
      <w:r>
        <w:t>Characteristics of n</w:t>
      </w:r>
      <w:r w:rsidR="00E97300">
        <w:t xml:space="preserve">ew and emerging </w:t>
      </w:r>
      <w:r>
        <w:t>H.I.T.</w:t>
      </w:r>
    </w:p>
    <w:p w14:paraId="05993626" w14:textId="476DF791" w:rsidR="00317D7E" w:rsidRDefault="00317D7E" w:rsidP="00317D7E">
      <w:r w:rsidRPr="00CE48ED">
        <w:rPr>
          <w:color w:val="FF0000"/>
        </w:rPr>
        <w:t>*</w:t>
      </w:r>
      <w:r w:rsidR="00A20FF2" w:rsidRPr="00CE48ED">
        <w:rPr>
          <w:color w:val="FF0000"/>
        </w:rPr>
        <w:t>What is</w:t>
      </w:r>
      <w:r w:rsidRPr="00CE48ED">
        <w:rPr>
          <w:color w:val="FF0000"/>
        </w:rPr>
        <w:t xml:space="preserve"> meant by</w:t>
      </w:r>
      <w:r w:rsidR="00A20FF2" w:rsidRPr="00CE48ED">
        <w:rPr>
          <w:color w:val="FF0000"/>
        </w:rPr>
        <w:t xml:space="preserve"> “new” and “emerging”?</w:t>
      </w:r>
      <w:r w:rsidR="00404DCD">
        <w:rPr>
          <w:color w:val="FF0000"/>
        </w:rPr>
        <w:t xml:space="preserve"> </w:t>
      </w:r>
      <w:r>
        <w:rPr>
          <w:color w:val="FF0000"/>
        </w:rPr>
        <w:t xml:space="preserve">We might choose to use </w:t>
      </w:r>
      <w:r w:rsidR="00A20FF2">
        <w:rPr>
          <w:color w:val="FF0000"/>
        </w:rPr>
        <w:t>Le</w:t>
      </w:r>
      <w:r w:rsidR="00404DCD">
        <w:rPr>
          <w:color w:val="FF0000"/>
        </w:rPr>
        <w:t>a</w:t>
      </w:r>
      <w:r w:rsidR="00A20FF2">
        <w:rPr>
          <w:color w:val="FF0000"/>
        </w:rPr>
        <w:t xml:space="preserve">vitt’s </w:t>
      </w:r>
      <w:r>
        <w:rPr>
          <w:color w:val="FF0000"/>
        </w:rPr>
        <w:t>diamo</w:t>
      </w:r>
      <w:r w:rsidR="00404DCD">
        <w:rPr>
          <w:color w:val="FF0000"/>
        </w:rPr>
        <w:t>nd.</w:t>
      </w:r>
      <w:bookmarkStart w:id="0" w:name="_GoBack"/>
      <w:bookmarkEnd w:id="0"/>
    </w:p>
    <w:p w14:paraId="7DB071C0" w14:textId="104D77A3" w:rsidR="00A20FF2" w:rsidRPr="00F76262" w:rsidRDefault="00404DCD" w:rsidP="00404DCD">
      <w:r>
        <w:t>We define emerging technology as innovation, novel application of an existing technology, or novel uptake or use of an existing technology by an organisation or user.</w:t>
      </w:r>
      <w:r w:rsidRPr="00F76262">
        <w:t xml:space="preserve"> </w:t>
      </w:r>
    </w:p>
    <w:p w14:paraId="3B6D25C5" w14:textId="3965B669" w:rsidR="00004E11" w:rsidRDefault="00FB2A79" w:rsidP="00865867">
      <w:pPr>
        <w:rPr>
          <w:color w:val="FF0000"/>
        </w:rPr>
      </w:pPr>
      <w:r w:rsidRPr="00CE48ED">
        <w:rPr>
          <w:color w:val="FF0000"/>
        </w:rPr>
        <w:lastRenderedPageBreak/>
        <w:t>*</w:t>
      </w:r>
      <w:r w:rsidR="00A20FF2" w:rsidRPr="00CE48ED">
        <w:rPr>
          <w:color w:val="FF0000"/>
        </w:rPr>
        <w:t>Characteristics of new and emerging technologies</w:t>
      </w:r>
      <w:r w:rsidR="00CE48ED">
        <w:rPr>
          <w:color w:val="FF0000"/>
        </w:rPr>
        <w:t xml:space="preserve">. </w:t>
      </w:r>
      <w:r w:rsidR="00004E11">
        <w:rPr>
          <w:color w:val="FF0000"/>
        </w:rPr>
        <w:t xml:space="preserve">The table of 16 technologies can provide the substrate for the development of </w:t>
      </w:r>
      <w:r w:rsidR="00004E11" w:rsidRPr="001D63F3">
        <w:rPr>
          <w:color w:val="FF0000"/>
          <w:u w:val="single"/>
        </w:rPr>
        <w:t>characteristics of new and emerging H.I.T.</w:t>
      </w:r>
      <w:r w:rsidR="00004E11">
        <w:rPr>
          <w:color w:val="FF0000"/>
        </w:rPr>
        <w:t>, which will provide context for discussion of possible challenges.</w:t>
      </w:r>
    </w:p>
    <w:p w14:paraId="628FE09B" w14:textId="77777777" w:rsidR="00865867" w:rsidRDefault="00865867" w:rsidP="00865867"/>
    <w:p w14:paraId="44A892CB" w14:textId="4D0B7B06" w:rsidR="00E97300" w:rsidRPr="00E97300" w:rsidRDefault="00C87DCA" w:rsidP="00FB2A79">
      <w:pPr>
        <w:pStyle w:val="Heading2"/>
      </w:pPr>
      <w:r>
        <w:t>C</w:t>
      </w:r>
      <w:r w:rsidR="001F4ED1">
        <w:t xml:space="preserve">hallenges </w:t>
      </w:r>
      <w:r>
        <w:t xml:space="preserve">posed by </w:t>
      </w:r>
      <w:r w:rsidR="001F4ED1">
        <w:t xml:space="preserve">new and </w:t>
      </w:r>
      <w:r w:rsidR="00E97300">
        <w:t xml:space="preserve">emerging </w:t>
      </w:r>
      <w:r>
        <w:t>H.I.T.</w:t>
      </w:r>
    </w:p>
    <w:p w14:paraId="1DC0B331" w14:textId="1C7CF10A" w:rsidR="00660F62" w:rsidRDefault="00660F62" w:rsidP="00660F62">
      <w:pPr>
        <w:rPr>
          <w:color w:val="FF0000"/>
        </w:rPr>
      </w:pPr>
      <w:r w:rsidRPr="00660F62">
        <w:rPr>
          <w:color w:val="FF0000"/>
        </w:rPr>
        <w:t>*Outputs from the short, initial workshop</w:t>
      </w:r>
      <w:r>
        <w:rPr>
          <w:color w:val="FF0000"/>
        </w:rPr>
        <w:t>:</w:t>
      </w:r>
    </w:p>
    <w:p w14:paraId="0037D05F" w14:textId="07C37A31" w:rsidR="00660F62" w:rsidRDefault="00660F62" w:rsidP="00660F62">
      <w:pPr>
        <w:pStyle w:val="ListParagraph"/>
        <w:numPr>
          <w:ilvl w:val="0"/>
          <w:numId w:val="6"/>
        </w:numPr>
        <w:rPr>
          <w:color w:val="FF0000"/>
        </w:rPr>
      </w:pPr>
      <w:r>
        <w:rPr>
          <w:color w:val="FF0000"/>
        </w:rPr>
        <w:t>It is difficult to conceptualise safety issues for digital technology in comparison to physical technology.</w:t>
      </w:r>
    </w:p>
    <w:p w14:paraId="713350FC" w14:textId="508FD74B" w:rsidR="00DB7CE8" w:rsidRDefault="00DB7CE8" w:rsidP="00660F62">
      <w:pPr>
        <w:pStyle w:val="ListParagraph"/>
        <w:numPr>
          <w:ilvl w:val="0"/>
          <w:numId w:val="6"/>
        </w:numPr>
        <w:rPr>
          <w:color w:val="FF0000"/>
        </w:rPr>
      </w:pPr>
      <w:r>
        <w:rPr>
          <w:color w:val="FF0000"/>
        </w:rPr>
        <w:t>Solutionism: The idea that every solution has a technical fix (as opposed to cultural, social, political, emotional, etc.)</w:t>
      </w:r>
    </w:p>
    <w:p w14:paraId="39432CB1" w14:textId="70D8093A" w:rsidR="00DB7CE8" w:rsidRDefault="00DB7CE8" w:rsidP="00DB7CE8">
      <w:pPr>
        <w:pStyle w:val="ListParagraph"/>
        <w:numPr>
          <w:ilvl w:val="1"/>
          <w:numId w:val="6"/>
        </w:numPr>
        <w:rPr>
          <w:color w:val="FF0000"/>
        </w:rPr>
      </w:pPr>
      <w:r>
        <w:rPr>
          <w:color w:val="FF0000"/>
        </w:rPr>
        <w:t>Do we have any non-CompSci contacts who study social/relational dynamics?</w:t>
      </w:r>
    </w:p>
    <w:p w14:paraId="2AE6F8AC" w14:textId="223C3C20" w:rsidR="00DB7CE8" w:rsidRDefault="00DB7CE8" w:rsidP="00DB7CE8">
      <w:pPr>
        <w:pStyle w:val="ListParagraph"/>
        <w:numPr>
          <w:ilvl w:val="1"/>
          <w:numId w:val="6"/>
        </w:numPr>
        <w:rPr>
          <w:color w:val="FF0000"/>
        </w:rPr>
      </w:pPr>
      <w:r>
        <w:rPr>
          <w:color w:val="FF0000"/>
        </w:rPr>
        <w:t>Connect with Centre for Decision Research for insight into how people approach problems in healthcare.</w:t>
      </w:r>
    </w:p>
    <w:p w14:paraId="7BDB6A45" w14:textId="33E2BE4C" w:rsidR="00DB7CE8" w:rsidRDefault="00DB7CE8" w:rsidP="00DB7CE8">
      <w:pPr>
        <w:pStyle w:val="ListParagraph"/>
        <w:numPr>
          <w:ilvl w:val="1"/>
          <w:numId w:val="6"/>
        </w:numPr>
        <w:rPr>
          <w:color w:val="FF0000"/>
        </w:rPr>
      </w:pPr>
      <w:r>
        <w:rPr>
          <w:color w:val="FF0000"/>
        </w:rPr>
        <w:t>Connect with Rebecca Lawton about the psychology of Patient Safety, given who she is and given she is module leader on a module called “Psychology of Patient Safety”.</w:t>
      </w:r>
    </w:p>
    <w:p w14:paraId="44506C2F" w14:textId="6E6A86D5" w:rsidR="00660F62" w:rsidRDefault="00DB7CE8" w:rsidP="00660F62">
      <w:pPr>
        <w:pStyle w:val="ListParagraph"/>
        <w:numPr>
          <w:ilvl w:val="0"/>
          <w:numId w:val="6"/>
        </w:numPr>
        <w:rPr>
          <w:color w:val="FF0000"/>
        </w:rPr>
      </w:pPr>
      <w:r>
        <w:rPr>
          <w:color w:val="FF0000"/>
        </w:rPr>
        <w:t>As it becomes easier to collect more data, how do we correctly incorporate and interpret it?</w:t>
      </w:r>
    </w:p>
    <w:p w14:paraId="251AE8E6" w14:textId="69868C4A" w:rsidR="00660F62" w:rsidRDefault="00660F62" w:rsidP="00660F62">
      <w:pPr>
        <w:pStyle w:val="ListParagraph"/>
        <w:numPr>
          <w:ilvl w:val="0"/>
          <w:numId w:val="6"/>
        </w:numPr>
        <w:rPr>
          <w:color w:val="FF0000"/>
        </w:rPr>
      </w:pPr>
      <w:r>
        <w:rPr>
          <w:color w:val="FF0000"/>
        </w:rPr>
        <w:t>How will novel challenges interact with existing challenges?</w:t>
      </w:r>
    </w:p>
    <w:p w14:paraId="69C0E153" w14:textId="1E1324F8" w:rsidR="00F700A2" w:rsidRDefault="00F700A2" w:rsidP="00F700A2">
      <w:pPr>
        <w:pStyle w:val="ListParagraph"/>
        <w:numPr>
          <w:ilvl w:val="1"/>
          <w:numId w:val="6"/>
        </w:numPr>
        <w:rPr>
          <w:color w:val="FF0000"/>
        </w:rPr>
      </w:pPr>
      <w:r>
        <w:rPr>
          <w:color w:val="FF0000"/>
        </w:rPr>
        <w:t>Digital inequality: will the characteristics of new and emerging technologies contribute to a new class of digital inequality?</w:t>
      </w:r>
    </w:p>
    <w:p w14:paraId="104C9867" w14:textId="5F7E0234" w:rsidR="00F700A2" w:rsidRDefault="00F700A2" w:rsidP="00660F62">
      <w:pPr>
        <w:pStyle w:val="ListParagraph"/>
        <w:numPr>
          <w:ilvl w:val="0"/>
          <w:numId w:val="6"/>
        </w:numPr>
        <w:rPr>
          <w:color w:val="FF0000"/>
        </w:rPr>
      </w:pPr>
      <w:r>
        <w:rPr>
          <w:color w:val="FF0000"/>
        </w:rPr>
        <w:t>Regulations are still reactive rather proactive, so the gap between what is done and its regulation will accelerate as innovation accelerates.</w:t>
      </w:r>
    </w:p>
    <w:p w14:paraId="00276301" w14:textId="1CA4A911" w:rsidR="00F700A2" w:rsidRDefault="00F700A2" w:rsidP="00F700A2">
      <w:pPr>
        <w:pStyle w:val="ListParagraph"/>
        <w:numPr>
          <w:ilvl w:val="1"/>
          <w:numId w:val="6"/>
        </w:numPr>
        <w:rPr>
          <w:color w:val="FF0000"/>
        </w:rPr>
      </w:pPr>
      <w:r>
        <w:rPr>
          <w:color w:val="FF0000"/>
        </w:rPr>
        <w:t>Connected issue about necessity for gatekeepers for ubiquitous H.I.T.</w:t>
      </w:r>
    </w:p>
    <w:p w14:paraId="468A3A81" w14:textId="2DE2BB7B" w:rsidR="00F700A2" w:rsidRPr="00F700A2" w:rsidRDefault="00F700A2" w:rsidP="00F700A2">
      <w:pPr>
        <w:pStyle w:val="ListParagraph"/>
        <w:numPr>
          <w:ilvl w:val="0"/>
          <w:numId w:val="6"/>
        </w:numPr>
        <w:rPr>
          <w:color w:val="FF0000"/>
        </w:rPr>
      </w:pPr>
      <w:r w:rsidRPr="00F700A2">
        <w:rPr>
          <w:color w:val="FF0000"/>
        </w:rPr>
        <w:t>Technologies still being viewed in isolation rather than as a system</w:t>
      </w:r>
      <w:r>
        <w:rPr>
          <w:color w:val="FF0000"/>
        </w:rPr>
        <w:t xml:space="preserve">. </w:t>
      </w:r>
      <w:r w:rsidRPr="00F700A2">
        <w:rPr>
          <w:color w:val="FF0000"/>
        </w:rPr>
        <w:t>This applies to both technological innovation but also safety reviews of technologies.</w:t>
      </w:r>
    </w:p>
    <w:p w14:paraId="14DF9653" w14:textId="2653D03F" w:rsidR="00F700A2" w:rsidRPr="00660F62" w:rsidRDefault="00F700A2" w:rsidP="00660F62">
      <w:pPr>
        <w:pStyle w:val="ListParagraph"/>
        <w:numPr>
          <w:ilvl w:val="0"/>
          <w:numId w:val="6"/>
        </w:numPr>
        <w:rPr>
          <w:color w:val="FF0000"/>
        </w:rPr>
      </w:pPr>
      <w:r>
        <w:rPr>
          <w:color w:val="FF0000"/>
        </w:rPr>
        <w:t xml:space="preserve">Trust: Who are we entrusting with </w:t>
      </w:r>
      <w:r>
        <w:rPr>
          <w:i/>
          <w:color w:val="FF0000"/>
        </w:rPr>
        <w:t>more</w:t>
      </w:r>
      <w:r>
        <w:rPr>
          <w:color w:val="FF0000"/>
        </w:rPr>
        <w:t xml:space="preserve"> of our data </w:t>
      </w:r>
      <w:r>
        <w:rPr>
          <w:i/>
          <w:color w:val="FF0000"/>
        </w:rPr>
        <w:t>faster</w:t>
      </w:r>
      <w:r>
        <w:rPr>
          <w:color w:val="FF0000"/>
        </w:rPr>
        <w:t xml:space="preserve"> and </w:t>
      </w:r>
      <w:r>
        <w:rPr>
          <w:i/>
          <w:color w:val="FF0000"/>
        </w:rPr>
        <w:t>more often</w:t>
      </w:r>
      <w:r>
        <w:rPr>
          <w:color w:val="FF0000"/>
        </w:rPr>
        <w:t>?</w:t>
      </w:r>
    </w:p>
    <w:p w14:paraId="780B9214" w14:textId="7E94727B" w:rsidR="00A20FF2" w:rsidRDefault="00A20FF2" w:rsidP="00660F62"/>
    <w:p w14:paraId="1FF8E64D" w14:textId="1ED85418" w:rsidR="00A20FF2" w:rsidRPr="00660F62" w:rsidRDefault="00A20FF2" w:rsidP="00A20FF2">
      <w:pPr>
        <w:pStyle w:val="Heading2"/>
      </w:pPr>
      <w:r>
        <w:t>Patient-safety implications</w:t>
      </w:r>
      <w:r w:rsidR="00C87DCA">
        <w:t xml:space="preserve"> of H.I.T. challenges</w:t>
      </w:r>
    </w:p>
    <w:p w14:paraId="4180AD56" w14:textId="53B45D13" w:rsidR="00FD1560" w:rsidRDefault="00CE48ED" w:rsidP="00970743">
      <w:pPr>
        <w:rPr>
          <w:color w:val="FF0000"/>
        </w:rPr>
      </w:pPr>
      <w:r>
        <w:rPr>
          <w:color w:val="FF0000"/>
        </w:rPr>
        <w:t>*</w:t>
      </w:r>
    </w:p>
    <w:p w14:paraId="49637D17" w14:textId="77777777" w:rsidR="00CE48ED" w:rsidRPr="002D033C" w:rsidRDefault="00CE48ED" w:rsidP="00970743">
      <w:pPr>
        <w:rPr>
          <w:color w:val="FF0000"/>
        </w:rPr>
      </w:pPr>
    </w:p>
    <w:p w14:paraId="5457B14C" w14:textId="1EB8914E" w:rsidR="00E97300" w:rsidRPr="00F700A2" w:rsidRDefault="009D0ABB" w:rsidP="00F700A2">
      <w:pPr>
        <w:pStyle w:val="Heading1"/>
      </w:pPr>
      <w:r>
        <w:t xml:space="preserve">Section 4: </w:t>
      </w:r>
      <w:r w:rsidR="00EC0EB1">
        <w:t xml:space="preserve">Addressing </w:t>
      </w:r>
      <w:r>
        <w:t>challenges to patient-safety</w:t>
      </w:r>
    </w:p>
    <w:p w14:paraId="1CCB8F93" w14:textId="15AE2D3F" w:rsidR="00B05D6C" w:rsidRPr="00F700A2" w:rsidRDefault="00977D1D" w:rsidP="00EC0EB1">
      <w:pPr>
        <w:rPr>
          <w:color w:val="4472C4" w:themeColor="accent5"/>
        </w:rPr>
      </w:pPr>
      <w:r>
        <w:rPr>
          <w:color w:val="4472C4" w:themeColor="accent5"/>
        </w:rPr>
        <w:t>[W</w:t>
      </w:r>
      <w:r>
        <w:rPr>
          <w:color w:val="4472C4" w:themeColor="accent5"/>
        </w:rPr>
        <w:t>ords &lt; 4</w:t>
      </w:r>
      <w:r>
        <w:rPr>
          <w:color w:val="4472C4" w:themeColor="accent5"/>
        </w:rPr>
        <w:t>00]</w:t>
      </w:r>
      <w:r>
        <w:rPr>
          <w:color w:val="4472C4" w:themeColor="accent5"/>
        </w:rPr>
        <w:t xml:space="preserve"> </w:t>
      </w:r>
      <w:r w:rsidR="00B05D6C" w:rsidRPr="00F700A2">
        <w:rPr>
          <w:color w:val="4472C4" w:themeColor="accent5"/>
        </w:rPr>
        <w:t xml:space="preserve">The purpose of this section is to present </w:t>
      </w:r>
      <w:r w:rsidR="00FD1560">
        <w:rPr>
          <w:color w:val="4472C4" w:themeColor="accent5"/>
        </w:rPr>
        <w:t xml:space="preserve">techniques, </w:t>
      </w:r>
      <w:r w:rsidR="00EC0EB1">
        <w:rPr>
          <w:color w:val="4472C4" w:themeColor="accent5"/>
        </w:rPr>
        <w:t>theories, approach</w:t>
      </w:r>
      <w:r w:rsidR="009E6042">
        <w:rPr>
          <w:color w:val="4472C4" w:themeColor="accent5"/>
        </w:rPr>
        <w:t>es</w:t>
      </w:r>
      <w:r w:rsidR="00EC0EB1">
        <w:rPr>
          <w:color w:val="4472C4" w:themeColor="accent5"/>
        </w:rPr>
        <w:t xml:space="preserve"> and frameworks that can help to address the</w:t>
      </w:r>
      <w:r w:rsidR="00B05D6C" w:rsidRPr="00F700A2">
        <w:rPr>
          <w:color w:val="4472C4" w:themeColor="accent5"/>
        </w:rPr>
        <w:t xml:space="preserve"> </w:t>
      </w:r>
      <w:r w:rsidR="002D033C">
        <w:rPr>
          <w:color w:val="4472C4" w:themeColor="accent5"/>
        </w:rPr>
        <w:t>patient-safety</w:t>
      </w:r>
      <w:r w:rsidR="00B05D6C" w:rsidRPr="00F700A2">
        <w:rPr>
          <w:color w:val="4472C4" w:themeColor="accent5"/>
        </w:rPr>
        <w:t xml:space="preserve"> challenges identified by the collaborative.</w:t>
      </w:r>
    </w:p>
    <w:p w14:paraId="448C8414" w14:textId="77777777" w:rsidR="00B05D6C" w:rsidRPr="00B05D6C" w:rsidRDefault="00B05D6C" w:rsidP="00B05D6C"/>
    <w:p w14:paraId="43399131" w14:textId="4F854331" w:rsidR="00E97300" w:rsidRDefault="00E97300" w:rsidP="00284465">
      <w:pPr>
        <w:pStyle w:val="Heading2"/>
      </w:pPr>
      <w:r>
        <w:t>Safety cases</w:t>
      </w:r>
    </w:p>
    <w:p w14:paraId="699F4F55" w14:textId="1E9C7AD0" w:rsidR="00004E11" w:rsidRDefault="00004E11" w:rsidP="00004E11">
      <w:pPr>
        <w:rPr>
          <w:color w:val="FF0000"/>
        </w:rPr>
      </w:pPr>
      <w:r w:rsidRPr="00F13924">
        <w:rPr>
          <w:color w:val="FF0000"/>
        </w:rPr>
        <w:t>*</w:t>
      </w:r>
      <w:r w:rsidR="00AD734F">
        <w:rPr>
          <w:color w:val="FF0000"/>
        </w:rPr>
        <w:t xml:space="preserve">Suggestion: </w:t>
      </w:r>
      <w:r>
        <w:rPr>
          <w:color w:val="FF0000"/>
        </w:rPr>
        <w:t>Ibrahim Habli (UoY) to lead on this section*</w:t>
      </w:r>
    </w:p>
    <w:p w14:paraId="68C76253" w14:textId="247F3E08" w:rsidR="00851E30" w:rsidRDefault="00B05D6C" w:rsidP="00004E11">
      <w:pPr>
        <w:rPr>
          <w:color w:val="4472C4" w:themeColor="accent5"/>
        </w:rPr>
      </w:pPr>
      <w:r w:rsidRPr="00F700A2">
        <w:rPr>
          <w:color w:val="4472C4" w:themeColor="accent5"/>
        </w:rPr>
        <w:t xml:space="preserve">The purpose of this subsection is to present the concept of a safety case </w:t>
      </w:r>
      <w:r w:rsidR="00851E30" w:rsidRPr="00F700A2">
        <w:rPr>
          <w:color w:val="4472C4" w:themeColor="accent5"/>
        </w:rPr>
        <w:fldChar w:fldCharType="begin" w:fldLock="1"/>
      </w:r>
      <w:r w:rsidR="000B2D7E" w:rsidRPr="00F700A2">
        <w:rPr>
          <w:color w:val="4472C4" w:themeColor="accent5"/>
        </w:rPr>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IT","type":"article-journal"},"uris":["http://www.mendeley.com/documents/?uuid=59fdd809-f427-4878-92a0-70d45092df1a"]},{"id":"ITEM-3","itemData":{"DOI":"10.1109/ICSE.2015.199","ISBN":"9781479919345","ISSN":"02705257","abstract":"We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Engineering","id":"ITEM-3","issue":"2","issued":{"date-parts":[["2015"]]},"page":"587-590","publisher":"IEEE","title":"Dynamic Safety Cases for Through-Life Safety Assurance","type":"article-journal","volume":"2"},"uris":["http://www.mendeley.com/documents/?uuid=6ff2da79-68fe-4811-a2a4-486735acf399"]},{"id":"ITEM-4","itemData":{"DOI":"10.1016/j.ress.2015.03.033","ISSN":"09518320","abstract":"There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Safety","id":"ITEM-4","issued":{"date-parts":[["2015"]]},"page":"200-207","publisher":"Elsevier","title":"The development of safety cases for healthcare services: Practical experiences, opportunities and challenges","type":"article-journal","volume":"140"},"uris":["http://www.mendeley.com/documents/?uuid=e5cba41f-0989-433d-9270-ba17c483ebf6"]},{"id":"ITEM-5","itemData":{"DOI":"10.1177/1460458219852789","ISSN":"17412811","PMID":"31165661","abstract":"Health Information Technology is now widely promoted as a means for improving patient safety. The technology could also, under certain conditions, pose hazards to patient safety. However, current definitions of hazards are generic and hard to interpret, particularly for large Health Information Technology in complex socio-technical settings, that is, involving interacting clinical, organisational and technological factors. In this article, we develop a new conceptualisation for the notion of hazards and implement this conceptualisation in a tool-supported methodology called the Safety Modelling, Assurance and Reporting Toolset (SMART). Safety Modelling, Assurance and Reporting Toolset aims to support clinicians and engineers in performing hazard identification and risk analysis and producing a safety case for Health Information Technology. Through a pilot study, we used and examined Safety Modelling, Assurance and Reporting Toolset for developing a safety case for electronic prescribing in three acute hospitals. Our results demonstrate the ability of Safety Modelling, Assurance and Reporting Toolset to ensure that the safety evidence is generated based on explicit traceability between the clinical models and Health Information Technology functionality. They also highlight challenges concerning identifying hazards in a consistent way, with clear impact on patient safety in order to facilitate clinically meaningful risk analysis.","author":[{"dropping-particle":"","family":"Habli","given":"Ibrahim","non-dropping-particle":"","parse-names":false,"suffix":""},{"dropping-particle":"","family":"Jia","given":"Yan","non-dropping-particle":"","parse-names":false,"suffix":""},{"dropping-particle":"","family":"White","given":"Sean","non-dropping-particle":"","parse-names":false,"suffix":""},{"dropping-particle":"","family":"Gabriel","given":"George","non-dropping-particle":"","parse-names":false,"suffix":""},{"dropping-particle":"","family":"Lawton","given":"Tom","non-dropping-particle":"","parse-names":false,"suffix":""},{"dropping-particle":"","family":"Sujan","given":"Mark","non-dropping-particle":"","parse-names":false,"suffix":""},{"dropping-particle":"","family":"Tomsett","given":"Clive","non-dropping-particle":"","parse-names":false,"suffix":""}],"container-title":"Health Informatics Journal","id":"ITEM-5","issued":{"date-parts":[["2019"]]},"title":"Development and piloting of a software tool to facilitate proactive hazard and risk analysis of Health Information Technology","type":"article-journal","volume":"5"},"uris":["http://www.mendeley.com/documents/?uuid=8f8bc3bb-d69d-413f-9768-8580a1efb64f"]},{"id":"ITEM-6","itemData":{"DOI":"10.1177/1460458212462079","author":[{"dropping-particle":"","family":"Sujan","given":"Mark A.","non-dropping-particle":"","parse-names":false,"suffix":""},{"dropping-particle":"","family":"Koornneef","given":"Floor","non-dropping-particle":"","parse-names":false,"suffix":""},{"dropping-particle":"","family":"Chozos","given":"Nick","non-dropping-particle":"","parse-names":false,"suffix":""},{"dropping-particle":"","family":"Pozzi","given":"Simone","non-dropping-particle":"","parse-names":false,"suffix":""},{"dropping-particle":"","family":"Kelly","given":"Tim","non-dropping-particle":"","parse-names":false,"suffix":""}],"container-title":"Health Informatics Journal","id":"ITEM-6","issue":"3","issued":{"date-parts":[["2013"]]},"page":"165-182","title":"Safety cases for medical devices and health information technology: Involving health-care organisations in the assurance of safety","type":"article-journal","volume":"19"},"uris":["http://www.mendeley.com/documents/?uuid=bacc3ca6-2605-457e-947f-46e524455e18"]},{"id":"ITEM-7","itemData":{"DOI":"10.1016/j.ssci.2015.12.021","ISSN":"18791042","abstract":"Healthcare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Science","id":"ITEM-7","issued":{"date-parts":[["2016"]]},"page":"181-189","publisher":"Elsevier Ltd","title":"Should healthcare providers do safety cases? Lessons from a cross-industry review of safety case practices","type":"article-journal","volume":"84"},"uris":["http://www.mendeley.com/documents/?uuid=86855dd1-8bb0-466e-bb10-7d2b47504eca"]}],"mendeley":{"formattedCitation":"(Denney et al., 2015; Despotou et al., 2012; Flood &amp; Habli, 2011; Habli et al., 2019; Sujan et al., 2016, 2013, 2015)","plainTextFormattedCitation":"(Denney et al., 2015; Despotou et al., 2012; Flood &amp; Habli, 2011; Habli et al., 2019; Sujan et al., 2016, 2013, 2015)","previouslyFormattedCitation":"(Denney et al., 2015; Despotou et al., 2012; Flood &amp; Habli, 2011; Habli et al., 2019; Sujan et al., 2016, 2013, 2015)"},"properties":{"noteIndex":0},"schema":"https://github.com/citation-style-language/schema/raw/master/csl-citation.json"}</w:instrText>
      </w:r>
      <w:r w:rsidR="00851E30" w:rsidRPr="00F700A2">
        <w:rPr>
          <w:color w:val="4472C4" w:themeColor="accent5"/>
        </w:rPr>
        <w:fldChar w:fldCharType="separate"/>
      </w:r>
      <w:r w:rsidR="00851E30" w:rsidRPr="00F700A2">
        <w:rPr>
          <w:noProof/>
          <w:color w:val="4472C4" w:themeColor="accent5"/>
        </w:rPr>
        <w:t>(Denney et al., 2015; Despotou et al., 2012; Flood &amp; Habli, 2011; Habli et al., 2019; Sujan et al., 2016, 2013, 2015)</w:t>
      </w:r>
      <w:r w:rsidR="00851E30" w:rsidRPr="00F700A2">
        <w:rPr>
          <w:color w:val="4472C4" w:themeColor="accent5"/>
        </w:rPr>
        <w:fldChar w:fldCharType="end"/>
      </w:r>
      <w:r w:rsidRPr="00F700A2">
        <w:rPr>
          <w:color w:val="4472C4" w:themeColor="accent5"/>
        </w:rPr>
        <w:t>.</w:t>
      </w:r>
    </w:p>
    <w:p w14:paraId="407B6E7B" w14:textId="77777777" w:rsidR="00F76262" w:rsidRPr="00F700A2" w:rsidRDefault="00F76262" w:rsidP="00004E11">
      <w:pPr>
        <w:rPr>
          <w:color w:val="4472C4" w:themeColor="accent5"/>
        </w:rPr>
      </w:pPr>
    </w:p>
    <w:p w14:paraId="4D6E52CB" w14:textId="3A9941D4" w:rsidR="00E97300" w:rsidRDefault="00F76262" w:rsidP="00284465">
      <w:pPr>
        <w:pStyle w:val="Heading2"/>
      </w:pPr>
      <w:r>
        <w:t>S</w:t>
      </w:r>
      <w:r w:rsidR="00E97300">
        <w:t>tandards</w:t>
      </w:r>
    </w:p>
    <w:p w14:paraId="61AFA88D" w14:textId="5177F204" w:rsidR="00B23B5B" w:rsidRPr="00F700A2" w:rsidRDefault="00B05D6C" w:rsidP="00B05D6C">
      <w:pPr>
        <w:rPr>
          <w:color w:val="4472C4" w:themeColor="accent5"/>
        </w:rPr>
      </w:pPr>
      <w:r w:rsidRPr="00F700A2">
        <w:rPr>
          <w:color w:val="4472C4" w:themeColor="accent5"/>
        </w:rPr>
        <w:t xml:space="preserve">The purpose of this subsection is to present efforts to develop design standards for </w:t>
      </w:r>
      <w:r w:rsidR="00AA6BB1" w:rsidRPr="00F700A2">
        <w:rPr>
          <w:color w:val="4472C4" w:themeColor="accent5"/>
        </w:rPr>
        <w:t>health information tech</w:t>
      </w:r>
      <w:r w:rsidRPr="00F700A2">
        <w:rPr>
          <w:color w:val="4472C4" w:themeColor="accent5"/>
        </w:rPr>
        <w:t>nology</w:t>
      </w:r>
      <w:r w:rsidR="00D55A92" w:rsidRPr="00F700A2">
        <w:rPr>
          <w:color w:val="4472C4" w:themeColor="accent5"/>
        </w:rPr>
        <w:t xml:space="preserve"> </w:t>
      </w:r>
      <w:r w:rsidR="00D55A92" w:rsidRPr="00F700A2">
        <w:rPr>
          <w:color w:val="4472C4" w:themeColor="accent5"/>
        </w:rPr>
        <w:fldChar w:fldCharType="begin" w:fldLock="1"/>
      </w:r>
      <w:r w:rsidR="00021296" w:rsidRPr="00F700A2">
        <w:rPr>
          <w:color w:val="4472C4" w:themeColor="accent5"/>
        </w:rPr>
        <w:instrText>ADDIN CSL_CITATION {"citationItems":[{"id":"ITEM-1","itemData":{"author":[{"dropping-particle":"","family":"Masum","given":"Hassan","non-dropping-particle":"","parse-names":false,"suffix":""},{"dropping-particle":"","family":"Lackman","given":"Rebecca","non-dropping-particle":"","parse-names":false,"suffix":""},{"dropping-particle":"","family":"Bartleson","given":"Karen","non-dropping-particle":"","parse-names":false,"suffix":""}],"container-title":"Globalization and Health","id":"ITEM-1","issue":"49","issued":{"date-parts":[["2013"]]},"title":"Developing global health technology standards: what can other industries teach us?","type":"article-journal","volume":"9"},"uris":["http://www.mendeley.com/documents/?uuid=74ac3f68-d244-4e6c-aa52-b553d073d345"]},{"id":"ITEM-2","itemData":{"DOI":"10.3233/978-1-61499-808-2-127","ISBN":"9781614998082","abstract":"Clinical Decision Support Systems (CDSS) can have positive effects on quality of care measures, yet have not gained widespread traction in healthcare. This study sought to determine and evaluate barriers and facilitators to CDSS implementation and distribution. Based on 768 systems identified in a literature review we conducted semi-structured telephone interviews with 54 system developers in 16 countries. Qualitative analysis led to the identification of 66 key factors influencing implementation. Central issues evolved around CDSS properties, quality and integration, as well as usability, user related factors, internal marketing, resource issues and collaborations with emphasis partly on topics differing from existing research. Additionally, evidence pointed to regional differences regarding implementation hurdles. Recent regulatory requirements were deemed less of a barrier to system adoption than expected, even though lacking expertise in this area was surprisingly common among interview partners","author":[{"dropping-particle":"","family":"Kux","given":"Benjamin R","non-dropping-particle":"","parse-names":false,"suffix":""},{"dropping-particle":"","family":"Majeed","given":"Raphael W","non-dropping-particle":"","parse-names":false,"suffix":""}],"container-title":"Studies in Health Technology and Informatics","id":"ITEM-2","issued":{"date-parts":[["2017"]]},"page":"127-131","title":"Factors Influencing the Implementation and Distribution of Clinical Decision Support Systems (CDSS)","type":"article-journal","volume":"243"},"uris":["http://www.mendeley.com/documents/?uuid=6780e238-4860-4a1e-b551-50982e2578f3"]},{"id":"ITEM-3","itemData":{"DOI":"10.1136/bmjqs-2019-009484","author":[{"dropping-particle":"","family":"Macrae","given":"Carl","non-dropping-particle":"","parse-names":false,"suffix":""}],"container-title":"BMJ Qual Saf","id":"ITEM-3","issued":{"date-parts":[["2019"]]},"page":"495-498","title":"Governing the safety of artificial intelligence in healthcare","type":"article-journal","volume":"28"},"uris":["http://www.mendeley.com/documents/?uuid=03f4e3b8-d271-4aac-a72b-48f8782bb709"]}],"mendeley":{"formattedCitation":"(Kux &amp; Majeed, 2017; Macrae, 2019; Masum et al., 2013)","plainTextFormattedCitation":"(Kux &amp; Majeed, 2017; Macrae, 2019; Masum et al., 2013)","previouslyFormattedCitation":"(Kux &amp; Majeed, 2017; Macrae, 2019; Masum et al., 2013)"},"properties":{"noteIndex":0},"schema":"https://github.com/citation-style-language/schema/raw/master/csl-citation.json"}</w:instrText>
      </w:r>
      <w:r w:rsidR="00D55A92" w:rsidRPr="00F700A2">
        <w:rPr>
          <w:color w:val="4472C4" w:themeColor="accent5"/>
        </w:rPr>
        <w:fldChar w:fldCharType="separate"/>
      </w:r>
      <w:r w:rsidR="00021296" w:rsidRPr="00F700A2">
        <w:rPr>
          <w:noProof/>
          <w:color w:val="4472C4" w:themeColor="accent5"/>
        </w:rPr>
        <w:t>(Kux &amp; Majeed, 2017; Macrae, 2019; Masum et al., 2013)</w:t>
      </w:r>
      <w:r w:rsidR="00D55A92" w:rsidRPr="00F700A2">
        <w:rPr>
          <w:color w:val="4472C4" w:themeColor="accent5"/>
        </w:rPr>
        <w:fldChar w:fldCharType="end"/>
      </w:r>
      <w:r w:rsidR="00021296" w:rsidRPr="00F700A2">
        <w:rPr>
          <w:color w:val="4472C4" w:themeColor="accent5"/>
        </w:rPr>
        <w:t>, e.g.</w:t>
      </w:r>
      <w:r w:rsidR="003F2662">
        <w:rPr>
          <w:color w:val="4472C4" w:themeColor="accent5"/>
        </w:rPr>
        <w:t xml:space="preserve"> IEC 80001 </w:t>
      </w:r>
      <w:r w:rsidR="003F2662">
        <w:rPr>
          <w:color w:val="4472C4" w:themeColor="accent5"/>
        </w:rPr>
        <w:lastRenderedPageBreak/>
        <w:t xml:space="preserve">standard </w:t>
      </w:r>
      <w:r w:rsidR="003F2662">
        <w:rPr>
          <w:color w:val="4472C4" w:themeColor="accent5"/>
        </w:rPr>
        <w:fldChar w:fldCharType="begin" w:fldLock="1"/>
      </w:r>
      <w:r w:rsidR="00387EBD">
        <w:rPr>
          <w:color w:val="4472C4" w:themeColor="accent5"/>
        </w:rPr>
        <w: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devices","type":"article"},"uris":["http://www.mendeley.com/documents/?uuid=a28a89e9-35f4-4897-90f7-90f1cda4a455"]}],"mendeley":{"formattedCitation":"(IEC, 2011)","plainTextFormattedCitation":"(IEC, 2011)","previouslyFormattedCitation":"(IEC, 2011)"},"properties":{"noteIndex":0},"schema":"https://github.com/citation-style-language/schema/raw/master/csl-citation.json"}</w:instrText>
      </w:r>
      <w:r w:rsidR="003F2662">
        <w:rPr>
          <w:color w:val="4472C4" w:themeColor="accent5"/>
        </w:rPr>
        <w:fldChar w:fldCharType="separate"/>
      </w:r>
      <w:r w:rsidR="003F2662" w:rsidRPr="003F2662">
        <w:rPr>
          <w:noProof/>
          <w:color w:val="4472C4" w:themeColor="accent5"/>
        </w:rPr>
        <w:t>(IEC, 2011)</w:t>
      </w:r>
      <w:r w:rsidR="003F2662">
        <w:rPr>
          <w:color w:val="4472C4" w:themeColor="accent5"/>
        </w:rPr>
        <w:fldChar w:fldCharType="end"/>
      </w:r>
      <w:r w:rsidR="003F2662">
        <w:rPr>
          <w:color w:val="4472C4" w:themeColor="accent5"/>
        </w:rPr>
        <w:t>,</w:t>
      </w:r>
      <w:r w:rsidR="00021296" w:rsidRPr="00F700A2">
        <w:rPr>
          <w:color w:val="4472C4" w:themeColor="accent5"/>
        </w:rPr>
        <w:t xml:space="preserve"> </w:t>
      </w:r>
      <w:r w:rsidR="00B23B5B" w:rsidRPr="00F700A2">
        <w:rPr>
          <w:color w:val="4472C4" w:themeColor="accent5"/>
        </w:rPr>
        <w:t xml:space="preserve">learning from Business Intelligence and sociotechnical theories </w:t>
      </w:r>
      <w:r w:rsidR="00B23B5B" w:rsidRPr="00F700A2">
        <w:rPr>
          <w:color w:val="4472C4" w:themeColor="accent5"/>
        </w:rPr>
        <w:fldChar w:fldCharType="begin" w:fldLock="1"/>
      </w:r>
      <w:r w:rsidR="009D445B" w:rsidRPr="00F700A2">
        <w:rPr>
          <w:color w:val="4472C4" w:themeColor="accent5"/>
        </w:rPr>
        <w:instrText>ADDIN CSL_CITATION {"citationItems":[{"id":"ITEM-1","itemData":{"DOI":"10.1007/978-3-030-17347-0_11","ISBN":"9783030173470","author":[{"dropping-particle":"","family":"Moghimi","given":"Hoda","non-dropping-particle":"","parse-names":false,"suffix":""},{"dropping-particle":"","family":"Wickramasinghe","given":"Nilmini","non-dropping-particle":"","parse-names":false,"suffix":""},{"dropping-particle":"","family":"Adya","given":"Monica","non-dropping-particle":"","parse-names":false,"suffix":""}],"id":"ITEM-1","issued":{"date-parts":[["2020"]]},"number-of-pages":"225-257","title":"Intelligent Risk Detection in Health Care: Integrating Social and Technical Factors to Manage Health Outcomes","type":"book"},"uris":["http://www.mendeley.com/documents/?uuid=89978aac-d734-4300-9a2e-5a2f4361638a"]}],"mendeley":{"formattedCitation":"(Moghimi et al., 2020)","plainTextFormattedCitation":"(Moghimi et al., 2020)","previouslyFormattedCitation":"(Moghimi et al., 2020)"},"properties":{"noteIndex":0},"schema":"https://github.com/citation-style-language/schema/raw/master/csl-citation.json"}</w:instrText>
      </w:r>
      <w:r w:rsidR="00B23B5B" w:rsidRPr="00F700A2">
        <w:rPr>
          <w:color w:val="4472C4" w:themeColor="accent5"/>
        </w:rPr>
        <w:fldChar w:fldCharType="separate"/>
      </w:r>
      <w:r w:rsidR="003D5C61" w:rsidRPr="00F700A2">
        <w:rPr>
          <w:noProof/>
          <w:color w:val="4472C4" w:themeColor="accent5"/>
        </w:rPr>
        <w:t>(Moghimi et al., 2020)</w:t>
      </w:r>
      <w:r w:rsidR="00B23B5B" w:rsidRPr="00F700A2">
        <w:rPr>
          <w:color w:val="4472C4" w:themeColor="accent5"/>
        </w:rPr>
        <w:fldChar w:fldCharType="end"/>
      </w:r>
      <w:r w:rsidR="00021296" w:rsidRPr="00F700A2">
        <w:rPr>
          <w:color w:val="4472C4" w:themeColor="accent5"/>
        </w:rPr>
        <w:t xml:space="preserve">, </w:t>
      </w:r>
      <w:r w:rsidR="00021296" w:rsidRPr="00F700A2">
        <w:rPr>
          <w:rStyle w:val="normaltextrun"/>
          <w:rFonts w:ascii="Calibri" w:hAnsi="Calibri" w:cs="Calibri"/>
          <w:color w:val="4472C4" w:themeColor="accent5"/>
        </w:rPr>
        <w:t xml:space="preserve">Clinical Decision Support Consortia </w:t>
      </w:r>
      <w:r w:rsidR="00021296" w:rsidRPr="00F700A2">
        <w:rPr>
          <w:rStyle w:val="normaltextrun"/>
          <w:rFonts w:ascii="Calibri" w:hAnsi="Calibri" w:cs="Calibri"/>
          <w:color w:val="4472C4" w:themeColor="accent5"/>
        </w:rPr>
        <w:fldChar w:fldCharType="begin" w:fldLock="1"/>
      </w:r>
      <w:r w:rsidR="00021296" w:rsidRPr="00F700A2">
        <w:rPr>
          <w:rStyle w:val="normaltextrun"/>
          <w:rFonts w:ascii="Calibri" w:hAnsi="Calibri" w:cs="Calibri"/>
          <w:color w:val="4472C4" w:themeColor="accent5"/>
        </w:rPr>
        <w:instrText>ADDIN CSL_CITATION {"citationItems":[{"id":"ITEM-1","itemData":{"DOI":"10.1136/jamia.2009.002030","author":[{"dropping-particle":"","family":"Wright","given":"Adam","non-dropping-particle":"","parse-names":false,"suffix":""},{"dropping-particle":"","family":"Sittig","given":"Dean F.","non-dropping-particle":"","parse-names":false,"suffix":""},{"dropping-particle":"","family":"Ash","given":"Joan S.","non-dropping-particle":"","parse-names":false,"suffix":""},{"dropping-particle":"","family":"Bates","given":"David W.","non-dropping-particle":"","parse-names":false,"suffix":""},{"dropping-particle":"","family":"Feblowitz","given":"Joshua","non-dropping-particle":"","parse-names":false,"suffix":""},{"dropping-particle":"","family":"Fraser","given":"Greg","non-dropping-particle":"","parse-names":false,"suffix":""},{"dropping-particle":"","family":"Maviglia","given":"Saverio M","non-dropping-particle":"","parse-names":false,"suffix":""},{"dropping-particle":"","family":"Mcmullen","given":"Carmit","non-dropping-particle":"","parse-names":false,"suffix":""},{"dropping-particle":"","family":"Nichol","given":"W Paul","non-dropping-particle":"","parse-names":false,"suffix":""},{"dropping-particle":"","family":"Pang","given":"Justine E","non-dropping-particle":"","parse-names":false,"suffix":""},{"dropping-particle":"","family":"Starmer","given":"Jack","non-dropping-particle":"","parse-names":false,"suffix":""},{"dropping-particle":"","family":"Middleton","given":"Blackford","non-dropping-particle":"","parse-names":false,"suffix":""}],"container-title":"J Am Med Inform Assoc 2011;18:187e194.","id":"ITEM-1","issued":{"date-parts":[["2011"]]},"page":"187-194","title":"Governance for clinical decision support: case studies and recommended practices from leading institutions","type":"article-journal","volume":"18"},"uris":["http://www.mendeley.com/documents/?uuid=71e63067-e229-4fab-b9e0-b90d2483fed1"]}],"mendeley":{"formattedCitation":"(Wright et al., 2011)","plainTextFormattedCitation":"(Wright et al., 2011)","previouslyFormattedCitation":"(Wright et al., 2011)"},"properties":{"noteIndex":0},"schema":"https://github.com/citation-style-language/schema/raw/master/csl-citation.json"}</w:instrText>
      </w:r>
      <w:r w:rsidR="00021296" w:rsidRPr="00F700A2">
        <w:rPr>
          <w:rStyle w:val="normaltextrun"/>
          <w:rFonts w:ascii="Calibri" w:hAnsi="Calibri" w:cs="Calibri"/>
          <w:color w:val="4472C4" w:themeColor="accent5"/>
        </w:rPr>
        <w:fldChar w:fldCharType="separate"/>
      </w:r>
      <w:r w:rsidR="00021296" w:rsidRPr="00F700A2">
        <w:rPr>
          <w:rStyle w:val="normaltextrun"/>
          <w:rFonts w:ascii="Calibri" w:hAnsi="Calibri" w:cs="Calibri"/>
          <w:noProof/>
          <w:color w:val="4472C4" w:themeColor="accent5"/>
        </w:rPr>
        <w:t>(Wright et al., 2011)</w:t>
      </w:r>
      <w:r w:rsidR="00021296" w:rsidRPr="00F700A2">
        <w:rPr>
          <w:rStyle w:val="normaltextrun"/>
          <w:rFonts w:ascii="Calibri" w:hAnsi="Calibri" w:cs="Calibri"/>
          <w:color w:val="4472C4" w:themeColor="accent5"/>
        </w:rPr>
        <w:fldChar w:fldCharType="end"/>
      </w:r>
      <w:r w:rsidR="00021296" w:rsidRPr="00F700A2">
        <w:rPr>
          <w:rStyle w:val="normaltextrun"/>
          <w:rFonts w:ascii="Calibri" w:hAnsi="Calibri" w:cs="Calibri"/>
          <w:color w:val="4472C4" w:themeColor="accent5"/>
        </w:rPr>
        <w:t xml:space="preserve">, preceding scale-up with a scoping review of international, national, and relevant local guidelines </w:t>
      </w:r>
      <w:r w:rsidR="00021296" w:rsidRPr="00F700A2">
        <w:rPr>
          <w:rStyle w:val="normaltextrun"/>
          <w:rFonts w:ascii="Calibri" w:hAnsi="Calibri" w:cs="Calibri"/>
          <w:color w:val="4472C4" w:themeColor="accent5"/>
        </w:rPr>
        <w:fldChar w:fldCharType="begin" w:fldLock="1"/>
      </w:r>
      <w:r w:rsidR="008A0035" w:rsidRPr="00F700A2">
        <w:rPr>
          <w:rStyle w:val="normaltextrun"/>
          <w:rFonts w:ascii="Calibri" w:hAnsi="Calibri" w:cs="Calibri"/>
          <w:color w:val="4472C4" w:themeColor="accent5"/>
        </w:rPr>
        <w:instrText>ADDIN CSL_CITATION {"citationItems":[{"id":"ITEM-1","itemData":{"DOI":"10.2196/10813","author":[{"dropping-particle":"","family":"Furlong","given":"Eileen","non-dropping-particle":"","parse-names":false,"suffix":""},{"dropping-particle":"","family":"Darley","given":"Andrew","non-dropping-particle":"","parse-names":false,"suffix":""},{"dropping-particle":"","family":"Fox","given":"Patricia","non-dropping-particle":"","parse-names":false,"suffix":""},{"dropping-particle":"","family":"et al.","given":"","non-dropping-particle":"","parse-names":false,"suffix":""}],"container-title":"JMIR Cancer","id":"ITEM-1","issue":"1","issued":{"date-parts":[["2019"]]},"page":"e10813","title":"Adaptation and Implementation of a Mobile Phone–Based Remote Symptom Monitoring System for People With Cancer in Europe","type":"article-journal","volume":"5"},"uris":["http://www.mendeley.com/documents/?uuid=5598cec4-aff0-4f55-b22e-94c4a48a0d2d"]}],"mendeley":{"formattedCitation":"(Furlong et al., 2019)","plainTextFormattedCitation":"(Furlong et al., 2019)","previouslyFormattedCitation":"(Furlong et al., 2019)"},"properties":{"noteIndex":0},"schema":"https://github.com/citation-style-language/schema/raw/master/csl-citation.json"}</w:instrText>
      </w:r>
      <w:r w:rsidR="00021296" w:rsidRPr="00F700A2">
        <w:rPr>
          <w:rStyle w:val="normaltextrun"/>
          <w:rFonts w:ascii="Calibri" w:hAnsi="Calibri" w:cs="Calibri"/>
          <w:color w:val="4472C4" w:themeColor="accent5"/>
        </w:rPr>
        <w:fldChar w:fldCharType="separate"/>
      </w:r>
      <w:r w:rsidR="00021296" w:rsidRPr="00F700A2">
        <w:rPr>
          <w:rStyle w:val="normaltextrun"/>
          <w:rFonts w:ascii="Calibri" w:hAnsi="Calibri" w:cs="Calibri"/>
          <w:noProof/>
          <w:color w:val="4472C4" w:themeColor="accent5"/>
        </w:rPr>
        <w:t>(Furlong et al., 2019)</w:t>
      </w:r>
      <w:r w:rsidR="00021296" w:rsidRPr="00F700A2">
        <w:rPr>
          <w:rStyle w:val="normaltextrun"/>
          <w:rFonts w:ascii="Calibri" w:hAnsi="Calibri" w:cs="Calibri"/>
          <w:color w:val="4472C4" w:themeColor="accent5"/>
        </w:rPr>
        <w:fldChar w:fldCharType="end"/>
      </w:r>
      <w:r w:rsidR="001809FF">
        <w:rPr>
          <w:rStyle w:val="normaltextrun"/>
          <w:rFonts w:ascii="Calibri" w:hAnsi="Calibri" w:cs="Calibri"/>
          <w:color w:val="4472C4" w:themeColor="accent5"/>
        </w:rPr>
        <w:t xml:space="preserve">, </w:t>
      </w:r>
      <w:r w:rsidR="00977D1D">
        <w:rPr>
          <w:rStyle w:val="normaltextrun"/>
          <w:rFonts w:ascii="Calibri" w:hAnsi="Calibri" w:cs="Calibri"/>
          <w:color w:val="4472C4" w:themeColor="accent5"/>
        </w:rPr>
        <w:t xml:space="preserve">Hippocratic Oath for Connected Medical Devices ; </w:t>
      </w:r>
      <w:r w:rsidR="001809FF">
        <w:rPr>
          <w:rStyle w:val="normaltextrun"/>
          <w:rFonts w:ascii="Calibri" w:hAnsi="Calibri" w:cs="Calibri"/>
          <w:color w:val="4472C4" w:themeColor="accent5"/>
        </w:rPr>
        <w:t xml:space="preserve">and using frameworks that sufficiently consider socio-technical systems and lifecycles of technology </w:t>
      </w:r>
      <w:r w:rsidR="001809FF">
        <w:rPr>
          <w:rStyle w:val="normaltextrun"/>
          <w:rFonts w:ascii="Calibri" w:hAnsi="Calibri" w:cs="Calibri"/>
          <w:color w:val="4472C4" w:themeColor="accent5"/>
        </w:rPr>
        <w:fldChar w:fldCharType="begin" w:fldLock="1"/>
      </w:r>
      <w:r w:rsidR="000C464D">
        <w:rPr>
          <w:rStyle w:val="normaltextrun"/>
          <w:rFonts w:ascii="Calibri" w:hAnsi="Calibri" w:cs="Calibri"/>
          <w:color w:val="4472C4" w:themeColor="accent5"/>
        </w:rPr>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technologies","type":"article-journal","volume":"19"},"uris":["http://www.mendeley.com/documents/?uuid=31246399-e75f-4214-a1a5-fa6f29f268b0"]}],"mendeley":{"formattedCitation":"(Greenhalgh et al., 2017)","plainTextFormattedCitation":"(Greenhalgh et al., 2017)","previouslyFormattedCitation":"(Greenhalgh et al., 2017)"},"properties":{"noteIndex":0},"schema":"https://github.com/citation-style-language/schema/raw/master/csl-citation.json"}</w:instrText>
      </w:r>
      <w:r w:rsidR="001809FF">
        <w:rPr>
          <w:rStyle w:val="normaltextrun"/>
          <w:rFonts w:ascii="Calibri" w:hAnsi="Calibri" w:cs="Calibri"/>
          <w:color w:val="4472C4" w:themeColor="accent5"/>
        </w:rPr>
        <w:fldChar w:fldCharType="separate"/>
      </w:r>
      <w:r w:rsidR="001809FF" w:rsidRPr="001809FF">
        <w:rPr>
          <w:rStyle w:val="normaltextrun"/>
          <w:rFonts w:ascii="Calibri" w:hAnsi="Calibri" w:cs="Calibri"/>
          <w:noProof/>
          <w:color w:val="4472C4" w:themeColor="accent5"/>
        </w:rPr>
        <w:t>(Greenhalgh et al., 2017)</w:t>
      </w:r>
      <w:r w:rsidR="001809FF">
        <w:rPr>
          <w:rStyle w:val="normaltextrun"/>
          <w:rFonts w:ascii="Calibri" w:hAnsi="Calibri" w:cs="Calibri"/>
          <w:color w:val="4472C4" w:themeColor="accent5"/>
        </w:rPr>
        <w:fldChar w:fldCharType="end"/>
      </w:r>
      <w:r w:rsidRPr="00F700A2">
        <w:rPr>
          <w:color w:val="4472C4" w:themeColor="accent5"/>
        </w:rPr>
        <w:t>.</w:t>
      </w:r>
    </w:p>
    <w:p w14:paraId="2AE2199E" w14:textId="77777777" w:rsidR="00D55A92" w:rsidRDefault="00D55A92" w:rsidP="00E97300"/>
    <w:p w14:paraId="3EFD878F" w14:textId="79B25F40" w:rsidR="00D43272" w:rsidRDefault="00D43272" w:rsidP="00284465">
      <w:pPr>
        <w:pStyle w:val="Heading2"/>
      </w:pPr>
      <w:r>
        <w:t>Interoperability</w:t>
      </w:r>
      <w:r w:rsidR="003C1579">
        <w:t xml:space="preserve"> solutions</w:t>
      </w:r>
    </w:p>
    <w:p w14:paraId="65E617F1" w14:textId="6F8A68FB" w:rsidR="00E97300" w:rsidRDefault="00B05D6C" w:rsidP="00B05D6C">
      <w:pPr>
        <w:rPr>
          <w:color w:val="4472C4" w:themeColor="accent5"/>
        </w:rPr>
      </w:pPr>
      <w:r w:rsidRPr="00F700A2">
        <w:rPr>
          <w:color w:val="4472C4" w:themeColor="accent5"/>
        </w:rPr>
        <w:t xml:space="preserve">The purpose of this subsection is to present efforts made to improve the interoperability of </w:t>
      </w:r>
      <w:r w:rsidR="00AA6BB1" w:rsidRPr="00F700A2">
        <w:rPr>
          <w:color w:val="4472C4" w:themeColor="accent5"/>
        </w:rPr>
        <w:t>health information tech</w:t>
      </w:r>
      <w:r w:rsidRPr="00F700A2">
        <w:rPr>
          <w:color w:val="4472C4" w:themeColor="accent5"/>
        </w:rPr>
        <w:t>nologies and health information technology systems.</w:t>
      </w:r>
    </w:p>
    <w:p w14:paraId="2BEA6623" w14:textId="481DCEF4" w:rsidR="00F76262" w:rsidRDefault="00F76262" w:rsidP="00B05D6C">
      <w:r w:rsidRPr="00F76262">
        <w:rPr>
          <w:color w:val="FF0000"/>
        </w:rPr>
        <w:t>*With no specific expertise within the group and no particular citation, this could be the first subsection to be removed</w:t>
      </w:r>
      <w:r>
        <w:rPr>
          <w:color w:val="FF0000"/>
        </w:rPr>
        <w:t xml:space="preserve"> if space is constrained</w:t>
      </w:r>
      <w:r w:rsidRPr="00F76262">
        <w:rPr>
          <w:color w:val="FF0000"/>
        </w:rPr>
        <w:t>.</w:t>
      </w:r>
    </w:p>
    <w:p w14:paraId="76DAAF92" w14:textId="425A35F2" w:rsidR="00745D0A" w:rsidRDefault="00745D0A" w:rsidP="00E97300"/>
    <w:p w14:paraId="1ABCE160" w14:textId="3D052651" w:rsidR="00810D0C" w:rsidRDefault="00810D0C" w:rsidP="00810D0C">
      <w:pPr>
        <w:pStyle w:val="Heading2"/>
      </w:pPr>
      <w:r>
        <w:t>Dynamic and causal modelling</w:t>
      </w:r>
    </w:p>
    <w:p w14:paraId="6F7FE79D" w14:textId="222A1D29" w:rsidR="00502C2A" w:rsidRDefault="00004E11" w:rsidP="00004E11">
      <w:pPr>
        <w:rPr>
          <w:color w:val="FF0000"/>
        </w:rPr>
      </w:pPr>
      <w:r w:rsidRPr="00004E11">
        <w:rPr>
          <w:color w:val="FF0000"/>
        </w:rPr>
        <w:t>*</w:t>
      </w:r>
      <w:r w:rsidR="00AD734F">
        <w:rPr>
          <w:color w:val="FF0000"/>
        </w:rPr>
        <w:t xml:space="preserve">Suggestion: </w:t>
      </w:r>
      <w:r w:rsidRPr="00004E11">
        <w:rPr>
          <w:color w:val="FF0000"/>
        </w:rPr>
        <w:t>David Jenkins (UoM) to lead on this section*</w:t>
      </w:r>
    </w:p>
    <w:p w14:paraId="4D6CEE62" w14:textId="443954D2" w:rsidR="00810D0C" w:rsidRPr="00F700A2" w:rsidRDefault="00502C2A" w:rsidP="00502C2A">
      <w:pPr>
        <w:rPr>
          <w:color w:val="4472C4" w:themeColor="accent5"/>
        </w:rPr>
      </w:pPr>
      <w:r>
        <w:rPr>
          <w:color w:val="FF0000"/>
        </w:rPr>
        <w:t>*Possible citations:</w:t>
      </w:r>
      <w:r w:rsidR="008A0035" w:rsidRPr="00502C2A">
        <w:rPr>
          <w:color w:val="FF0000"/>
        </w:rPr>
        <w:t xml:space="preserve"> </w:t>
      </w:r>
      <w:r w:rsidR="008A0035" w:rsidRPr="00502C2A">
        <w:rPr>
          <w:color w:val="FF0000"/>
        </w:rPr>
        <w:fldChar w:fldCharType="begin" w:fldLock="1"/>
      </w:r>
      <w:r w:rsidR="001F4ED1" w:rsidRPr="00502C2A">
        <w:rPr>
          <w:color w:val="FF0000"/>
        </w:rPr>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models","type":"article-journal","volume":"27"},"uris":["http://www.mendeley.com/documents/?uuid=db90f3dc-1d9f-4198-897b-19a67160790e"]},{"id":"ITEM-2","itemData":{"DOI":"10.1161/CIRCOUTCOMES.111.000012","ISSN":"19417713","abstract":"Background-The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surgery","type":"article-journal","volume":"6"},"uris":["http://www.mendeley.com/documents/?uuid=7f1fdbc7-b623-4c0d-b3b3-a8272776b389"]},{"id":"ITEM-3","itemData":{"DOI":"10.1002/sim.6860.A","ISBN":"0277-6715","abstract":"Dynamic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Medicine","id":"ITEM-3","issue":"13","issued":{"date-parts":[["2016"]]},"page":"2167-2182","title":"A two-stage approach for dynamic prediction of time-to-event distributions","type":"article-journal","volume":"35"},"uris":["http://www.mendeley.com/documents/?uuid=73cc8330-affc-4ba1-a55d-1c39c2d46f75"]},{"id":"ITEM-4","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Association","id":"ITEM-4","issue":"12","issued":{"date-parts":[["2019"]]},"page":"1675-1676","title":"Explicit causal reasoning is needed to prevent prognostic models being victims of their own success","type":"article-journal","volume":"26"},"uris":["http://www.mendeley.com/documents/?uuid=89ca11e4-e838-4fa8-bfc4-b1493b7f3253"]},{"id":"ITEM-5","itemData":{"DOI":"10.1002/sim.7913","ISSN":"10970258","abstract":"Clinical prediction models (CPMs) can inform decision making about treatment initiation, which requires predicted risks assuming no treatment is given. However, this is challenging since CPMs are usually derived using data sets where patients received treatment, often initiated postbaseline as “treatment drop-ins.” This study proposes the use of marginal structural models (MSMs) to adjust for treatment drop-in. We illustrate the use of MSMs in the CPM framework through simulation studies that represent randomized controlled trials and real-world observational data and the example of statin initiation for cardiovascular disease prevention. The simulations include a binary treatment and a covariate, each recorded at two timepoints and having a prognostic effect on a binary outcome. The bias in predicted risk was examined in a model ignoring treatment, a model fitted on treatment-naïve patients (at baseline), a model including baseline treatment, and the MSM. In all simulation scenarios, all models except the MSM underestimated the risk of outcome given absence of treatment. These results were supported in the statin initiation example, which showed that ignoring statin initiation postbaseline resulted in models that significantly underestimated the risk of a cardiovascular disease event occurring within 10 years. Consequently, CPMs that do not acknowledge treatment drop-in can lead to underallocation of treatment. In conclusion, when developing CPMs to predict treatment-naïve risk, researchers should consider using MSMs to adjust for treatment drop-in, and also seek to exploit the ability of MSMs to allow estimation of individual treatment effects.","author":[{"dropping-particle":"","family":"Sperrin","given":"Matthew","non-dropping-particle":"","parse-names":false,"suffix":""},{"dropping-particle":"","family":"Martin","given":"Glen P.","non-dropping-particle":"","parse-names":false,"suffix":""},{"dropping-particle":"","family":"Pate","given":"Alexander","non-dropping-particle":"","parse-names":false,"suffix":""},{"dropping-particle":"","family":"Staa","given":"Tjeerd","non-dropping-particle":"Van","parse-names":false,"suffix":""},{"dropping-particle":"","family":"Peek","given":"Niels","non-dropping-particle":"","parse-names":false,"suffix":""},{"dropping-particle":"","family":"Buchan","given":"Iain","non-dropping-particle":"","parse-names":false,"suffix":""}],"container-title":"Statistics in Medicine","id":"ITEM-5","issue":"28","issued":{"date-parts":[["2018"]]},"page":"4142-4154","title":"Using marginal structural models to adjust for treatment drop-in when developing clinical prediction models","type":"article-journal","volume":"37"},"uris":["http://www.mendeley.com/documents/?uuid=52450dd0-0f99-41ee-adf8-7dc242cab719"]}],"mendeley":{"formattedCitation":"(Hickey, Grant, Caiado, et al., 2013; Huang et al., 2016; Sperrin et al., 2019, 2018; Su et al., 2018)","plainTextFormattedCitation":"(Hickey, Grant, Caiado, et al., 2013; Huang et al., 2016; Sperrin et al., 2019, 2018; Su et al., 2018)","previouslyFormattedCitation":"(Hickey, Grant, Caiado, et al., 2013; Huang et al., 2016; Sperrin et al., 2019, 2018; Su et al., 2018)"},"properties":{"noteIndex":0},"schema":"https://github.com/citation-style-language/schema/raw/master/csl-citation.json"}</w:instrText>
      </w:r>
      <w:r w:rsidR="008A0035" w:rsidRPr="00502C2A">
        <w:rPr>
          <w:color w:val="FF0000"/>
        </w:rPr>
        <w:fldChar w:fldCharType="separate"/>
      </w:r>
      <w:r w:rsidR="00440844" w:rsidRPr="00502C2A">
        <w:rPr>
          <w:noProof/>
          <w:color w:val="FF0000"/>
        </w:rPr>
        <w:t>(Hickey, Grant, Caiado, et al., 2013; Huang et al., 2016; Sperrin et al., 2019, 2018; Su et al., 2018)</w:t>
      </w:r>
      <w:r w:rsidR="008A0035" w:rsidRPr="00502C2A">
        <w:rPr>
          <w:color w:val="FF0000"/>
        </w:rPr>
        <w:fldChar w:fldCharType="end"/>
      </w:r>
      <w:r w:rsidR="00810D0C" w:rsidRPr="00502C2A">
        <w:rPr>
          <w:color w:val="FF0000"/>
        </w:rPr>
        <w:t>.</w:t>
      </w:r>
    </w:p>
    <w:p w14:paraId="6013784C" w14:textId="77777777" w:rsidR="00004E11" w:rsidRPr="00810D0C" w:rsidRDefault="00004E11" w:rsidP="00004E11"/>
    <w:p w14:paraId="3E8E62A2" w14:textId="1AD0E97B" w:rsidR="00745D0A" w:rsidRDefault="00745D0A" w:rsidP="00745D0A">
      <w:pPr>
        <w:pStyle w:val="Heading2"/>
      </w:pPr>
      <w:r>
        <w:t>M</w:t>
      </w:r>
      <w:r w:rsidR="003C1579">
        <w:t xml:space="preserve">achine </w:t>
      </w:r>
      <w:r>
        <w:t>L</w:t>
      </w:r>
      <w:r w:rsidR="003C1579">
        <w:t>earning</w:t>
      </w:r>
      <w:r>
        <w:t xml:space="preserve"> for data quality</w:t>
      </w:r>
    </w:p>
    <w:p w14:paraId="776ABE95" w14:textId="1083C777" w:rsidR="00745D0A" w:rsidRPr="00F700A2" w:rsidRDefault="00502C2A" w:rsidP="00B05D6C">
      <w:pPr>
        <w:rPr>
          <w:color w:val="4472C4" w:themeColor="accent5"/>
        </w:rPr>
      </w:pPr>
      <w:r w:rsidRPr="00502C2A">
        <w:rPr>
          <w:color w:val="FF0000"/>
        </w:rPr>
        <w:t>*Potential subsection</w:t>
      </w:r>
      <w:r w:rsidR="00B05D6C" w:rsidRPr="00502C2A">
        <w:rPr>
          <w:color w:val="FF0000"/>
        </w:rPr>
        <w:t xml:space="preserve"> discuss</w:t>
      </w:r>
      <w:r w:rsidRPr="00502C2A">
        <w:rPr>
          <w:color w:val="FF0000"/>
        </w:rPr>
        <w:t>ing</w:t>
      </w:r>
      <w:r w:rsidR="00B05D6C" w:rsidRPr="00502C2A">
        <w:rPr>
          <w:color w:val="FF0000"/>
        </w:rPr>
        <w:t xml:space="preserve"> the </w:t>
      </w:r>
      <w:r w:rsidRPr="00502C2A">
        <w:rPr>
          <w:color w:val="FF0000"/>
        </w:rPr>
        <w:t xml:space="preserve">use of </w:t>
      </w:r>
      <w:r w:rsidR="00B05D6C" w:rsidRPr="00502C2A">
        <w:rPr>
          <w:color w:val="FF0000"/>
        </w:rPr>
        <w:t xml:space="preserve">machine-learning methods to help ensure data quality, with special reference to work by </w:t>
      </w:r>
      <w:r w:rsidR="002F4F7F" w:rsidRPr="00502C2A">
        <w:rPr>
          <w:color w:val="FF0000"/>
        </w:rPr>
        <w:fldChar w:fldCharType="begin" w:fldLock="1"/>
      </w:r>
      <w:r w:rsidR="005D5021" w:rsidRPr="00502C2A">
        <w:rPr>
          <w:color w:val="FF0000"/>
        </w:rPr>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et al., 2020)","manualFormatting":"Sako et al. (2020)","plainTextFormattedCitation":"(Sako et al., 2020)","previouslyFormattedCitation":"(Sako et al., 2020)"},"properties":{"noteIndex":0},"schema":"https://github.com/citation-style-language/schema/raw/master/csl-citation.json"}</w:instrText>
      </w:r>
      <w:r w:rsidR="002F4F7F" w:rsidRPr="00502C2A">
        <w:rPr>
          <w:color w:val="FF0000"/>
        </w:rPr>
        <w:fldChar w:fldCharType="separate"/>
      </w:r>
      <w:r w:rsidR="00B23B5B" w:rsidRPr="00502C2A">
        <w:rPr>
          <w:noProof/>
          <w:color w:val="FF0000"/>
        </w:rPr>
        <w:t xml:space="preserve">Sako et al. </w:t>
      </w:r>
      <w:r w:rsidR="00B05D6C" w:rsidRPr="00502C2A">
        <w:rPr>
          <w:noProof/>
          <w:color w:val="FF0000"/>
        </w:rPr>
        <w:t>(</w:t>
      </w:r>
      <w:r w:rsidR="00B23B5B" w:rsidRPr="00502C2A">
        <w:rPr>
          <w:noProof/>
          <w:color w:val="FF0000"/>
        </w:rPr>
        <w:t>2020)</w:t>
      </w:r>
      <w:r w:rsidR="002F4F7F" w:rsidRPr="00502C2A">
        <w:rPr>
          <w:color w:val="FF0000"/>
        </w:rPr>
        <w:fldChar w:fldCharType="end"/>
      </w:r>
      <w:r w:rsidR="00B05D6C" w:rsidRPr="00502C2A">
        <w:rPr>
          <w:color w:val="FF0000"/>
        </w:rPr>
        <w:t>.</w:t>
      </w:r>
    </w:p>
    <w:p w14:paraId="31864611" w14:textId="77777777" w:rsidR="00004E11" w:rsidRDefault="00004E11" w:rsidP="00B05D6C"/>
    <w:p w14:paraId="175414E6" w14:textId="25893E99" w:rsidR="00004E11" w:rsidRDefault="00004E11" w:rsidP="00004E11">
      <w:pPr>
        <w:pStyle w:val="Heading2"/>
      </w:pPr>
      <w:r>
        <w:t>Human Factors</w:t>
      </w:r>
    </w:p>
    <w:p w14:paraId="7E539A46" w14:textId="0F3DA78A" w:rsidR="00F700A2" w:rsidRPr="00502C2A" w:rsidRDefault="00004E11" w:rsidP="00004E11">
      <w:pPr>
        <w:rPr>
          <w:color w:val="FF0000"/>
        </w:rPr>
      </w:pPr>
      <w:r w:rsidRPr="00004E11">
        <w:rPr>
          <w:color w:val="FF0000"/>
        </w:rPr>
        <w:t>*</w:t>
      </w:r>
      <w:r w:rsidR="00AD734F">
        <w:rPr>
          <w:color w:val="FF0000"/>
        </w:rPr>
        <w:t xml:space="preserve">Suggestion: </w:t>
      </w:r>
      <w:r w:rsidRPr="00004E11">
        <w:rPr>
          <w:color w:val="FF0000"/>
        </w:rPr>
        <w:t>Jon Benn (UoL) to lead on this section*</w:t>
      </w:r>
    </w:p>
    <w:p w14:paraId="7BE2FF61" w14:textId="675AA904" w:rsidR="006D4CAF" w:rsidRDefault="006D4CAF" w:rsidP="006D4CAF"/>
    <w:p w14:paraId="1C12E183" w14:textId="77777777" w:rsidR="00EC546B" w:rsidRDefault="00EC546B" w:rsidP="006D4CAF"/>
    <w:p w14:paraId="4E6C1F67" w14:textId="77777777" w:rsidR="006D4CAF" w:rsidRDefault="006D4CAF" w:rsidP="00F700A2">
      <w:pPr>
        <w:pStyle w:val="Heading1"/>
      </w:pPr>
      <w:r>
        <w:lastRenderedPageBreak/>
        <w:t>Conclusion</w:t>
      </w:r>
    </w:p>
    <w:p w14:paraId="7E8D486A" w14:textId="7ACA8903" w:rsidR="006D4CAF" w:rsidRDefault="00502C2A" w:rsidP="006D4CAF">
      <w:pPr>
        <w:rPr>
          <w:color w:val="4472C4" w:themeColor="accent5"/>
        </w:rPr>
      </w:pPr>
      <w:r>
        <w:rPr>
          <w:color w:val="4472C4" w:themeColor="accent5"/>
        </w:rPr>
        <w:t xml:space="preserve">[Words &lt; 150] </w:t>
      </w:r>
      <w:r w:rsidR="009B3EEC" w:rsidRPr="00F700A2">
        <w:rPr>
          <w:color w:val="4472C4" w:themeColor="accent5"/>
        </w:rPr>
        <w:t xml:space="preserve">The purposes of this section are to 1) summarise the intention of this first collaboration in the series, 2) succinctly summarise the </w:t>
      </w:r>
      <w:r w:rsidR="000C0B41">
        <w:rPr>
          <w:color w:val="4472C4" w:themeColor="accent5"/>
        </w:rPr>
        <w:t>characteristics</w:t>
      </w:r>
      <w:r w:rsidR="009B3EEC" w:rsidRPr="00F700A2">
        <w:rPr>
          <w:color w:val="4472C4" w:themeColor="accent5"/>
        </w:rPr>
        <w:t xml:space="preserve"> of new and emerging </w:t>
      </w:r>
      <w:r w:rsidR="00AA6BB1" w:rsidRPr="00F700A2">
        <w:rPr>
          <w:color w:val="4472C4" w:themeColor="accent5"/>
        </w:rPr>
        <w:t>health information tech</w:t>
      </w:r>
      <w:r w:rsidR="009B3EEC" w:rsidRPr="00F700A2">
        <w:rPr>
          <w:color w:val="4472C4" w:themeColor="accent5"/>
        </w:rPr>
        <w:t xml:space="preserve">nologies, 3) succinctly summarise the </w:t>
      </w:r>
      <w:r w:rsidR="000C0B41">
        <w:rPr>
          <w:color w:val="4472C4" w:themeColor="accent5"/>
        </w:rPr>
        <w:t>classes</w:t>
      </w:r>
      <w:r w:rsidR="009B3EEC" w:rsidRPr="00F700A2">
        <w:rPr>
          <w:color w:val="4472C4" w:themeColor="accent5"/>
        </w:rPr>
        <w:t xml:space="preserve"> of </w:t>
      </w:r>
      <w:r w:rsidR="000C0B41">
        <w:rPr>
          <w:color w:val="4472C4" w:themeColor="accent5"/>
        </w:rPr>
        <w:t>patient-safety</w:t>
      </w:r>
      <w:r w:rsidR="009B3EEC" w:rsidRPr="00F700A2">
        <w:rPr>
          <w:color w:val="4472C4" w:themeColor="accent5"/>
        </w:rPr>
        <w:t xml:space="preserve"> </w:t>
      </w:r>
      <w:r w:rsidR="000C0B41">
        <w:rPr>
          <w:color w:val="4472C4" w:themeColor="accent5"/>
        </w:rPr>
        <w:t>challenges and their safety implications</w:t>
      </w:r>
      <w:r w:rsidR="009B3EEC" w:rsidRPr="00F700A2">
        <w:rPr>
          <w:color w:val="4472C4" w:themeColor="accent5"/>
        </w:rPr>
        <w:t xml:space="preserve">, 4) succinctly summarise </w:t>
      </w:r>
      <w:r w:rsidR="000C0B41">
        <w:rPr>
          <w:color w:val="4472C4" w:themeColor="accent5"/>
        </w:rPr>
        <w:t>our suggested approaches to address the patient-safety challenges</w:t>
      </w:r>
      <w:r w:rsidR="009B3EEC" w:rsidRPr="00F700A2">
        <w:rPr>
          <w:color w:val="4472C4" w:themeColor="accent5"/>
        </w:rPr>
        <w:t xml:space="preserve">, 5) suggest the next steps required to facilitate these </w:t>
      </w:r>
      <w:r w:rsidR="000C0B41">
        <w:rPr>
          <w:color w:val="4472C4" w:themeColor="accent5"/>
        </w:rPr>
        <w:t>approaches</w:t>
      </w:r>
      <w:r w:rsidR="009B3EEC" w:rsidRPr="00F700A2">
        <w:rPr>
          <w:color w:val="4472C4" w:themeColor="accent5"/>
        </w:rPr>
        <w:t xml:space="preserve">, 6) foreshadow the subsequent collaboration </w:t>
      </w:r>
      <w:r w:rsidR="009B3EEC" w:rsidRPr="00F700A2">
        <w:rPr>
          <w:color w:val="4472C4" w:themeColor="accent5"/>
        </w:rPr>
        <w:lastRenderedPageBreak/>
        <w:t>in the series “</w:t>
      </w:r>
      <w:r w:rsidR="009B3EEC" w:rsidRPr="00F700A2">
        <w:rPr>
          <w:i/>
          <w:color w:val="4472C4" w:themeColor="accent5"/>
        </w:rPr>
        <w:t>The implications of contemporary safety theory (Safety-I and Safety-II) for digital innovation</w:t>
      </w:r>
      <w:r w:rsidR="00250CF3" w:rsidRPr="00F700A2">
        <w:rPr>
          <w:i/>
          <w:color w:val="4472C4" w:themeColor="accent5"/>
        </w:rPr>
        <w:t xml:space="preserve"> in healthcare</w:t>
      </w:r>
      <w:r w:rsidR="009B3EEC" w:rsidRPr="00F700A2">
        <w:rPr>
          <w:color w:val="4472C4" w:themeColor="accent5"/>
        </w:rPr>
        <w:t>”.</w:t>
      </w:r>
    </w:p>
    <w:p w14:paraId="46F73A51" w14:textId="131FE7D4" w:rsidR="00502C2A" w:rsidRPr="00F700A2" w:rsidRDefault="00F76262" w:rsidP="006D4CAF">
      <w:pPr>
        <w:rPr>
          <w:color w:val="4472C4" w:themeColor="accent5"/>
        </w:rPr>
      </w:pPr>
      <w:r w:rsidRPr="00F76262">
        <w:rPr>
          <w:color w:val="FF0000"/>
        </w:rPr>
        <w:t>*</w:t>
      </w:r>
      <w:r w:rsidR="00502C2A" w:rsidRPr="00F76262">
        <w:rPr>
          <w:color w:val="FF0000"/>
        </w:rPr>
        <w:t xml:space="preserve">Space permitting, we might make the publication relevant to the </w:t>
      </w:r>
      <w:r w:rsidR="00502C2A" w:rsidRPr="00F76262">
        <w:rPr>
          <w:color w:val="FF0000"/>
        </w:rPr>
        <w:t xml:space="preserve">COVID-19 </w:t>
      </w:r>
      <w:r w:rsidR="00502C2A" w:rsidRPr="00F76262">
        <w:rPr>
          <w:color w:val="FF0000"/>
        </w:rPr>
        <w:t xml:space="preserve">pandemic by discussing patient-safety concerns arising from sudden </w:t>
      </w:r>
      <w:r w:rsidR="00502C2A" w:rsidRPr="00F76262">
        <w:rPr>
          <w:color w:val="FF0000"/>
        </w:rPr>
        <w:t>atypical growth in remote monitoring, remote testing, remote imaging, robotic care, and personal preventive medicine.</w:t>
      </w: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t>References</w:t>
      </w:r>
    </w:p>
    <w:p w14:paraId="607A5412" w14:textId="0249207E" w:rsidR="00387EBD" w:rsidRPr="00387EBD" w:rsidRDefault="000B2D7E" w:rsidP="00387EBD">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387EBD" w:rsidRPr="00387EBD">
        <w:rPr>
          <w:rFonts w:ascii="Calibri" w:hAnsi="Calibri" w:cs="Calibri"/>
          <w:noProof/>
          <w:szCs w:val="24"/>
        </w:rPr>
        <w:t xml:space="preserve">Banerjee, A. (2019). Digital health interventions and inequalities: The case for a new paradigm. </w:t>
      </w:r>
      <w:r w:rsidR="00387EBD" w:rsidRPr="00387EBD">
        <w:rPr>
          <w:rFonts w:ascii="Calibri" w:hAnsi="Calibri" w:cs="Calibri"/>
          <w:i/>
          <w:iCs/>
          <w:noProof/>
          <w:szCs w:val="24"/>
        </w:rPr>
        <w:t>BMJ Evidence-Based Medicine</w:t>
      </w:r>
      <w:r w:rsidR="00387EBD" w:rsidRPr="00387EBD">
        <w:rPr>
          <w:rFonts w:ascii="Calibri" w:hAnsi="Calibri" w:cs="Calibri"/>
          <w:noProof/>
          <w:szCs w:val="24"/>
        </w:rPr>
        <w:t xml:space="preserve">, </w:t>
      </w:r>
      <w:r w:rsidR="00387EBD" w:rsidRPr="00387EBD">
        <w:rPr>
          <w:rFonts w:ascii="Calibri" w:hAnsi="Calibri" w:cs="Calibri"/>
          <w:i/>
          <w:iCs/>
          <w:noProof/>
          <w:szCs w:val="24"/>
        </w:rPr>
        <w:t>2</w:t>
      </w:r>
      <w:r w:rsidR="00387EBD" w:rsidRPr="00387EBD">
        <w:rPr>
          <w:rFonts w:ascii="Calibri" w:hAnsi="Calibri" w:cs="Calibri"/>
          <w:noProof/>
          <w:szCs w:val="24"/>
        </w:rPr>
        <w:t>, 2–5. https://doi.org/10.1136/bmjebm-2019-111282</w:t>
      </w:r>
    </w:p>
    <w:p w14:paraId="4FF80DFB"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Baxevanis, A. D., &amp; Ouellette, B. F. F. (Eds.). (2020). </w:t>
      </w:r>
      <w:r w:rsidRPr="00387EBD">
        <w:rPr>
          <w:rFonts w:ascii="Calibri" w:hAnsi="Calibri" w:cs="Calibri"/>
          <w:i/>
          <w:iCs/>
          <w:noProof/>
          <w:szCs w:val="24"/>
        </w:rPr>
        <w:t>Bioinformatics: A Practical Guide to the Analysis of Genes and Proteins</w:t>
      </w:r>
      <w:r w:rsidRPr="00387EBD">
        <w:rPr>
          <w:rFonts w:ascii="Calibri" w:hAnsi="Calibri" w:cs="Calibri"/>
          <w:noProof/>
          <w:szCs w:val="24"/>
        </w:rPr>
        <w:t xml:space="preserve"> (2nd ed.). https://doi.org/10.1007/s10439-006-9105-9</w:t>
      </w:r>
    </w:p>
    <w:p w14:paraId="7A3D2F0C"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Benson, T., &amp; Grieve, G. (2016). </w:t>
      </w:r>
      <w:r w:rsidRPr="00387EBD">
        <w:rPr>
          <w:rFonts w:ascii="Calibri" w:hAnsi="Calibri" w:cs="Calibri"/>
          <w:i/>
          <w:iCs/>
          <w:noProof/>
          <w:szCs w:val="24"/>
        </w:rPr>
        <w:t>Principles of Health Interoperability: SNOMED CT, HL7 and FHIR</w:t>
      </w:r>
      <w:r w:rsidRPr="00387EBD">
        <w:rPr>
          <w:rFonts w:ascii="Calibri" w:hAnsi="Calibri" w:cs="Calibri"/>
          <w:noProof/>
          <w:szCs w:val="24"/>
        </w:rPr>
        <w:t xml:space="preserve"> (3rd ed.). Retrieved from https://s3.amazonaws.com/academia.edu.documents/62118976/Principles_of_Health_Interoperability_-_SNOMED_CT__HL7__and_FHIR20200217-30649-712nov.pdf?response-content-disposition=inline%3B filename%3DPrinciples_of_Health_Interoperability.pdf&amp;X-Amz-Algorithm=</w:t>
      </w:r>
    </w:p>
    <w:p w14:paraId="1842C989"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Bot, B. M., Suver, C., Neto, E. C., Kellen, M., Klein, A., Bare, C., … Trister, A. D. (2016). The mPower study, Parkinson disease mobile data collected using ResearchKit. </w:t>
      </w:r>
      <w:r w:rsidRPr="00387EBD">
        <w:rPr>
          <w:rFonts w:ascii="Calibri" w:hAnsi="Calibri" w:cs="Calibri"/>
          <w:i/>
          <w:iCs/>
          <w:noProof/>
          <w:szCs w:val="24"/>
        </w:rPr>
        <w:t>Scientific Data</w:t>
      </w:r>
      <w:r w:rsidRPr="00387EBD">
        <w:rPr>
          <w:rFonts w:ascii="Calibri" w:hAnsi="Calibri" w:cs="Calibri"/>
          <w:noProof/>
          <w:szCs w:val="24"/>
        </w:rPr>
        <w:t xml:space="preserve">, </w:t>
      </w:r>
      <w:r w:rsidRPr="00387EBD">
        <w:rPr>
          <w:rFonts w:ascii="Calibri" w:hAnsi="Calibri" w:cs="Calibri"/>
          <w:i/>
          <w:iCs/>
          <w:noProof/>
          <w:szCs w:val="24"/>
        </w:rPr>
        <w:t>3</w:t>
      </w:r>
      <w:r w:rsidRPr="00387EBD">
        <w:rPr>
          <w:rFonts w:ascii="Calibri" w:hAnsi="Calibri" w:cs="Calibri"/>
          <w:noProof/>
          <w:szCs w:val="24"/>
        </w:rPr>
        <w:t>, 1–9. https://doi.org/10.1038/sdata.2016.11</w:t>
      </w:r>
    </w:p>
    <w:p w14:paraId="553A4F15"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Chadwick, L., Fallon, E. F., Van Der Putten, W. J., &amp; Kirrane, F. (2012). Functional safety of health information technology. </w:t>
      </w:r>
      <w:r w:rsidRPr="00387EBD">
        <w:rPr>
          <w:rFonts w:ascii="Calibri" w:hAnsi="Calibri" w:cs="Calibri"/>
          <w:i/>
          <w:iCs/>
          <w:noProof/>
          <w:szCs w:val="24"/>
        </w:rPr>
        <w:t>Health Informatics Journal</w:t>
      </w:r>
      <w:r w:rsidRPr="00387EBD">
        <w:rPr>
          <w:rFonts w:ascii="Calibri" w:hAnsi="Calibri" w:cs="Calibri"/>
          <w:noProof/>
          <w:szCs w:val="24"/>
        </w:rPr>
        <w:t xml:space="preserve">, </w:t>
      </w:r>
      <w:r w:rsidRPr="00387EBD">
        <w:rPr>
          <w:rFonts w:ascii="Calibri" w:hAnsi="Calibri" w:cs="Calibri"/>
          <w:i/>
          <w:iCs/>
          <w:noProof/>
          <w:szCs w:val="24"/>
        </w:rPr>
        <w:t>18</w:t>
      </w:r>
      <w:r w:rsidRPr="00387EBD">
        <w:rPr>
          <w:rFonts w:ascii="Calibri" w:hAnsi="Calibri" w:cs="Calibri"/>
          <w:noProof/>
          <w:szCs w:val="24"/>
        </w:rPr>
        <w:t>(1), 36–49. https://doi.org/10.1177/1460458211432587</w:t>
      </w:r>
    </w:p>
    <w:p w14:paraId="38F8A8F4"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Degoulet, P., &amp; Fieschi, M. (2012). </w:t>
      </w:r>
      <w:r w:rsidRPr="00387EBD">
        <w:rPr>
          <w:rFonts w:ascii="Calibri" w:hAnsi="Calibri" w:cs="Calibri"/>
          <w:i/>
          <w:iCs/>
          <w:noProof/>
          <w:szCs w:val="24"/>
        </w:rPr>
        <w:t>Introduction to clinical informatics</w:t>
      </w:r>
      <w:r w:rsidRPr="00387EBD">
        <w:rPr>
          <w:rFonts w:ascii="Calibri" w:hAnsi="Calibri" w:cs="Calibri"/>
          <w:noProof/>
          <w:szCs w:val="24"/>
        </w:rPr>
        <w:t>. New York: Springer.</w:t>
      </w:r>
    </w:p>
    <w:p w14:paraId="367667B1"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Denney, E., Pai, G., &amp; Habli, I. (2015). Dynamic Safety Cases for Through-Life Safety Assurance. </w:t>
      </w:r>
      <w:r w:rsidRPr="00387EBD">
        <w:rPr>
          <w:rFonts w:ascii="Calibri" w:hAnsi="Calibri" w:cs="Calibri"/>
          <w:i/>
          <w:iCs/>
          <w:noProof/>
          <w:szCs w:val="24"/>
        </w:rPr>
        <w:t>Proceedings - International Conference on Software Engineering</w:t>
      </w:r>
      <w:r w:rsidRPr="00387EBD">
        <w:rPr>
          <w:rFonts w:ascii="Calibri" w:hAnsi="Calibri" w:cs="Calibri"/>
          <w:noProof/>
          <w:szCs w:val="24"/>
        </w:rPr>
        <w:t xml:space="preserve">, </w:t>
      </w:r>
      <w:r w:rsidRPr="00387EBD">
        <w:rPr>
          <w:rFonts w:ascii="Calibri" w:hAnsi="Calibri" w:cs="Calibri"/>
          <w:i/>
          <w:iCs/>
          <w:noProof/>
          <w:szCs w:val="24"/>
        </w:rPr>
        <w:t>2</w:t>
      </w:r>
      <w:r w:rsidRPr="00387EBD">
        <w:rPr>
          <w:rFonts w:ascii="Calibri" w:hAnsi="Calibri" w:cs="Calibri"/>
          <w:noProof/>
          <w:szCs w:val="24"/>
        </w:rPr>
        <w:t>(2), 587–590. https://doi.org/10.1109/ICSE.2015.199</w:t>
      </w:r>
    </w:p>
    <w:p w14:paraId="7774BCFA"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Despotou, G., White, S., Kelly, T., &amp; Ryan, M. (2012). Introducing safety cases for health IT. </w:t>
      </w:r>
      <w:r w:rsidRPr="00387EBD">
        <w:rPr>
          <w:rFonts w:ascii="Calibri" w:hAnsi="Calibri" w:cs="Calibri"/>
          <w:i/>
          <w:iCs/>
          <w:noProof/>
          <w:szCs w:val="24"/>
        </w:rPr>
        <w:t>2012 4th International Workshop on Software Engineering in Health Care, SEHC 2012 - Proceedings</w:t>
      </w:r>
      <w:r w:rsidRPr="00387EBD">
        <w:rPr>
          <w:rFonts w:ascii="Calibri" w:hAnsi="Calibri" w:cs="Calibri"/>
          <w:noProof/>
          <w:szCs w:val="24"/>
        </w:rPr>
        <w:t>, 44–50. https://doi.org/10.1109/SEHC.2012.6227010</w:t>
      </w:r>
    </w:p>
    <w:p w14:paraId="5482AE31"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Facchinetti, A. (2016). Continuous glucose monitoring sensors: Past, present and future algorithmic challenges. </w:t>
      </w:r>
      <w:r w:rsidRPr="00387EBD">
        <w:rPr>
          <w:rFonts w:ascii="Calibri" w:hAnsi="Calibri" w:cs="Calibri"/>
          <w:i/>
          <w:iCs/>
          <w:noProof/>
          <w:szCs w:val="24"/>
        </w:rPr>
        <w:t>Sensors (Switzerland)</w:t>
      </w:r>
      <w:r w:rsidRPr="00387EBD">
        <w:rPr>
          <w:rFonts w:ascii="Calibri" w:hAnsi="Calibri" w:cs="Calibri"/>
          <w:noProof/>
          <w:szCs w:val="24"/>
        </w:rPr>
        <w:t xml:space="preserve">, </w:t>
      </w:r>
      <w:r w:rsidRPr="00387EBD">
        <w:rPr>
          <w:rFonts w:ascii="Calibri" w:hAnsi="Calibri" w:cs="Calibri"/>
          <w:i/>
          <w:iCs/>
          <w:noProof/>
          <w:szCs w:val="24"/>
        </w:rPr>
        <w:t>16</w:t>
      </w:r>
      <w:r w:rsidRPr="00387EBD">
        <w:rPr>
          <w:rFonts w:ascii="Calibri" w:hAnsi="Calibri" w:cs="Calibri"/>
          <w:noProof/>
          <w:szCs w:val="24"/>
        </w:rPr>
        <w:t>(12), 1–12. https://doi.org/10.3390/s16122093</w:t>
      </w:r>
    </w:p>
    <w:p w14:paraId="346172E1"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Flood, M., &amp; Habli, I. (2011). Multi-view safety cases. </w:t>
      </w:r>
      <w:r w:rsidRPr="00387EBD">
        <w:rPr>
          <w:rFonts w:ascii="Calibri" w:hAnsi="Calibri" w:cs="Calibri"/>
          <w:i/>
          <w:iCs/>
          <w:noProof/>
          <w:szCs w:val="24"/>
        </w:rPr>
        <w:t>IET Conference Publications</w:t>
      </w:r>
      <w:r w:rsidRPr="00387EBD">
        <w:rPr>
          <w:rFonts w:ascii="Calibri" w:hAnsi="Calibri" w:cs="Calibri"/>
          <w:noProof/>
          <w:szCs w:val="24"/>
        </w:rPr>
        <w:t xml:space="preserve">, </w:t>
      </w:r>
      <w:r w:rsidRPr="00387EBD">
        <w:rPr>
          <w:rFonts w:ascii="Calibri" w:hAnsi="Calibri" w:cs="Calibri"/>
          <w:i/>
          <w:iCs/>
          <w:noProof/>
          <w:szCs w:val="24"/>
        </w:rPr>
        <w:t>2011</w:t>
      </w:r>
      <w:r w:rsidRPr="00387EBD">
        <w:rPr>
          <w:rFonts w:ascii="Calibri" w:hAnsi="Calibri" w:cs="Calibri"/>
          <w:noProof/>
          <w:szCs w:val="24"/>
        </w:rPr>
        <w:t>(578 CP), 1–6. https://doi.org/10.1049/cp.2011.0260</w:t>
      </w:r>
    </w:p>
    <w:p w14:paraId="1980FCDB"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Furlong, E., Darley, A., Fox, P., &amp; et al. (2019). Adaptation and Implementation of a Mobile Phone–Based Remote Symptom Monitoring System for People With Cancer in Europe. </w:t>
      </w:r>
      <w:r w:rsidRPr="00387EBD">
        <w:rPr>
          <w:rFonts w:ascii="Calibri" w:hAnsi="Calibri" w:cs="Calibri"/>
          <w:i/>
          <w:iCs/>
          <w:noProof/>
          <w:szCs w:val="24"/>
        </w:rPr>
        <w:t>JMIR Cancer</w:t>
      </w:r>
      <w:r w:rsidRPr="00387EBD">
        <w:rPr>
          <w:rFonts w:ascii="Calibri" w:hAnsi="Calibri" w:cs="Calibri"/>
          <w:noProof/>
          <w:szCs w:val="24"/>
        </w:rPr>
        <w:t xml:space="preserve">, </w:t>
      </w:r>
      <w:r w:rsidRPr="00387EBD">
        <w:rPr>
          <w:rFonts w:ascii="Calibri" w:hAnsi="Calibri" w:cs="Calibri"/>
          <w:i/>
          <w:iCs/>
          <w:noProof/>
          <w:szCs w:val="24"/>
        </w:rPr>
        <w:t>5</w:t>
      </w:r>
      <w:r w:rsidRPr="00387EBD">
        <w:rPr>
          <w:rFonts w:ascii="Calibri" w:hAnsi="Calibri" w:cs="Calibri"/>
          <w:noProof/>
          <w:szCs w:val="24"/>
        </w:rPr>
        <w:t>(1), e10813. https://doi.org/10.2196/10813</w:t>
      </w:r>
    </w:p>
    <w:p w14:paraId="04710C3E"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Gammack, J., Hobbs, V., &amp; Pigott, D. (2011). </w:t>
      </w:r>
      <w:r w:rsidRPr="00387EBD">
        <w:rPr>
          <w:rFonts w:ascii="Calibri" w:hAnsi="Calibri" w:cs="Calibri"/>
          <w:i/>
          <w:iCs/>
          <w:noProof/>
          <w:szCs w:val="24"/>
        </w:rPr>
        <w:t>The Book of Informatics</w:t>
      </w:r>
      <w:r w:rsidRPr="00387EBD">
        <w:rPr>
          <w:rFonts w:ascii="Calibri" w:hAnsi="Calibri" w:cs="Calibri"/>
          <w:noProof/>
          <w:szCs w:val="24"/>
        </w:rPr>
        <w:t>. Cengage Learning.</w:t>
      </w:r>
    </w:p>
    <w:p w14:paraId="7FEF6037"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Gómez-González, E., Gomez, E., Márquez-Rivas, J., Guerrero-Claro, M., Fernández-Lizaranzu, I., Relimpio-López, M. I., … Capitán-Morales, L. (2020). Artificial intelligence in medicine and healthcare: a review and classification of current and near-future applications and their ethical and social Impact. </w:t>
      </w:r>
      <w:r w:rsidRPr="00387EBD">
        <w:rPr>
          <w:rFonts w:ascii="Calibri" w:hAnsi="Calibri" w:cs="Calibri"/>
          <w:i/>
          <w:iCs/>
          <w:noProof/>
          <w:szCs w:val="24"/>
        </w:rPr>
        <w:t>ArXiv</w:t>
      </w:r>
      <w:r w:rsidRPr="00387EBD">
        <w:rPr>
          <w:rFonts w:ascii="Calibri" w:hAnsi="Calibri" w:cs="Calibri"/>
          <w:noProof/>
          <w:szCs w:val="24"/>
        </w:rPr>
        <w:t>. Retrieved from http://arxiv.org/abs/2001.09778</w:t>
      </w:r>
    </w:p>
    <w:p w14:paraId="1D4B18F1"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Greenhalgh, T., Wherton, J., Papoutsi, C., Lynch, J., Hughes, G., A’Court, C., … Shaw, S. (2017). Beyond adoption: A new framework for theorizing and evaluating nonadoption, abandonment, and challenges to the scale-up, spread, and sustainability of health and care technologies. </w:t>
      </w:r>
      <w:r w:rsidRPr="00387EBD">
        <w:rPr>
          <w:rFonts w:ascii="Calibri" w:hAnsi="Calibri" w:cs="Calibri"/>
          <w:i/>
          <w:iCs/>
          <w:noProof/>
          <w:szCs w:val="24"/>
        </w:rPr>
        <w:t>Journal of Medical Internet Research</w:t>
      </w:r>
      <w:r w:rsidRPr="00387EBD">
        <w:rPr>
          <w:rFonts w:ascii="Calibri" w:hAnsi="Calibri" w:cs="Calibri"/>
          <w:noProof/>
          <w:szCs w:val="24"/>
        </w:rPr>
        <w:t xml:space="preserve">, </w:t>
      </w:r>
      <w:r w:rsidRPr="00387EBD">
        <w:rPr>
          <w:rFonts w:ascii="Calibri" w:hAnsi="Calibri" w:cs="Calibri"/>
          <w:i/>
          <w:iCs/>
          <w:noProof/>
          <w:szCs w:val="24"/>
        </w:rPr>
        <w:t>19</w:t>
      </w:r>
      <w:r w:rsidRPr="00387EBD">
        <w:rPr>
          <w:rFonts w:ascii="Calibri" w:hAnsi="Calibri" w:cs="Calibri"/>
          <w:noProof/>
          <w:szCs w:val="24"/>
        </w:rPr>
        <w:t>(11). https://doi.org/10.2196/jmir.8775</w:t>
      </w:r>
    </w:p>
    <w:p w14:paraId="65088BDF"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Habli, I., Jia, Y., White, S., Gabriel, G., Lawton, T., Sujan, M., &amp; Tomsett, C. (2019). Development and piloting of a software tool to facilitate proactive hazard and risk analysis of Health Information Technology. </w:t>
      </w:r>
      <w:r w:rsidRPr="00387EBD">
        <w:rPr>
          <w:rFonts w:ascii="Calibri" w:hAnsi="Calibri" w:cs="Calibri"/>
          <w:i/>
          <w:iCs/>
          <w:noProof/>
          <w:szCs w:val="24"/>
        </w:rPr>
        <w:t>Health Informatics Journal</w:t>
      </w:r>
      <w:r w:rsidRPr="00387EBD">
        <w:rPr>
          <w:rFonts w:ascii="Calibri" w:hAnsi="Calibri" w:cs="Calibri"/>
          <w:noProof/>
          <w:szCs w:val="24"/>
        </w:rPr>
        <w:t xml:space="preserve">, </w:t>
      </w:r>
      <w:r w:rsidRPr="00387EBD">
        <w:rPr>
          <w:rFonts w:ascii="Calibri" w:hAnsi="Calibri" w:cs="Calibri"/>
          <w:i/>
          <w:iCs/>
          <w:noProof/>
          <w:szCs w:val="24"/>
        </w:rPr>
        <w:t>5</w:t>
      </w:r>
      <w:r w:rsidRPr="00387EBD">
        <w:rPr>
          <w:rFonts w:ascii="Calibri" w:hAnsi="Calibri" w:cs="Calibri"/>
          <w:noProof/>
          <w:szCs w:val="24"/>
        </w:rPr>
        <w:t>. https://doi.org/10.1177/1460458219852789</w:t>
      </w:r>
    </w:p>
    <w:p w14:paraId="13EADE4E"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Heeks, R. (2006). Health information systems: Failure, success and improvisation. </w:t>
      </w:r>
      <w:r w:rsidRPr="00387EBD">
        <w:rPr>
          <w:rFonts w:ascii="Calibri" w:hAnsi="Calibri" w:cs="Calibri"/>
          <w:i/>
          <w:iCs/>
          <w:noProof/>
          <w:szCs w:val="24"/>
        </w:rPr>
        <w:t>International Journal of Medical Informatics</w:t>
      </w:r>
      <w:r w:rsidRPr="00387EBD">
        <w:rPr>
          <w:rFonts w:ascii="Calibri" w:hAnsi="Calibri" w:cs="Calibri"/>
          <w:noProof/>
          <w:szCs w:val="24"/>
        </w:rPr>
        <w:t xml:space="preserve">, </w:t>
      </w:r>
      <w:r w:rsidRPr="00387EBD">
        <w:rPr>
          <w:rFonts w:ascii="Calibri" w:hAnsi="Calibri" w:cs="Calibri"/>
          <w:i/>
          <w:iCs/>
          <w:noProof/>
          <w:szCs w:val="24"/>
        </w:rPr>
        <w:t>75</w:t>
      </w:r>
      <w:r w:rsidRPr="00387EBD">
        <w:rPr>
          <w:rFonts w:ascii="Calibri" w:hAnsi="Calibri" w:cs="Calibri"/>
          <w:noProof/>
          <w:szCs w:val="24"/>
        </w:rPr>
        <w:t>(2), 125–137. https://doi.org/10.1016/j.ijmedinf.2005.07.024</w:t>
      </w:r>
    </w:p>
    <w:p w14:paraId="345F0637"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Hickey, G. L., Grant, S. W., Caiado, C., Kendall, S., Dunning, J., Poullis, M., … Bridgewater, B. (2013). Dynamic prediction modeling approaches for cardiac surgery. </w:t>
      </w:r>
      <w:r w:rsidRPr="00387EBD">
        <w:rPr>
          <w:rFonts w:ascii="Calibri" w:hAnsi="Calibri" w:cs="Calibri"/>
          <w:i/>
          <w:iCs/>
          <w:noProof/>
          <w:szCs w:val="24"/>
        </w:rPr>
        <w:t>Circulation: Cardiovascular Quality and Outcomes</w:t>
      </w:r>
      <w:r w:rsidRPr="00387EBD">
        <w:rPr>
          <w:rFonts w:ascii="Calibri" w:hAnsi="Calibri" w:cs="Calibri"/>
          <w:noProof/>
          <w:szCs w:val="24"/>
        </w:rPr>
        <w:t xml:space="preserve">, </w:t>
      </w:r>
      <w:r w:rsidRPr="00387EBD">
        <w:rPr>
          <w:rFonts w:ascii="Calibri" w:hAnsi="Calibri" w:cs="Calibri"/>
          <w:i/>
          <w:iCs/>
          <w:noProof/>
          <w:szCs w:val="24"/>
        </w:rPr>
        <w:t>6</w:t>
      </w:r>
      <w:r w:rsidRPr="00387EBD">
        <w:rPr>
          <w:rFonts w:ascii="Calibri" w:hAnsi="Calibri" w:cs="Calibri"/>
          <w:noProof/>
          <w:szCs w:val="24"/>
        </w:rPr>
        <w:t>(6), 649–658. https://doi.org/10.1161/CIRCOUTCOMES.111.000012</w:t>
      </w:r>
    </w:p>
    <w:p w14:paraId="3C7E4871"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Hickey, G. L., Grant, S. W., Murphy, G. J., Bhabra, M., Pagano, D., McAllister, K., … Bridgewater, B. (2013). Dynamic trends in cardiac surgery: Why the logistic euroscore is no longer suitable for contemporary cardiac surgery and implications for future risk models. </w:t>
      </w:r>
      <w:r w:rsidRPr="00387EBD">
        <w:rPr>
          <w:rFonts w:ascii="Calibri" w:hAnsi="Calibri" w:cs="Calibri"/>
          <w:i/>
          <w:iCs/>
          <w:noProof/>
          <w:szCs w:val="24"/>
        </w:rPr>
        <w:t>European Journal of Cardio-Thoracic Surgery</w:t>
      </w:r>
      <w:r w:rsidRPr="00387EBD">
        <w:rPr>
          <w:rFonts w:ascii="Calibri" w:hAnsi="Calibri" w:cs="Calibri"/>
          <w:noProof/>
          <w:szCs w:val="24"/>
        </w:rPr>
        <w:t xml:space="preserve">, </w:t>
      </w:r>
      <w:r w:rsidRPr="00387EBD">
        <w:rPr>
          <w:rFonts w:ascii="Calibri" w:hAnsi="Calibri" w:cs="Calibri"/>
          <w:i/>
          <w:iCs/>
          <w:noProof/>
          <w:szCs w:val="24"/>
        </w:rPr>
        <w:t>43</w:t>
      </w:r>
      <w:r w:rsidRPr="00387EBD">
        <w:rPr>
          <w:rFonts w:ascii="Calibri" w:hAnsi="Calibri" w:cs="Calibri"/>
          <w:noProof/>
          <w:szCs w:val="24"/>
        </w:rPr>
        <w:t>(6), 1146–1152. https://doi.org/10.1093/ejcts/ezs584</w:t>
      </w:r>
    </w:p>
    <w:p w14:paraId="53ADF66F"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Huang, X., Yan, F., Ning, J., Feng, Z., Choi, S., &amp; Cortes, J. (2016). A two-stage approach for dynamic prediction of time-to-event distributions. </w:t>
      </w:r>
      <w:r w:rsidRPr="00387EBD">
        <w:rPr>
          <w:rFonts w:ascii="Calibri" w:hAnsi="Calibri" w:cs="Calibri"/>
          <w:i/>
          <w:iCs/>
          <w:noProof/>
          <w:szCs w:val="24"/>
        </w:rPr>
        <w:t>Statistics in Medicine</w:t>
      </w:r>
      <w:r w:rsidRPr="00387EBD">
        <w:rPr>
          <w:rFonts w:ascii="Calibri" w:hAnsi="Calibri" w:cs="Calibri"/>
          <w:noProof/>
          <w:szCs w:val="24"/>
        </w:rPr>
        <w:t xml:space="preserve">, </w:t>
      </w:r>
      <w:r w:rsidRPr="00387EBD">
        <w:rPr>
          <w:rFonts w:ascii="Calibri" w:hAnsi="Calibri" w:cs="Calibri"/>
          <w:i/>
          <w:iCs/>
          <w:noProof/>
          <w:szCs w:val="24"/>
        </w:rPr>
        <w:t>35</w:t>
      </w:r>
      <w:r w:rsidRPr="00387EBD">
        <w:rPr>
          <w:rFonts w:ascii="Calibri" w:hAnsi="Calibri" w:cs="Calibri"/>
          <w:noProof/>
          <w:szCs w:val="24"/>
        </w:rPr>
        <w:t>(13), 2167–2182. https://doi.org/10.1002/sim.6860.A</w:t>
      </w:r>
    </w:p>
    <w:p w14:paraId="53D3E2EE"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IEC. (2006). </w:t>
      </w:r>
      <w:r w:rsidRPr="00387EBD">
        <w:rPr>
          <w:rFonts w:ascii="Calibri" w:hAnsi="Calibri" w:cs="Calibri"/>
          <w:i/>
          <w:iCs/>
          <w:noProof/>
          <w:szCs w:val="24"/>
        </w:rPr>
        <w:t>International Electrotechnical Commission 62304:2006. Medical device software–Software life-cycle processes</w:t>
      </w:r>
      <w:r w:rsidRPr="00387EBD">
        <w:rPr>
          <w:rFonts w:ascii="Calibri" w:hAnsi="Calibri" w:cs="Calibri"/>
          <w:noProof/>
          <w:szCs w:val="24"/>
        </w:rPr>
        <w:t>. Geneva: International Electrotechnical Commission.</w:t>
      </w:r>
    </w:p>
    <w:p w14:paraId="02B59FCD"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IEC. (2009). </w:t>
      </w:r>
      <w:r w:rsidRPr="00387EBD">
        <w:rPr>
          <w:rFonts w:ascii="Calibri" w:hAnsi="Calibri" w:cs="Calibri"/>
          <w:i/>
          <w:iCs/>
          <w:noProof/>
          <w:szCs w:val="24"/>
        </w:rPr>
        <w:t>International Electrotechnical Commission PD IEC/TR 80002:2009. Medical device software.</w:t>
      </w:r>
      <w:r w:rsidRPr="00387EBD">
        <w:rPr>
          <w:rFonts w:ascii="Calibri" w:hAnsi="Calibri" w:cs="Calibri"/>
          <w:noProof/>
          <w:szCs w:val="24"/>
        </w:rPr>
        <w:t xml:space="preserve"> Geneva: International Electrotechnical Commission.</w:t>
      </w:r>
    </w:p>
    <w:p w14:paraId="0CC03F10"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IEC. (2011). </w:t>
      </w:r>
      <w:r w:rsidRPr="00387EBD">
        <w:rPr>
          <w:rFonts w:ascii="Calibri" w:hAnsi="Calibri" w:cs="Calibri"/>
          <w:i/>
          <w:iCs/>
          <w:noProof/>
          <w:szCs w:val="24"/>
        </w:rPr>
        <w:t>International Electrotechnical Commission 80001:2011. Application of risk management to information technology (IT) networks incorporating medical devices</w:t>
      </w:r>
      <w:r w:rsidRPr="00387EBD">
        <w:rPr>
          <w:rFonts w:ascii="Calibri" w:hAnsi="Calibri" w:cs="Calibri"/>
          <w:noProof/>
          <w:szCs w:val="24"/>
        </w:rPr>
        <w:t>. Geneva: International Electrotechnical Commission.</w:t>
      </w:r>
    </w:p>
    <w:p w14:paraId="463FF625"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IMIA. (2020). </w:t>
      </w:r>
      <w:r w:rsidRPr="00387EBD">
        <w:rPr>
          <w:rFonts w:ascii="Calibri" w:hAnsi="Calibri" w:cs="Calibri"/>
          <w:i/>
          <w:iCs/>
          <w:noProof/>
          <w:szCs w:val="24"/>
        </w:rPr>
        <w:t>International Medical Informatics Association</w:t>
      </w:r>
      <w:r w:rsidRPr="00387EBD">
        <w:rPr>
          <w:rFonts w:ascii="Calibri" w:hAnsi="Calibri" w:cs="Calibri"/>
          <w:noProof/>
          <w:szCs w:val="24"/>
        </w:rPr>
        <w:t>. Retrieved from https://imia-medinfo.org</w:t>
      </w:r>
    </w:p>
    <w:p w14:paraId="1ED2D628"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IMIA WG7. (2018). </w:t>
      </w:r>
      <w:r w:rsidRPr="00387EBD">
        <w:rPr>
          <w:rFonts w:ascii="Calibri" w:hAnsi="Calibri" w:cs="Calibri"/>
          <w:i/>
          <w:iCs/>
          <w:noProof/>
          <w:szCs w:val="24"/>
        </w:rPr>
        <w:t>WG7 - IMIA Working Group on Health Informatics for Patient Safety</w:t>
      </w:r>
      <w:r w:rsidRPr="00387EBD">
        <w:rPr>
          <w:rFonts w:ascii="Calibri" w:hAnsi="Calibri" w:cs="Calibri"/>
          <w:noProof/>
          <w:szCs w:val="24"/>
        </w:rPr>
        <w:t>.</w:t>
      </w:r>
    </w:p>
    <w:p w14:paraId="196E763B"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Jenkins, D. A., Sperrin, M., Martin, G. P., &amp; Peek, N. (2018). Dynamic models to predict health outcomes: current status and methodological challenges. </w:t>
      </w:r>
      <w:r w:rsidRPr="00387EBD">
        <w:rPr>
          <w:rFonts w:ascii="Calibri" w:hAnsi="Calibri" w:cs="Calibri"/>
          <w:i/>
          <w:iCs/>
          <w:noProof/>
          <w:szCs w:val="24"/>
        </w:rPr>
        <w:t>Diagnostic and Prognostic Research</w:t>
      </w:r>
      <w:r w:rsidRPr="00387EBD">
        <w:rPr>
          <w:rFonts w:ascii="Calibri" w:hAnsi="Calibri" w:cs="Calibri"/>
          <w:noProof/>
          <w:szCs w:val="24"/>
        </w:rPr>
        <w:t xml:space="preserve">, </w:t>
      </w:r>
      <w:r w:rsidRPr="00387EBD">
        <w:rPr>
          <w:rFonts w:ascii="Calibri" w:hAnsi="Calibri" w:cs="Calibri"/>
          <w:i/>
          <w:iCs/>
          <w:noProof/>
          <w:szCs w:val="24"/>
        </w:rPr>
        <w:t>2</w:t>
      </w:r>
      <w:r w:rsidRPr="00387EBD">
        <w:rPr>
          <w:rFonts w:ascii="Calibri" w:hAnsi="Calibri" w:cs="Calibri"/>
          <w:noProof/>
          <w:szCs w:val="24"/>
        </w:rPr>
        <w:t>(1), 1–9. https://doi.org/10.1186/s41512-018-0045-2</w:t>
      </w:r>
    </w:p>
    <w:p w14:paraId="3DBA63AA"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Kostkova, P. (2015). Grand challenges in digital health. </w:t>
      </w:r>
      <w:r w:rsidRPr="00387EBD">
        <w:rPr>
          <w:rFonts w:ascii="Calibri" w:hAnsi="Calibri" w:cs="Calibri"/>
          <w:i/>
          <w:iCs/>
          <w:noProof/>
          <w:szCs w:val="24"/>
        </w:rPr>
        <w:t>Frontiers in Public Health</w:t>
      </w:r>
      <w:r w:rsidRPr="00387EBD">
        <w:rPr>
          <w:rFonts w:ascii="Calibri" w:hAnsi="Calibri" w:cs="Calibri"/>
          <w:noProof/>
          <w:szCs w:val="24"/>
        </w:rPr>
        <w:t xml:space="preserve">, </w:t>
      </w:r>
      <w:r w:rsidRPr="00387EBD">
        <w:rPr>
          <w:rFonts w:ascii="Calibri" w:hAnsi="Calibri" w:cs="Calibri"/>
          <w:i/>
          <w:iCs/>
          <w:noProof/>
          <w:szCs w:val="24"/>
        </w:rPr>
        <w:t>3</w:t>
      </w:r>
      <w:r w:rsidRPr="00387EBD">
        <w:rPr>
          <w:rFonts w:ascii="Calibri" w:hAnsi="Calibri" w:cs="Calibri"/>
          <w:noProof/>
          <w:szCs w:val="24"/>
        </w:rPr>
        <w:t>(134), 1–5. https://doi.org/10.3389/fpubh.2015.00134</w:t>
      </w:r>
    </w:p>
    <w:p w14:paraId="328E4D5F"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Kuhn, K. A., Knoll, A., Mewes, H. W., Schwaiger, M., Bode, A., Broy, M., … Ziegler, S. (2008). Informatics and Medicine - From Molecules to Populations. </w:t>
      </w:r>
      <w:r w:rsidRPr="00387EBD">
        <w:rPr>
          <w:rFonts w:ascii="Calibri" w:hAnsi="Calibri" w:cs="Calibri"/>
          <w:i/>
          <w:iCs/>
          <w:noProof/>
          <w:szCs w:val="24"/>
        </w:rPr>
        <w:t>Methods of Information in Medicine</w:t>
      </w:r>
      <w:r w:rsidRPr="00387EBD">
        <w:rPr>
          <w:rFonts w:ascii="Calibri" w:hAnsi="Calibri" w:cs="Calibri"/>
          <w:noProof/>
          <w:szCs w:val="24"/>
        </w:rPr>
        <w:t xml:space="preserve">, </w:t>
      </w:r>
      <w:r w:rsidRPr="00387EBD">
        <w:rPr>
          <w:rFonts w:ascii="Calibri" w:hAnsi="Calibri" w:cs="Calibri"/>
          <w:i/>
          <w:iCs/>
          <w:noProof/>
          <w:szCs w:val="24"/>
        </w:rPr>
        <w:t>47</w:t>
      </w:r>
      <w:r w:rsidRPr="00387EBD">
        <w:rPr>
          <w:rFonts w:ascii="Calibri" w:hAnsi="Calibri" w:cs="Calibri"/>
          <w:noProof/>
          <w:szCs w:val="24"/>
        </w:rPr>
        <w:t>(4), 283–295. https://doi.org/10.3414/ME9117</w:t>
      </w:r>
    </w:p>
    <w:p w14:paraId="183AFC79"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Kux, B. R., &amp; Majeed, R. W. (2017). Factors Influencing the Implementation and Distribution of Clinical Decision Support Systems (CDSS). </w:t>
      </w:r>
      <w:r w:rsidRPr="00387EBD">
        <w:rPr>
          <w:rFonts w:ascii="Calibri" w:hAnsi="Calibri" w:cs="Calibri"/>
          <w:i/>
          <w:iCs/>
          <w:noProof/>
          <w:szCs w:val="24"/>
        </w:rPr>
        <w:t>Studies in Health Technology and Informatics</w:t>
      </w:r>
      <w:r w:rsidRPr="00387EBD">
        <w:rPr>
          <w:rFonts w:ascii="Calibri" w:hAnsi="Calibri" w:cs="Calibri"/>
          <w:noProof/>
          <w:szCs w:val="24"/>
        </w:rPr>
        <w:t xml:space="preserve">, </w:t>
      </w:r>
      <w:r w:rsidRPr="00387EBD">
        <w:rPr>
          <w:rFonts w:ascii="Calibri" w:hAnsi="Calibri" w:cs="Calibri"/>
          <w:i/>
          <w:iCs/>
          <w:noProof/>
          <w:szCs w:val="24"/>
        </w:rPr>
        <w:t>243</w:t>
      </w:r>
      <w:r w:rsidRPr="00387EBD">
        <w:rPr>
          <w:rFonts w:ascii="Calibri" w:hAnsi="Calibri" w:cs="Calibri"/>
          <w:noProof/>
          <w:szCs w:val="24"/>
        </w:rPr>
        <w:t>, 127–131. https://doi.org/10.3233/978-1-61499-808-2-127</w:t>
      </w:r>
    </w:p>
    <w:p w14:paraId="29F461F5"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Leavitt, H. J. (1962). Applied Organizational Change in Industry: Structural, Technological and Humanistic Approaches. In J. G. March (Ed.), </w:t>
      </w:r>
      <w:r w:rsidRPr="00387EBD">
        <w:rPr>
          <w:rFonts w:ascii="Calibri" w:hAnsi="Calibri" w:cs="Calibri"/>
          <w:i/>
          <w:iCs/>
          <w:noProof/>
          <w:szCs w:val="24"/>
        </w:rPr>
        <w:t>Handbook of organisation</w:t>
      </w:r>
      <w:r w:rsidRPr="00387EBD">
        <w:rPr>
          <w:rFonts w:ascii="Calibri" w:hAnsi="Calibri" w:cs="Calibri"/>
          <w:noProof/>
          <w:szCs w:val="24"/>
        </w:rPr>
        <w:t xml:space="preserve"> (pp. 1144–1170). Chicago, IL: Rand McNally and Company.</w:t>
      </w:r>
    </w:p>
    <w:p w14:paraId="1F5ED018"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Leveson, N. G. (1986). Software Safety: Why, What, and How. </w:t>
      </w:r>
      <w:r w:rsidRPr="00387EBD">
        <w:rPr>
          <w:rFonts w:ascii="Calibri" w:hAnsi="Calibri" w:cs="Calibri"/>
          <w:i/>
          <w:iCs/>
          <w:noProof/>
          <w:szCs w:val="24"/>
        </w:rPr>
        <w:t>Computing Surveys</w:t>
      </w:r>
      <w:r w:rsidRPr="00387EBD">
        <w:rPr>
          <w:rFonts w:ascii="Calibri" w:hAnsi="Calibri" w:cs="Calibri"/>
          <w:noProof/>
          <w:szCs w:val="24"/>
        </w:rPr>
        <w:t xml:space="preserve">, </w:t>
      </w:r>
      <w:r w:rsidRPr="00387EBD">
        <w:rPr>
          <w:rFonts w:ascii="Calibri" w:hAnsi="Calibri" w:cs="Calibri"/>
          <w:i/>
          <w:iCs/>
          <w:noProof/>
          <w:szCs w:val="24"/>
        </w:rPr>
        <w:t>18</w:t>
      </w:r>
      <w:r w:rsidRPr="00387EBD">
        <w:rPr>
          <w:rFonts w:ascii="Calibri" w:hAnsi="Calibri" w:cs="Calibri"/>
          <w:noProof/>
          <w:szCs w:val="24"/>
        </w:rPr>
        <w:t>(2).</w:t>
      </w:r>
    </w:p>
    <w:p w14:paraId="1361E544"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Lupton, D. (2017). </w:t>
      </w:r>
      <w:r w:rsidRPr="00387EBD">
        <w:rPr>
          <w:rFonts w:ascii="Calibri" w:hAnsi="Calibri" w:cs="Calibri"/>
          <w:i/>
          <w:iCs/>
          <w:noProof/>
          <w:szCs w:val="24"/>
        </w:rPr>
        <w:t>Digital Health: Critical and Cross-Disciplinary Perspectives</w:t>
      </w:r>
      <w:r w:rsidRPr="00387EBD">
        <w:rPr>
          <w:rFonts w:ascii="Calibri" w:hAnsi="Calibri" w:cs="Calibri"/>
          <w:noProof/>
          <w:szCs w:val="24"/>
        </w:rPr>
        <w:t xml:space="preserve"> (K. Chamberlain &amp; A. Lyons, Eds.). Retrieved from https://books.google.co.uk/books?hl=en&amp;lr=&amp;id=09srDwAAQBAJ&amp;oi=fnd&amp;pg=PT8&amp;dq=Novel+challenges+of+new+and+emerging+digital+health+technologies&amp;ots=5dgCyGehlJ&amp;sig=OTsQkQj_iHtz5W12G_z5aSUt8F4&amp;redir_esc=y#v=onepage&amp;q&amp;f=false</w:t>
      </w:r>
    </w:p>
    <w:p w14:paraId="2DA50C30"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Macrae, C. (2019). Governing the safety of artificial intelligence in healthcare. </w:t>
      </w:r>
      <w:r w:rsidRPr="00387EBD">
        <w:rPr>
          <w:rFonts w:ascii="Calibri" w:hAnsi="Calibri" w:cs="Calibri"/>
          <w:i/>
          <w:iCs/>
          <w:noProof/>
          <w:szCs w:val="24"/>
        </w:rPr>
        <w:t>BMJ Qual Saf</w:t>
      </w:r>
      <w:r w:rsidRPr="00387EBD">
        <w:rPr>
          <w:rFonts w:ascii="Calibri" w:hAnsi="Calibri" w:cs="Calibri"/>
          <w:noProof/>
          <w:szCs w:val="24"/>
        </w:rPr>
        <w:t xml:space="preserve">, </w:t>
      </w:r>
      <w:r w:rsidRPr="00387EBD">
        <w:rPr>
          <w:rFonts w:ascii="Calibri" w:hAnsi="Calibri" w:cs="Calibri"/>
          <w:i/>
          <w:iCs/>
          <w:noProof/>
          <w:szCs w:val="24"/>
        </w:rPr>
        <w:t>28</w:t>
      </w:r>
      <w:r w:rsidRPr="00387EBD">
        <w:rPr>
          <w:rFonts w:ascii="Calibri" w:hAnsi="Calibri" w:cs="Calibri"/>
          <w:noProof/>
          <w:szCs w:val="24"/>
        </w:rPr>
        <w:t>, 495–498. https://doi.org/10.1136/bmjqs-2019-009484</w:t>
      </w:r>
    </w:p>
    <w:p w14:paraId="2FD166E7"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Magnusson, J. A., &amp; Fu Jr., P. C. (Eds.). (2013). </w:t>
      </w:r>
      <w:r w:rsidRPr="00387EBD">
        <w:rPr>
          <w:rFonts w:ascii="Calibri" w:hAnsi="Calibri" w:cs="Calibri"/>
          <w:i/>
          <w:iCs/>
          <w:noProof/>
          <w:szCs w:val="24"/>
        </w:rPr>
        <w:t>Public health informatics and information systems</w:t>
      </w:r>
      <w:r w:rsidRPr="00387EBD">
        <w:rPr>
          <w:rFonts w:ascii="Calibri" w:hAnsi="Calibri" w:cs="Calibri"/>
          <w:noProof/>
          <w:szCs w:val="24"/>
        </w:rPr>
        <w:t xml:space="preserve"> (2nd ed.). London: Springer.</w:t>
      </w:r>
    </w:p>
    <w:p w14:paraId="0F65811D"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Masum, H., Lackman, R., &amp; Bartleson, K. (2013). Developing global health technology standards: what can other industries teach us? </w:t>
      </w:r>
      <w:r w:rsidRPr="00387EBD">
        <w:rPr>
          <w:rFonts w:ascii="Calibri" w:hAnsi="Calibri" w:cs="Calibri"/>
          <w:i/>
          <w:iCs/>
          <w:noProof/>
          <w:szCs w:val="24"/>
        </w:rPr>
        <w:t>Globalization and Health</w:t>
      </w:r>
      <w:r w:rsidRPr="00387EBD">
        <w:rPr>
          <w:rFonts w:ascii="Calibri" w:hAnsi="Calibri" w:cs="Calibri"/>
          <w:noProof/>
          <w:szCs w:val="24"/>
        </w:rPr>
        <w:t xml:space="preserve">, </w:t>
      </w:r>
      <w:r w:rsidRPr="00387EBD">
        <w:rPr>
          <w:rFonts w:ascii="Calibri" w:hAnsi="Calibri" w:cs="Calibri"/>
          <w:i/>
          <w:iCs/>
          <w:noProof/>
          <w:szCs w:val="24"/>
        </w:rPr>
        <w:t>9</w:t>
      </w:r>
      <w:r w:rsidRPr="00387EBD">
        <w:rPr>
          <w:rFonts w:ascii="Calibri" w:hAnsi="Calibri" w:cs="Calibri"/>
          <w:noProof/>
          <w:szCs w:val="24"/>
        </w:rPr>
        <w:t>(49).</w:t>
      </w:r>
    </w:p>
    <w:p w14:paraId="4416FD2B"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McAuley, A. (2014). Digital health interventions: Widening access or widening inequalities? </w:t>
      </w:r>
      <w:r w:rsidRPr="00387EBD">
        <w:rPr>
          <w:rFonts w:ascii="Calibri" w:hAnsi="Calibri" w:cs="Calibri"/>
          <w:i/>
          <w:iCs/>
          <w:noProof/>
          <w:szCs w:val="24"/>
        </w:rPr>
        <w:t>Public Health</w:t>
      </w:r>
      <w:r w:rsidRPr="00387EBD">
        <w:rPr>
          <w:rFonts w:ascii="Calibri" w:hAnsi="Calibri" w:cs="Calibri"/>
          <w:noProof/>
          <w:szCs w:val="24"/>
        </w:rPr>
        <w:t xml:space="preserve">, </w:t>
      </w:r>
      <w:r w:rsidRPr="00387EBD">
        <w:rPr>
          <w:rFonts w:ascii="Calibri" w:hAnsi="Calibri" w:cs="Calibri"/>
          <w:i/>
          <w:iCs/>
          <w:noProof/>
          <w:szCs w:val="24"/>
        </w:rPr>
        <w:t>128</w:t>
      </w:r>
      <w:r w:rsidRPr="00387EBD">
        <w:rPr>
          <w:rFonts w:ascii="Calibri" w:hAnsi="Calibri" w:cs="Calibri"/>
          <w:noProof/>
          <w:szCs w:val="24"/>
        </w:rPr>
        <w:t>(12), 1118–1120. https://doi.org/10.1016/j.puhe.2014.10.008</w:t>
      </w:r>
    </w:p>
    <w:p w14:paraId="40FB26F9"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McCormick, K., &amp; Saba, V. (2015). </w:t>
      </w:r>
      <w:r w:rsidRPr="00387EBD">
        <w:rPr>
          <w:rFonts w:ascii="Calibri" w:hAnsi="Calibri" w:cs="Calibri"/>
          <w:i/>
          <w:iCs/>
          <w:noProof/>
          <w:szCs w:val="24"/>
        </w:rPr>
        <w:t>Essentials of nursing informatics</w:t>
      </w:r>
      <w:r w:rsidRPr="00387EBD">
        <w:rPr>
          <w:rFonts w:ascii="Calibri" w:hAnsi="Calibri" w:cs="Calibri"/>
          <w:noProof/>
          <w:szCs w:val="24"/>
        </w:rPr>
        <w:t xml:space="preserve"> (6th ed.). Retrieved from https://lib.hpu.edu.vn/handle/123456789/32430</w:t>
      </w:r>
    </w:p>
    <w:p w14:paraId="7E12FBD0"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Moghimi, H., Wickramasinghe, N., &amp; Adya, M. (2020). </w:t>
      </w:r>
      <w:r w:rsidRPr="00387EBD">
        <w:rPr>
          <w:rFonts w:ascii="Calibri" w:hAnsi="Calibri" w:cs="Calibri"/>
          <w:i/>
          <w:iCs/>
          <w:noProof/>
          <w:szCs w:val="24"/>
        </w:rPr>
        <w:t>Intelligent Risk Detection in Health Care: Integrating Social and Technical Factors to Manage Health Outcomes</w:t>
      </w:r>
      <w:r w:rsidRPr="00387EBD">
        <w:rPr>
          <w:rFonts w:ascii="Calibri" w:hAnsi="Calibri" w:cs="Calibri"/>
          <w:noProof/>
          <w:szCs w:val="24"/>
        </w:rPr>
        <w:t>. https://doi.org/10.1007/978-3-030-17347-0_11</w:t>
      </w:r>
    </w:p>
    <w:p w14:paraId="39536734"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Paxton, N. C., &amp; Branca, D. L. (2020). Managing the Risks of Emerging IoT Devices. In N. Wickramasinghe &amp; F. Bodendorf (Eds.), </w:t>
      </w:r>
      <w:r w:rsidRPr="00387EBD">
        <w:rPr>
          <w:rFonts w:ascii="Calibri" w:hAnsi="Calibri" w:cs="Calibri"/>
          <w:i/>
          <w:iCs/>
          <w:noProof/>
          <w:szCs w:val="24"/>
        </w:rPr>
        <w:t>Delivering Superior Health and Wellness Management with IoT and Analytics</w:t>
      </w:r>
      <w:r w:rsidRPr="00387EBD">
        <w:rPr>
          <w:rFonts w:ascii="Calibri" w:hAnsi="Calibri" w:cs="Calibri"/>
          <w:noProof/>
          <w:szCs w:val="24"/>
        </w:rPr>
        <w:t xml:space="preserve"> (pp. 447–467). https://doi.org/10.1007/978-3-030-17347-0_22</w:t>
      </w:r>
    </w:p>
    <w:p w14:paraId="4FAB0D7B"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Pilotto, A., Boi, R., &amp; Petermans, J. (2018). Technology in geriatrics. </w:t>
      </w:r>
      <w:r w:rsidRPr="00387EBD">
        <w:rPr>
          <w:rFonts w:ascii="Calibri" w:hAnsi="Calibri" w:cs="Calibri"/>
          <w:i/>
          <w:iCs/>
          <w:noProof/>
          <w:szCs w:val="24"/>
        </w:rPr>
        <w:t>Age and Ageing</w:t>
      </w:r>
      <w:r w:rsidRPr="00387EBD">
        <w:rPr>
          <w:rFonts w:ascii="Calibri" w:hAnsi="Calibri" w:cs="Calibri"/>
          <w:noProof/>
          <w:szCs w:val="24"/>
        </w:rPr>
        <w:t xml:space="preserve">, </w:t>
      </w:r>
      <w:r w:rsidRPr="00387EBD">
        <w:rPr>
          <w:rFonts w:ascii="Calibri" w:hAnsi="Calibri" w:cs="Calibri"/>
          <w:i/>
          <w:iCs/>
          <w:noProof/>
          <w:szCs w:val="24"/>
        </w:rPr>
        <w:t>47</w:t>
      </w:r>
      <w:r w:rsidRPr="00387EBD">
        <w:rPr>
          <w:rFonts w:ascii="Calibri" w:hAnsi="Calibri" w:cs="Calibri"/>
          <w:noProof/>
          <w:szCs w:val="24"/>
        </w:rPr>
        <w:t>(6), 771–774. https://doi.org/10.1093/ageing/afy026</w:t>
      </w:r>
    </w:p>
    <w:p w14:paraId="70310E7C"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Richesson, R. L., &amp; Andrews, J. E. (Eds.). (2019). </w:t>
      </w:r>
      <w:r w:rsidRPr="00387EBD">
        <w:rPr>
          <w:rFonts w:ascii="Calibri" w:hAnsi="Calibri" w:cs="Calibri"/>
          <w:i/>
          <w:iCs/>
          <w:noProof/>
          <w:szCs w:val="24"/>
        </w:rPr>
        <w:t>Clinical research informatics</w:t>
      </w:r>
      <w:r w:rsidRPr="00387EBD">
        <w:rPr>
          <w:rFonts w:ascii="Calibri" w:hAnsi="Calibri" w:cs="Calibri"/>
          <w:noProof/>
          <w:szCs w:val="24"/>
        </w:rPr>
        <w:t xml:space="preserve"> (2nd ed.). Springer.</w:t>
      </w:r>
    </w:p>
    <w:p w14:paraId="25058CFB"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Robinson, L., Cotten, S. R., Ono, H., Quan-Haase, A., Mesch, G., Chen, W., … Stern, M. J. (2015). Digital inequalities and why they matter. </w:t>
      </w:r>
      <w:r w:rsidRPr="00387EBD">
        <w:rPr>
          <w:rFonts w:ascii="Calibri" w:hAnsi="Calibri" w:cs="Calibri"/>
          <w:i/>
          <w:iCs/>
          <w:noProof/>
          <w:szCs w:val="24"/>
        </w:rPr>
        <w:t>Information Communication and Society</w:t>
      </w:r>
      <w:r w:rsidRPr="00387EBD">
        <w:rPr>
          <w:rFonts w:ascii="Calibri" w:hAnsi="Calibri" w:cs="Calibri"/>
          <w:noProof/>
          <w:szCs w:val="24"/>
        </w:rPr>
        <w:t xml:space="preserve">, </w:t>
      </w:r>
      <w:r w:rsidRPr="00387EBD">
        <w:rPr>
          <w:rFonts w:ascii="Calibri" w:hAnsi="Calibri" w:cs="Calibri"/>
          <w:i/>
          <w:iCs/>
          <w:noProof/>
          <w:szCs w:val="24"/>
        </w:rPr>
        <w:t>18</w:t>
      </w:r>
      <w:r w:rsidRPr="00387EBD">
        <w:rPr>
          <w:rFonts w:ascii="Calibri" w:hAnsi="Calibri" w:cs="Calibri"/>
          <w:noProof/>
          <w:szCs w:val="24"/>
        </w:rPr>
        <w:t>(5), 569–582. https://doi.org/10.1080/1369118X.2015.1012532</w:t>
      </w:r>
    </w:p>
    <w:p w14:paraId="60FE3C3E"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Sako, Z., Adibi, S., &amp; Wickramasinghe, N. (2020). </w:t>
      </w:r>
      <w:r w:rsidRPr="00387EBD">
        <w:rPr>
          <w:rFonts w:ascii="Calibri" w:hAnsi="Calibri" w:cs="Calibri"/>
          <w:i/>
          <w:iCs/>
          <w:noProof/>
          <w:szCs w:val="24"/>
        </w:rPr>
        <w:t>Addressing Data Accuracy and Information Integrity in mHealth Solutions Using Machine Learning Algorithms</w:t>
      </w:r>
      <w:r w:rsidRPr="00387EBD">
        <w:rPr>
          <w:rFonts w:ascii="Calibri" w:hAnsi="Calibri" w:cs="Calibri"/>
          <w:noProof/>
          <w:szCs w:val="24"/>
        </w:rPr>
        <w:t>. https://doi.org/10.1007/978-3-030-17347-0_16</w:t>
      </w:r>
    </w:p>
    <w:p w14:paraId="145A062B"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Shortliffe, E. H., &amp; Cimino, J. J. (Eds.). (2013). </w:t>
      </w:r>
      <w:r w:rsidRPr="00387EBD">
        <w:rPr>
          <w:rFonts w:ascii="Calibri" w:hAnsi="Calibri" w:cs="Calibri"/>
          <w:i/>
          <w:iCs/>
          <w:noProof/>
          <w:szCs w:val="24"/>
        </w:rPr>
        <w:t>Biomedical Informatics: Computer applications in healthcare and biomedicine</w:t>
      </w:r>
      <w:r w:rsidRPr="00387EBD">
        <w:rPr>
          <w:rFonts w:ascii="Calibri" w:hAnsi="Calibri" w:cs="Calibri"/>
          <w:noProof/>
          <w:szCs w:val="24"/>
        </w:rPr>
        <w:t xml:space="preserve"> (4th ed.). New York: Springer.</w:t>
      </w:r>
    </w:p>
    <w:p w14:paraId="5CAB6BD2"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Singh, H., &amp; Sittig, D. F. (2016). Measuring and improving patient safety through health information technology: The health IT safety framework. </w:t>
      </w:r>
      <w:r w:rsidRPr="00387EBD">
        <w:rPr>
          <w:rFonts w:ascii="Calibri" w:hAnsi="Calibri" w:cs="Calibri"/>
          <w:i/>
          <w:iCs/>
          <w:noProof/>
          <w:szCs w:val="24"/>
        </w:rPr>
        <w:t>BMJ Quality and Safety</w:t>
      </w:r>
      <w:r w:rsidRPr="00387EBD">
        <w:rPr>
          <w:rFonts w:ascii="Calibri" w:hAnsi="Calibri" w:cs="Calibri"/>
          <w:noProof/>
          <w:szCs w:val="24"/>
        </w:rPr>
        <w:t xml:space="preserve">, </w:t>
      </w:r>
      <w:r w:rsidRPr="00387EBD">
        <w:rPr>
          <w:rFonts w:ascii="Calibri" w:hAnsi="Calibri" w:cs="Calibri"/>
          <w:i/>
          <w:iCs/>
          <w:noProof/>
          <w:szCs w:val="24"/>
        </w:rPr>
        <w:t>25</w:t>
      </w:r>
      <w:r w:rsidRPr="00387EBD">
        <w:rPr>
          <w:rFonts w:ascii="Calibri" w:hAnsi="Calibri" w:cs="Calibri"/>
          <w:noProof/>
          <w:szCs w:val="24"/>
        </w:rPr>
        <w:t>(4), 226–232. https://doi.org/10.1136/bmjqs-2015-004486</w:t>
      </w:r>
    </w:p>
    <w:p w14:paraId="37544D14"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Sittig, D. F., Wright, A., Coiera, E., Magrabi, F., Ratwant, R., Bates, D. W., &amp; Singh, H. (2018). Current challenges in health information technology–related patient safety. </w:t>
      </w:r>
      <w:r w:rsidRPr="00387EBD">
        <w:rPr>
          <w:rFonts w:ascii="Calibri" w:hAnsi="Calibri" w:cs="Calibri"/>
          <w:i/>
          <w:iCs/>
          <w:noProof/>
          <w:szCs w:val="24"/>
        </w:rPr>
        <w:t>Health Informatics Journal</w:t>
      </w:r>
      <w:r w:rsidRPr="00387EBD">
        <w:rPr>
          <w:rFonts w:ascii="Calibri" w:hAnsi="Calibri" w:cs="Calibri"/>
          <w:noProof/>
          <w:szCs w:val="24"/>
        </w:rPr>
        <w:t>, (2), 1–9. https://doi.org/10.1177/1460458218814893</w:t>
      </w:r>
    </w:p>
    <w:p w14:paraId="381DC06C"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Sperrin, M., Jenkins, D., Martin, G. P., &amp; Peek, N. (2019). Explicit causal reasoning is needed to prevent prognostic models being victims of their own success. </w:t>
      </w:r>
      <w:r w:rsidRPr="00387EBD">
        <w:rPr>
          <w:rFonts w:ascii="Calibri" w:hAnsi="Calibri" w:cs="Calibri"/>
          <w:i/>
          <w:iCs/>
          <w:noProof/>
          <w:szCs w:val="24"/>
        </w:rPr>
        <w:t>Journal of the American Medical Informatics Association</w:t>
      </w:r>
      <w:r w:rsidRPr="00387EBD">
        <w:rPr>
          <w:rFonts w:ascii="Calibri" w:hAnsi="Calibri" w:cs="Calibri"/>
          <w:noProof/>
          <w:szCs w:val="24"/>
        </w:rPr>
        <w:t xml:space="preserve">, </w:t>
      </w:r>
      <w:r w:rsidRPr="00387EBD">
        <w:rPr>
          <w:rFonts w:ascii="Calibri" w:hAnsi="Calibri" w:cs="Calibri"/>
          <w:i/>
          <w:iCs/>
          <w:noProof/>
          <w:szCs w:val="24"/>
        </w:rPr>
        <w:t>26</w:t>
      </w:r>
      <w:r w:rsidRPr="00387EBD">
        <w:rPr>
          <w:rFonts w:ascii="Calibri" w:hAnsi="Calibri" w:cs="Calibri"/>
          <w:noProof/>
          <w:szCs w:val="24"/>
        </w:rPr>
        <w:t>(12), 1675–1676. https://doi.org/10.1093/jamia/ocz197</w:t>
      </w:r>
    </w:p>
    <w:p w14:paraId="686BC600"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Sperrin, M., Martin, G. P., Pate, A., Van Staa, T., Peek, N., &amp; Buchan, I. (2018). Using marginal structural models to adjust for treatment drop-in when developing clinical prediction models. </w:t>
      </w:r>
      <w:r w:rsidRPr="00387EBD">
        <w:rPr>
          <w:rFonts w:ascii="Calibri" w:hAnsi="Calibri" w:cs="Calibri"/>
          <w:i/>
          <w:iCs/>
          <w:noProof/>
          <w:szCs w:val="24"/>
        </w:rPr>
        <w:t>Statistics in Medicine</w:t>
      </w:r>
      <w:r w:rsidRPr="00387EBD">
        <w:rPr>
          <w:rFonts w:ascii="Calibri" w:hAnsi="Calibri" w:cs="Calibri"/>
          <w:noProof/>
          <w:szCs w:val="24"/>
        </w:rPr>
        <w:t xml:space="preserve">, </w:t>
      </w:r>
      <w:r w:rsidRPr="00387EBD">
        <w:rPr>
          <w:rFonts w:ascii="Calibri" w:hAnsi="Calibri" w:cs="Calibri"/>
          <w:i/>
          <w:iCs/>
          <w:noProof/>
          <w:szCs w:val="24"/>
        </w:rPr>
        <w:t>37</w:t>
      </w:r>
      <w:r w:rsidRPr="00387EBD">
        <w:rPr>
          <w:rFonts w:ascii="Calibri" w:hAnsi="Calibri" w:cs="Calibri"/>
          <w:noProof/>
          <w:szCs w:val="24"/>
        </w:rPr>
        <w:t>(28), 4142–4154. https://doi.org/10.1002/sim.7913</w:t>
      </w:r>
    </w:p>
    <w:p w14:paraId="0997D4E1"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Steinbuch, K. (1957). Informatik: Automatische Informationsverarbeitung. </w:t>
      </w:r>
      <w:r w:rsidRPr="00387EBD">
        <w:rPr>
          <w:rFonts w:ascii="Calibri" w:hAnsi="Calibri" w:cs="Calibri"/>
          <w:i/>
          <w:iCs/>
          <w:noProof/>
          <w:szCs w:val="24"/>
        </w:rPr>
        <w:t>SEG-Nachrichten</w:t>
      </w:r>
      <w:r w:rsidRPr="00387EBD">
        <w:rPr>
          <w:rFonts w:ascii="Calibri" w:hAnsi="Calibri" w:cs="Calibri"/>
          <w:noProof/>
          <w:szCs w:val="24"/>
        </w:rPr>
        <w:t xml:space="preserve">, </w:t>
      </w:r>
      <w:r w:rsidRPr="00387EBD">
        <w:rPr>
          <w:rFonts w:ascii="Calibri" w:hAnsi="Calibri" w:cs="Calibri"/>
          <w:i/>
          <w:iCs/>
          <w:noProof/>
          <w:szCs w:val="24"/>
        </w:rPr>
        <w:t>4</w:t>
      </w:r>
      <w:r w:rsidRPr="00387EBD">
        <w:rPr>
          <w:rFonts w:ascii="Calibri" w:hAnsi="Calibri" w:cs="Calibri"/>
          <w:noProof/>
          <w:szCs w:val="24"/>
        </w:rPr>
        <w:t>.</w:t>
      </w:r>
    </w:p>
    <w:p w14:paraId="20CE7E47"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Stock, W. G., &amp; Stock, M. (2013). </w:t>
      </w:r>
      <w:r w:rsidRPr="00387EBD">
        <w:rPr>
          <w:rFonts w:ascii="Calibri" w:hAnsi="Calibri" w:cs="Calibri"/>
          <w:i/>
          <w:iCs/>
          <w:noProof/>
          <w:szCs w:val="24"/>
        </w:rPr>
        <w:t>Handbook of Information Science</w:t>
      </w:r>
      <w:r w:rsidRPr="00387EBD">
        <w:rPr>
          <w:rFonts w:ascii="Calibri" w:hAnsi="Calibri" w:cs="Calibri"/>
          <w:noProof/>
          <w:szCs w:val="24"/>
        </w:rPr>
        <w:t>. Berlin: De Gruyter.</w:t>
      </w:r>
    </w:p>
    <w:p w14:paraId="2CCF28A9"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Su, T. L., Jaki, T., Hickey, G. L., Buchan, I., &amp; Sperrin, M. (2018). A review of statistical updating methods for clinical prediction models. </w:t>
      </w:r>
      <w:r w:rsidRPr="00387EBD">
        <w:rPr>
          <w:rFonts w:ascii="Calibri" w:hAnsi="Calibri" w:cs="Calibri"/>
          <w:i/>
          <w:iCs/>
          <w:noProof/>
          <w:szCs w:val="24"/>
        </w:rPr>
        <w:t>Statistical Methods in Medical Research</w:t>
      </w:r>
      <w:r w:rsidRPr="00387EBD">
        <w:rPr>
          <w:rFonts w:ascii="Calibri" w:hAnsi="Calibri" w:cs="Calibri"/>
          <w:noProof/>
          <w:szCs w:val="24"/>
        </w:rPr>
        <w:t xml:space="preserve">, </w:t>
      </w:r>
      <w:r w:rsidRPr="00387EBD">
        <w:rPr>
          <w:rFonts w:ascii="Calibri" w:hAnsi="Calibri" w:cs="Calibri"/>
          <w:i/>
          <w:iCs/>
          <w:noProof/>
          <w:szCs w:val="24"/>
        </w:rPr>
        <w:t>27</w:t>
      </w:r>
      <w:r w:rsidRPr="00387EBD">
        <w:rPr>
          <w:rFonts w:ascii="Calibri" w:hAnsi="Calibri" w:cs="Calibri"/>
          <w:noProof/>
          <w:szCs w:val="24"/>
        </w:rPr>
        <w:t>(1), 185–197. https://doi.org/10.1177/0962280215626466</w:t>
      </w:r>
    </w:p>
    <w:p w14:paraId="22579E15"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Sujan, M. A., Habli, I., Kelly, T. P., Pozzi, S., &amp; Johnson, C. W. (2016). Should healthcare providers do safety cases? Lessons from a cross-industry review of safety case practices. </w:t>
      </w:r>
      <w:r w:rsidRPr="00387EBD">
        <w:rPr>
          <w:rFonts w:ascii="Calibri" w:hAnsi="Calibri" w:cs="Calibri"/>
          <w:i/>
          <w:iCs/>
          <w:noProof/>
          <w:szCs w:val="24"/>
        </w:rPr>
        <w:t>Safety Science</w:t>
      </w:r>
      <w:r w:rsidRPr="00387EBD">
        <w:rPr>
          <w:rFonts w:ascii="Calibri" w:hAnsi="Calibri" w:cs="Calibri"/>
          <w:noProof/>
          <w:szCs w:val="24"/>
        </w:rPr>
        <w:t xml:space="preserve">, </w:t>
      </w:r>
      <w:r w:rsidRPr="00387EBD">
        <w:rPr>
          <w:rFonts w:ascii="Calibri" w:hAnsi="Calibri" w:cs="Calibri"/>
          <w:i/>
          <w:iCs/>
          <w:noProof/>
          <w:szCs w:val="24"/>
        </w:rPr>
        <w:t>84</w:t>
      </w:r>
      <w:r w:rsidRPr="00387EBD">
        <w:rPr>
          <w:rFonts w:ascii="Calibri" w:hAnsi="Calibri" w:cs="Calibri"/>
          <w:noProof/>
          <w:szCs w:val="24"/>
        </w:rPr>
        <w:t>, 181–189. https://doi.org/10.1016/j.ssci.2015.12.021</w:t>
      </w:r>
    </w:p>
    <w:p w14:paraId="1658586F"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Sujan, M. A., Koornneef, F., Chozos, N., Pozzi, S., &amp; Kelly, T. (2013). Safety cases for medical devices and health information technology: Involving health-care organisations in the assurance of safety. </w:t>
      </w:r>
      <w:r w:rsidRPr="00387EBD">
        <w:rPr>
          <w:rFonts w:ascii="Calibri" w:hAnsi="Calibri" w:cs="Calibri"/>
          <w:i/>
          <w:iCs/>
          <w:noProof/>
          <w:szCs w:val="24"/>
        </w:rPr>
        <w:t>Health Informatics Journal</w:t>
      </w:r>
      <w:r w:rsidRPr="00387EBD">
        <w:rPr>
          <w:rFonts w:ascii="Calibri" w:hAnsi="Calibri" w:cs="Calibri"/>
          <w:noProof/>
          <w:szCs w:val="24"/>
        </w:rPr>
        <w:t xml:space="preserve">, </w:t>
      </w:r>
      <w:r w:rsidRPr="00387EBD">
        <w:rPr>
          <w:rFonts w:ascii="Calibri" w:hAnsi="Calibri" w:cs="Calibri"/>
          <w:i/>
          <w:iCs/>
          <w:noProof/>
          <w:szCs w:val="24"/>
        </w:rPr>
        <w:t>19</w:t>
      </w:r>
      <w:r w:rsidRPr="00387EBD">
        <w:rPr>
          <w:rFonts w:ascii="Calibri" w:hAnsi="Calibri" w:cs="Calibri"/>
          <w:noProof/>
          <w:szCs w:val="24"/>
        </w:rPr>
        <w:t>(3), 165–182. https://doi.org/10.1177/1460458212462079</w:t>
      </w:r>
    </w:p>
    <w:p w14:paraId="564554C4"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Sujan, M. A., Spurgeon, P., Cooke, M., Weale, A., Debenham, P., &amp; Cross, S. (2015). The development of safety cases for healthcare services: Practical experiences, opportunities and challenges. </w:t>
      </w:r>
      <w:r w:rsidRPr="00387EBD">
        <w:rPr>
          <w:rFonts w:ascii="Calibri" w:hAnsi="Calibri" w:cs="Calibri"/>
          <w:i/>
          <w:iCs/>
          <w:noProof/>
          <w:szCs w:val="24"/>
        </w:rPr>
        <w:t>Reliability Engineering and System Safety</w:t>
      </w:r>
      <w:r w:rsidRPr="00387EBD">
        <w:rPr>
          <w:rFonts w:ascii="Calibri" w:hAnsi="Calibri" w:cs="Calibri"/>
          <w:noProof/>
          <w:szCs w:val="24"/>
        </w:rPr>
        <w:t xml:space="preserve">, </w:t>
      </w:r>
      <w:r w:rsidRPr="00387EBD">
        <w:rPr>
          <w:rFonts w:ascii="Calibri" w:hAnsi="Calibri" w:cs="Calibri"/>
          <w:i/>
          <w:iCs/>
          <w:noProof/>
          <w:szCs w:val="24"/>
        </w:rPr>
        <w:t>140</w:t>
      </w:r>
      <w:r w:rsidRPr="00387EBD">
        <w:rPr>
          <w:rFonts w:ascii="Calibri" w:hAnsi="Calibri" w:cs="Calibri"/>
          <w:noProof/>
          <w:szCs w:val="24"/>
        </w:rPr>
        <w:t>, 200–207. https://doi.org/10.1016/j.ress.2015.03.033</w:t>
      </w:r>
    </w:p>
    <w:p w14:paraId="3CD1D71E"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Wickramasinghe, N., &amp; Bodendorf, F. (Eds.). (2020). </w:t>
      </w:r>
      <w:r w:rsidRPr="00387EBD">
        <w:rPr>
          <w:rFonts w:ascii="Calibri" w:hAnsi="Calibri" w:cs="Calibri"/>
          <w:i/>
          <w:iCs/>
          <w:noProof/>
          <w:szCs w:val="24"/>
        </w:rPr>
        <w:t>Delivering Superior Health and Wellness Management with IoT and Analytics</w:t>
      </w:r>
      <w:r w:rsidRPr="00387EBD">
        <w:rPr>
          <w:rFonts w:ascii="Calibri" w:hAnsi="Calibri" w:cs="Calibri"/>
          <w:noProof/>
          <w:szCs w:val="24"/>
        </w:rPr>
        <w:t>. https://doi.org/10.1007/978-3-030-17347-0</w:t>
      </w:r>
    </w:p>
    <w:p w14:paraId="593673A9"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Widrow, B., Hartenstein, R., &amp; Hecht-Nielsen, R. (2005). Eulogy: Karl Steinbuch 1917-2005. </w:t>
      </w:r>
      <w:r w:rsidRPr="00387EBD">
        <w:rPr>
          <w:rFonts w:ascii="Calibri" w:hAnsi="Calibri" w:cs="Calibri"/>
          <w:i/>
          <w:iCs/>
          <w:noProof/>
          <w:szCs w:val="24"/>
        </w:rPr>
        <w:t>IEEE Computational Intelligence Society</w:t>
      </w:r>
      <w:r w:rsidRPr="00387EBD">
        <w:rPr>
          <w:rFonts w:ascii="Calibri" w:hAnsi="Calibri" w:cs="Calibri"/>
          <w:noProof/>
          <w:szCs w:val="24"/>
        </w:rPr>
        <w:t xml:space="preserve">, </w:t>
      </w:r>
      <w:r w:rsidRPr="00387EBD">
        <w:rPr>
          <w:rFonts w:ascii="Calibri" w:hAnsi="Calibri" w:cs="Calibri"/>
          <w:i/>
          <w:iCs/>
          <w:noProof/>
          <w:szCs w:val="24"/>
        </w:rPr>
        <w:t>5</w:t>
      </w:r>
      <w:r w:rsidRPr="00387EBD">
        <w:rPr>
          <w:rFonts w:ascii="Calibri" w:hAnsi="Calibri" w:cs="Calibri"/>
          <w:noProof/>
          <w:szCs w:val="24"/>
        </w:rPr>
        <w:t>. Retrieved from http://helios.informatik.uni-kl.de/euology.pdf</w:t>
      </w:r>
    </w:p>
    <w:p w14:paraId="19000B77"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Wismar, M., Palm, W., Figueras, J., Ernst, K., &amp; van Ginneken, E. (2011). </w:t>
      </w:r>
      <w:r w:rsidRPr="00387EBD">
        <w:rPr>
          <w:rFonts w:ascii="Calibri" w:hAnsi="Calibri" w:cs="Calibri"/>
          <w:i/>
          <w:iCs/>
          <w:noProof/>
          <w:szCs w:val="24"/>
        </w:rPr>
        <w:t>Cross-border Health Care in the European Union: Mapping and analysing practices and policies</w:t>
      </w:r>
      <w:r w:rsidRPr="00387EBD">
        <w:rPr>
          <w:rFonts w:ascii="Calibri" w:hAnsi="Calibri" w:cs="Calibri"/>
          <w:noProof/>
          <w:szCs w:val="24"/>
        </w:rPr>
        <w:t>. Retrieved from https://apps.who.int/iris/bitstream/handle/10665/327961/9789289002219-eng.pdf</w:t>
      </w:r>
    </w:p>
    <w:p w14:paraId="31C48B61"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szCs w:val="24"/>
        </w:rPr>
      </w:pPr>
      <w:r w:rsidRPr="00387EBD">
        <w:rPr>
          <w:rFonts w:ascii="Calibri" w:hAnsi="Calibri" w:cs="Calibri"/>
          <w:noProof/>
          <w:szCs w:val="24"/>
        </w:rPr>
        <w:t xml:space="preserve">Wright, A., Sittig, D. F., Ash, J. S., Bates, D. W., Feblowitz, J., Fraser, G., … Middleton, B. (2011). Governance for clinical decision support: case studies and recommended practices from leading institutions. </w:t>
      </w:r>
      <w:r w:rsidRPr="00387EBD">
        <w:rPr>
          <w:rFonts w:ascii="Calibri" w:hAnsi="Calibri" w:cs="Calibri"/>
          <w:i/>
          <w:iCs/>
          <w:noProof/>
          <w:szCs w:val="24"/>
        </w:rPr>
        <w:t>J Am Med Inform Assoc 2011;18:187e194.</w:t>
      </w:r>
      <w:r w:rsidRPr="00387EBD">
        <w:rPr>
          <w:rFonts w:ascii="Calibri" w:hAnsi="Calibri" w:cs="Calibri"/>
          <w:noProof/>
          <w:szCs w:val="24"/>
        </w:rPr>
        <w:t xml:space="preserve">, </w:t>
      </w:r>
      <w:r w:rsidRPr="00387EBD">
        <w:rPr>
          <w:rFonts w:ascii="Calibri" w:hAnsi="Calibri" w:cs="Calibri"/>
          <w:i/>
          <w:iCs/>
          <w:noProof/>
          <w:szCs w:val="24"/>
        </w:rPr>
        <w:t>18</w:t>
      </w:r>
      <w:r w:rsidRPr="00387EBD">
        <w:rPr>
          <w:rFonts w:ascii="Calibri" w:hAnsi="Calibri" w:cs="Calibri"/>
          <w:noProof/>
          <w:szCs w:val="24"/>
        </w:rPr>
        <w:t>, 187–194. https://doi.org/10.1136/jamia.2009.002030</w:t>
      </w:r>
    </w:p>
    <w:p w14:paraId="5C23D616" w14:textId="77777777" w:rsidR="00387EBD" w:rsidRPr="00387EBD" w:rsidRDefault="00387EBD" w:rsidP="00387EBD">
      <w:pPr>
        <w:widowControl w:val="0"/>
        <w:autoSpaceDE w:val="0"/>
        <w:autoSpaceDN w:val="0"/>
        <w:adjustRightInd w:val="0"/>
        <w:spacing w:line="240" w:lineRule="auto"/>
        <w:ind w:left="480" w:hanging="480"/>
        <w:rPr>
          <w:rFonts w:ascii="Calibri" w:hAnsi="Calibri" w:cs="Calibri"/>
          <w:noProof/>
        </w:rPr>
      </w:pPr>
      <w:r w:rsidRPr="00387EBD">
        <w:rPr>
          <w:rFonts w:ascii="Calibri" w:hAnsi="Calibri" w:cs="Calibri"/>
          <w:noProof/>
          <w:szCs w:val="24"/>
        </w:rPr>
        <w:t xml:space="preserve">Yaqoob, T., Abbas, H., &amp; Atiquzzaman, M. (2019). Security Vulnerabilities, Attacks, Countermeasures, and Regulations of Networked Medical Devices-A Review. </w:t>
      </w:r>
      <w:r w:rsidRPr="00387EBD">
        <w:rPr>
          <w:rFonts w:ascii="Calibri" w:hAnsi="Calibri" w:cs="Calibri"/>
          <w:i/>
          <w:iCs/>
          <w:noProof/>
          <w:szCs w:val="24"/>
        </w:rPr>
        <w:t>IEEE Communications Surveys and Tutorials</w:t>
      </w:r>
      <w:r w:rsidRPr="00387EBD">
        <w:rPr>
          <w:rFonts w:ascii="Calibri" w:hAnsi="Calibri" w:cs="Calibri"/>
          <w:noProof/>
          <w:szCs w:val="24"/>
        </w:rPr>
        <w:t xml:space="preserve">, </w:t>
      </w:r>
      <w:r w:rsidRPr="00387EBD">
        <w:rPr>
          <w:rFonts w:ascii="Calibri" w:hAnsi="Calibri" w:cs="Calibri"/>
          <w:i/>
          <w:iCs/>
          <w:noProof/>
          <w:szCs w:val="24"/>
        </w:rPr>
        <w:t>21</w:t>
      </w:r>
      <w:r w:rsidRPr="00387EBD">
        <w:rPr>
          <w:rFonts w:ascii="Calibri" w:hAnsi="Calibri" w:cs="Calibri"/>
          <w:noProof/>
          <w:szCs w:val="24"/>
        </w:rPr>
        <w:t>(4), 3723–3768. https://doi.org/10.1109/COMST.2019.2914094</w:t>
      </w:r>
    </w:p>
    <w:p w14:paraId="0CA11EC3" w14:textId="56D98AAC" w:rsidR="000B2D7E" w:rsidRPr="000B2D7E" w:rsidRDefault="000B2D7E" w:rsidP="000B2D7E">
      <w:r>
        <w:fldChar w:fldCharType="end"/>
      </w:r>
    </w:p>
    <w:sectPr w:rsidR="000B2D7E" w:rsidRPr="000B2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21296"/>
    <w:rsid w:val="00034A72"/>
    <w:rsid w:val="00091076"/>
    <w:rsid w:val="000B1500"/>
    <w:rsid w:val="000B2D7E"/>
    <w:rsid w:val="000C0B41"/>
    <w:rsid w:val="000C3285"/>
    <w:rsid w:val="000C464D"/>
    <w:rsid w:val="000C78E4"/>
    <w:rsid w:val="000D3D43"/>
    <w:rsid w:val="000F3C4B"/>
    <w:rsid w:val="00106D11"/>
    <w:rsid w:val="00145866"/>
    <w:rsid w:val="00151E77"/>
    <w:rsid w:val="00176F47"/>
    <w:rsid w:val="001809FF"/>
    <w:rsid w:val="001D250F"/>
    <w:rsid w:val="001D63F3"/>
    <w:rsid w:val="001E6930"/>
    <w:rsid w:val="001F1F11"/>
    <w:rsid w:val="001F4ED1"/>
    <w:rsid w:val="00202BF3"/>
    <w:rsid w:val="002042AB"/>
    <w:rsid w:val="0022366B"/>
    <w:rsid w:val="002374E8"/>
    <w:rsid w:val="00250CF3"/>
    <w:rsid w:val="002555AF"/>
    <w:rsid w:val="0026776C"/>
    <w:rsid w:val="00273975"/>
    <w:rsid w:val="00284465"/>
    <w:rsid w:val="00284512"/>
    <w:rsid w:val="00297CAF"/>
    <w:rsid w:val="002B1538"/>
    <w:rsid w:val="002B4E34"/>
    <w:rsid w:val="002C09D8"/>
    <w:rsid w:val="002D0046"/>
    <w:rsid w:val="002D033C"/>
    <w:rsid w:val="002E4B1D"/>
    <w:rsid w:val="002F4F7F"/>
    <w:rsid w:val="00300119"/>
    <w:rsid w:val="00317D7E"/>
    <w:rsid w:val="00322A06"/>
    <w:rsid w:val="0032493D"/>
    <w:rsid w:val="00327447"/>
    <w:rsid w:val="0033423D"/>
    <w:rsid w:val="003406D7"/>
    <w:rsid w:val="0035003E"/>
    <w:rsid w:val="00387EBD"/>
    <w:rsid w:val="00396FBF"/>
    <w:rsid w:val="003A21A3"/>
    <w:rsid w:val="003C1579"/>
    <w:rsid w:val="003D3C2C"/>
    <w:rsid w:val="003D5C61"/>
    <w:rsid w:val="003E432A"/>
    <w:rsid w:val="003F2662"/>
    <w:rsid w:val="003F4D89"/>
    <w:rsid w:val="00404DCD"/>
    <w:rsid w:val="0042675A"/>
    <w:rsid w:val="00427C91"/>
    <w:rsid w:val="00436C11"/>
    <w:rsid w:val="00440844"/>
    <w:rsid w:val="0044234D"/>
    <w:rsid w:val="004500F4"/>
    <w:rsid w:val="00471B5D"/>
    <w:rsid w:val="00484E71"/>
    <w:rsid w:val="00485BDA"/>
    <w:rsid w:val="004B6407"/>
    <w:rsid w:val="004D1594"/>
    <w:rsid w:val="004D3B59"/>
    <w:rsid w:val="004E1810"/>
    <w:rsid w:val="004E5CE1"/>
    <w:rsid w:val="00502C2A"/>
    <w:rsid w:val="005433AE"/>
    <w:rsid w:val="005669B6"/>
    <w:rsid w:val="005843D6"/>
    <w:rsid w:val="0058573C"/>
    <w:rsid w:val="005951F5"/>
    <w:rsid w:val="005B1194"/>
    <w:rsid w:val="005B384E"/>
    <w:rsid w:val="005C188E"/>
    <w:rsid w:val="005C22CE"/>
    <w:rsid w:val="005C3899"/>
    <w:rsid w:val="005D1861"/>
    <w:rsid w:val="005D5021"/>
    <w:rsid w:val="0060263F"/>
    <w:rsid w:val="00645B3A"/>
    <w:rsid w:val="00656305"/>
    <w:rsid w:val="00660180"/>
    <w:rsid w:val="00660BE3"/>
    <w:rsid w:val="00660F62"/>
    <w:rsid w:val="00664690"/>
    <w:rsid w:val="006655F1"/>
    <w:rsid w:val="00696E91"/>
    <w:rsid w:val="006A63CC"/>
    <w:rsid w:val="006B1420"/>
    <w:rsid w:val="006D4CAF"/>
    <w:rsid w:val="006F40D7"/>
    <w:rsid w:val="006F548D"/>
    <w:rsid w:val="007013C0"/>
    <w:rsid w:val="00726CBE"/>
    <w:rsid w:val="0074365C"/>
    <w:rsid w:val="00745D0A"/>
    <w:rsid w:val="007768B1"/>
    <w:rsid w:val="007A4AE6"/>
    <w:rsid w:val="007E3C62"/>
    <w:rsid w:val="00806240"/>
    <w:rsid w:val="00810D0C"/>
    <w:rsid w:val="0084507D"/>
    <w:rsid w:val="00845B9A"/>
    <w:rsid w:val="00851E30"/>
    <w:rsid w:val="00865867"/>
    <w:rsid w:val="008A0035"/>
    <w:rsid w:val="008E287D"/>
    <w:rsid w:val="008F18E2"/>
    <w:rsid w:val="0091758F"/>
    <w:rsid w:val="0092381F"/>
    <w:rsid w:val="00925D03"/>
    <w:rsid w:val="00942589"/>
    <w:rsid w:val="0094634B"/>
    <w:rsid w:val="009667C9"/>
    <w:rsid w:val="00970743"/>
    <w:rsid w:val="0097113D"/>
    <w:rsid w:val="00977D1D"/>
    <w:rsid w:val="00982746"/>
    <w:rsid w:val="009B3EEC"/>
    <w:rsid w:val="009D0ABB"/>
    <w:rsid w:val="009D445B"/>
    <w:rsid w:val="009E6042"/>
    <w:rsid w:val="00A01C74"/>
    <w:rsid w:val="00A20FF2"/>
    <w:rsid w:val="00A37072"/>
    <w:rsid w:val="00A66B8C"/>
    <w:rsid w:val="00A85774"/>
    <w:rsid w:val="00AA168B"/>
    <w:rsid w:val="00AA3B35"/>
    <w:rsid w:val="00AA44BF"/>
    <w:rsid w:val="00AA6BB1"/>
    <w:rsid w:val="00AB2605"/>
    <w:rsid w:val="00AB3439"/>
    <w:rsid w:val="00AC4731"/>
    <w:rsid w:val="00AC7E1A"/>
    <w:rsid w:val="00AD4971"/>
    <w:rsid w:val="00AD734F"/>
    <w:rsid w:val="00AE6E53"/>
    <w:rsid w:val="00B05D6C"/>
    <w:rsid w:val="00B11DC6"/>
    <w:rsid w:val="00B16CD2"/>
    <w:rsid w:val="00B23B5B"/>
    <w:rsid w:val="00B257BA"/>
    <w:rsid w:val="00B56E66"/>
    <w:rsid w:val="00B63A48"/>
    <w:rsid w:val="00B80719"/>
    <w:rsid w:val="00BA1042"/>
    <w:rsid w:val="00BA5A47"/>
    <w:rsid w:val="00BA7B39"/>
    <w:rsid w:val="00BB64DA"/>
    <w:rsid w:val="00BC5580"/>
    <w:rsid w:val="00BE037C"/>
    <w:rsid w:val="00BE66F8"/>
    <w:rsid w:val="00BF31E9"/>
    <w:rsid w:val="00BF751D"/>
    <w:rsid w:val="00C104AB"/>
    <w:rsid w:val="00C17F5B"/>
    <w:rsid w:val="00C4621B"/>
    <w:rsid w:val="00C630E0"/>
    <w:rsid w:val="00C87DCA"/>
    <w:rsid w:val="00C903CD"/>
    <w:rsid w:val="00C94FC0"/>
    <w:rsid w:val="00CB61D2"/>
    <w:rsid w:val="00CC11BB"/>
    <w:rsid w:val="00CE48ED"/>
    <w:rsid w:val="00D00A14"/>
    <w:rsid w:val="00D018E4"/>
    <w:rsid w:val="00D10464"/>
    <w:rsid w:val="00D43272"/>
    <w:rsid w:val="00D432FD"/>
    <w:rsid w:val="00D55A92"/>
    <w:rsid w:val="00D6264E"/>
    <w:rsid w:val="00D70CDB"/>
    <w:rsid w:val="00D90488"/>
    <w:rsid w:val="00DB6DEE"/>
    <w:rsid w:val="00DB7CE8"/>
    <w:rsid w:val="00DC3CBB"/>
    <w:rsid w:val="00DE29AB"/>
    <w:rsid w:val="00E20652"/>
    <w:rsid w:val="00E20AE5"/>
    <w:rsid w:val="00E377E5"/>
    <w:rsid w:val="00E619A1"/>
    <w:rsid w:val="00E72FB6"/>
    <w:rsid w:val="00E801B5"/>
    <w:rsid w:val="00E947B2"/>
    <w:rsid w:val="00E971A6"/>
    <w:rsid w:val="00E97300"/>
    <w:rsid w:val="00EA677C"/>
    <w:rsid w:val="00EB41D2"/>
    <w:rsid w:val="00EC0EB1"/>
    <w:rsid w:val="00EC546B"/>
    <w:rsid w:val="00EC5B1F"/>
    <w:rsid w:val="00ED7385"/>
    <w:rsid w:val="00EE1801"/>
    <w:rsid w:val="00EE6CBD"/>
    <w:rsid w:val="00F044CF"/>
    <w:rsid w:val="00F13924"/>
    <w:rsid w:val="00F33529"/>
    <w:rsid w:val="00F403E4"/>
    <w:rsid w:val="00F63C3E"/>
    <w:rsid w:val="00F700A2"/>
    <w:rsid w:val="00F76262"/>
    <w:rsid w:val="00F90BA4"/>
    <w:rsid w:val="00FB2A79"/>
    <w:rsid w:val="00FC11C7"/>
    <w:rsid w:val="00FC1B5E"/>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chartTrackingRefBased/>
  <w15:docId w15:val="{E0496641-6E31-4892-83BC-4E3FC724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bbd61249-83b9-438e-a84b-789da273a8cb"/>
    <ds:schemaRef ds:uri="http://schemas.microsoft.com/office/2006/metadata/properties"/>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5e36aeda-f48f-46f3-9de8-7474189645c5"/>
    <ds:schemaRef ds:uri="http://www.w3.org/XML/1998/namespace"/>
    <ds:schemaRef ds:uri="http://purl.org/dc/dcmitype/"/>
  </ds:schemaRefs>
</ds:datastoreItem>
</file>

<file path=customXml/itemProps2.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3.xml><?xml version="1.0" encoding="utf-8"?>
<ds:datastoreItem xmlns:ds="http://schemas.openxmlformats.org/officeDocument/2006/customXml" ds:itemID="{1590F1AF-3903-49DB-AC15-287A591AB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85F305-113B-4B6A-B95E-CAA7CBD36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9</Pages>
  <Words>20197</Words>
  <Characters>115125</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135052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24</cp:revision>
  <dcterms:created xsi:type="dcterms:W3CDTF">2020-05-13T09:27:00Z</dcterms:created>
  <dcterms:modified xsi:type="dcterms:W3CDTF">2020-05-13T18:54:00Z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https://csl.mendeley.com/styles/450365071/apa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0x0101006DE130CAEB37044C9F27A096B751B6FA</vt:lpwstr>
  </property>
</Properties>
</file>