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BBC5" w14:textId="5D1A7FFF" w:rsidR="00BC3FFC" w:rsidRPr="005E71D3" w:rsidRDefault="00450716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 xml:space="preserve">The </w:t>
      </w:r>
      <w:r w:rsidRPr="00450716">
        <w:rPr>
          <w:rFonts w:eastAsia="Times New Roman" w:cstheme="minorHAnsi"/>
          <w:color w:val="333333"/>
          <w:lang w:eastAsia="en-IE"/>
        </w:rPr>
        <w:t>NYC Community Air Survey Findings Between 2009 and 2017</w:t>
      </w:r>
      <w:r>
        <w:rPr>
          <w:rFonts w:eastAsia="Times New Roman" w:cstheme="minorHAnsi"/>
          <w:color w:val="333333"/>
          <w:lang w:eastAsia="en-IE"/>
        </w:rPr>
        <w:t xml:space="preserve"> showed that the a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nnual average levels of fine particulate </w:t>
      </w:r>
      <w:r w:rsidR="005E71D3" w:rsidRPr="005E71D3">
        <w:rPr>
          <w:rFonts w:eastAsia="Times New Roman" w:cstheme="minorHAnsi"/>
          <w:color w:val="333333"/>
          <w:lang w:eastAsia="en-IE"/>
        </w:rPr>
        <w:t>matter (PM 2.5)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, </w:t>
      </w:r>
      <w:r w:rsidR="005E71D3" w:rsidRPr="005E71D3">
        <w:rPr>
          <w:rFonts w:eastAsia="Times New Roman" w:cstheme="minorHAnsi"/>
          <w:color w:val="333333"/>
          <w:lang w:eastAsia="en-IE"/>
        </w:rPr>
        <w:t>N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itrogen </w:t>
      </w:r>
      <w:r w:rsidR="005E71D3" w:rsidRPr="005E71D3">
        <w:rPr>
          <w:rFonts w:eastAsia="Times New Roman" w:cstheme="minorHAnsi"/>
          <w:color w:val="333333"/>
          <w:lang w:eastAsia="en-IE"/>
        </w:rPr>
        <w:t>D</w:t>
      </w:r>
      <w:r w:rsidR="00865049" w:rsidRPr="00865049">
        <w:rPr>
          <w:rFonts w:eastAsia="Times New Roman" w:cstheme="minorHAnsi"/>
          <w:color w:val="333333"/>
          <w:lang w:eastAsia="en-IE"/>
        </w:rPr>
        <w:t>ioxide</w:t>
      </w:r>
      <w:r w:rsidR="005E71D3">
        <w:rPr>
          <w:rFonts w:eastAsia="Times New Roman" w:cstheme="minorHAnsi"/>
          <w:color w:val="333333"/>
          <w:lang w:eastAsia="en-IE"/>
        </w:rPr>
        <w:t xml:space="preserve"> </w:t>
      </w:r>
      <w:r w:rsidR="005E71D3" w:rsidRPr="005E71D3">
        <w:rPr>
          <w:rFonts w:eastAsia="Times New Roman" w:cstheme="minorHAnsi"/>
          <w:color w:val="333333"/>
          <w:lang w:eastAsia="en-IE"/>
        </w:rPr>
        <w:t>(NO2)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, </w:t>
      </w:r>
      <w:r w:rsidR="005E71D3" w:rsidRPr="005E71D3">
        <w:rPr>
          <w:rFonts w:eastAsia="Times New Roman" w:cstheme="minorHAnsi"/>
          <w:color w:val="333333"/>
          <w:lang w:eastAsia="en-IE"/>
        </w:rPr>
        <w:t>N</w:t>
      </w:r>
      <w:r w:rsidR="00865049" w:rsidRPr="00865049">
        <w:rPr>
          <w:rFonts w:eastAsia="Times New Roman" w:cstheme="minorHAnsi"/>
          <w:color w:val="333333"/>
          <w:lang w:eastAsia="en-IE"/>
        </w:rPr>
        <w:t>itric oxide</w:t>
      </w:r>
      <w:r>
        <w:rPr>
          <w:rFonts w:eastAsia="Times New Roman" w:cstheme="minorHAnsi"/>
          <w:color w:val="333333"/>
          <w:lang w:eastAsia="en-IE"/>
        </w:rPr>
        <w:t xml:space="preserve"> </w:t>
      </w:r>
      <w:r w:rsidR="005E71D3" w:rsidRPr="005E71D3">
        <w:rPr>
          <w:rFonts w:eastAsia="Times New Roman" w:cstheme="minorHAnsi"/>
          <w:color w:val="333333"/>
          <w:lang w:eastAsia="en-IE"/>
        </w:rPr>
        <w:t xml:space="preserve">(NOx) </w:t>
      </w:r>
      <w:r w:rsidR="00865049" w:rsidRPr="00865049">
        <w:rPr>
          <w:rFonts w:eastAsia="Times New Roman" w:cstheme="minorHAnsi"/>
          <w:color w:val="333333"/>
          <w:lang w:eastAsia="en-IE"/>
        </w:rPr>
        <w:t>and black carbon have declined 30%, 26%, 44% and 30%, respectively</w:t>
      </w:r>
      <w:r w:rsidR="00865049" w:rsidRPr="005E71D3">
        <w:rPr>
          <w:rFonts w:eastAsia="Times New Roman" w:cstheme="minorHAnsi"/>
          <w:color w:val="333333"/>
          <w:lang w:eastAsia="en-IE"/>
        </w:rPr>
        <w:t>.</w:t>
      </w:r>
      <w:sdt>
        <w:sdtPr>
          <w:rPr>
            <w:rFonts w:eastAsia="Times New Roman" w:cstheme="minorHAnsi"/>
            <w:color w:val="333333"/>
            <w:lang w:eastAsia="en-IE"/>
          </w:rPr>
          <w:id w:val="-1199307193"/>
          <w:citation/>
        </w:sdtPr>
        <w:sdtContent>
          <w:r>
            <w:rPr>
              <w:rFonts w:eastAsia="Times New Roman" w:cstheme="minorHAnsi"/>
              <w:color w:val="333333"/>
              <w:lang w:eastAsia="en-IE"/>
            </w:rPr>
            <w:fldChar w:fldCharType="begin"/>
          </w:r>
          <w:r>
            <w:rPr>
              <w:rFonts w:eastAsia="Times New Roman" w:cstheme="minorHAnsi"/>
              <w:color w:val="333333"/>
              <w:lang w:val="en-US" w:eastAsia="en-IE"/>
            </w:rPr>
            <w:instrText xml:space="preserve"> CITATION NYC19 \l 1033 </w:instrText>
          </w:r>
          <w:r>
            <w:rPr>
              <w:rFonts w:eastAsia="Times New Roman" w:cstheme="minorHAnsi"/>
              <w:color w:val="333333"/>
              <w:lang w:eastAsia="en-IE"/>
            </w:rPr>
            <w:fldChar w:fldCharType="separate"/>
          </w:r>
          <w:r w:rsidR="007764FC">
            <w:rPr>
              <w:rFonts w:eastAsia="Times New Roman" w:cstheme="minorHAnsi"/>
              <w:noProof/>
              <w:color w:val="333333"/>
              <w:lang w:val="en-US" w:eastAsia="en-IE"/>
            </w:rPr>
            <w:t xml:space="preserve"> </w:t>
          </w:r>
          <w:r w:rsidR="007764FC" w:rsidRPr="007764FC">
            <w:rPr>
              <w:rFonts w:eastAsia="Times New Roman" w:cstheme="minorHAnsi"/>
              <w:noProof/>
              <w:color w:val="333333"/>
              <w:lang w:val="en-US" w:eastAsia="en-IE"/>
            </w:rPr>
            <w:t>(NYC.gov, 2019)</w:t>
          </w:r>
          <w:r>
            <w:rPr>
              <w:rFonts w:eastAsia="Times New Roman" w:cstheme="minorHAnsi"/>
              <w:color w:val="333333"/>
              <w:lang w:eastAsia="en-IE"/>
            </w:rPr>
            <w:fldChar w:fldCharType="end"/>
          </w:r>
        </w:sdtContent>
      </w:sdt>
      <w:r>
        <w:rPr>
          <w:rFonts w:eastAsia="Times New Roman" w:cstheme="minorHAnsi"/>
          <w:color w:val="333333"/>
          <w:lang w:eastAsia="en-IE"/>
        </w:rPr>
        <w:t xml:space="preserve">. More up to date data shows they have continued to fall with </w:t>
      </w:r>
      <w:r w:rsidR="00C46965">
        <w:rPr>
          <w:rFonts w:eastAsia="Times New Roman" w:cstheme="minorHAnsi"/>
          <w:color w:val="333333"/>
          <w:lang w:eastAsia="en-IE"/>
        </w:rPr>
        <w:t>slight increases in PM2.5 and Black Carbon after the NYC Pause due to Covid-19</w:t>
      </w:r>
    </w:p>
    <w:p w14:paraId="62BAF08C" w14:textId="77777777" w:rsidR="00BC3FFC" w:rsidRDefault="005E71D3" w:rsidP="00BC3FFC">
      <w:pPr>
        <w:keepNext/>
        <w:shd w:val="clear" w:color="auto" w:fill="FFFFFF"/>
        <w:spacing w:before="100" w:beforeAutospacing="1" w:after="100" w:afterAutospacing="1" w:line="300" w:lineRule="atLeast"/>
      </w:pPr>
      <w:r w:rsidRPr="005E71D3">
        <w:rPr>
          <w:rFonts w:cstheme="minorHAnsi"/>
          <w:noProof/>
        </w:rPr>
        <w:drawing>
          <wp:inline distT="0" distB="0" distL="0" distR="0" wp14:anchorId="6C3E0CD7" wp14:editId="71EFD811">
            <wp:extent cx="5068771" cy="3686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051" cy="37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B1722" w14:textId="7731C507" w:rsidR="00BC3FFC" w:rsidRDefault="00BC3FFC" w:rsidP="00BC3F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PM2.5 </w:t>
      </w:r>
      <w:sdt>
        <w:sdtPr>
          <w:id w:val="-1618136071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17B477F4" w14:textId="77777777" w:rsidR="00BC3FFC" w:rsidRDefault="005E71D3" w:rsidP="00BC3FFC">
      <w:pPr>
        <w:keepNext/>
        <w:shd w:val="clear" w:color="auto" w:fill="FFFFFF"/>
        <w:spacing w:before="100" w:beforeAutospacing="1" w:after="100" w:afterAutospacing="1" w:line="300" w:lineRule="atLeast"/>
      </w:pPr>
      <w:r w:rsidRPr="005E71D3">
        <w:rPr>
          <w:rFonts w:cstheme="minorHAnsi"/>
        </w:rPr>
        <w:lastRenderedPageBreak/>
        <w:drawing>
          <wp:inline distT="0" distB="0" distL="0" distR="0" wp14:anchorId="6ACCF9C3" wp14:editId="4D256970">
            <wp:extent cx="5077841" cy="37242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748" cy="376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1255C" w14:textId="29548ABA" w:rsidR="00865049" w:rsidRPr="005E71D3" w:rsidRDefault="00BC3FFC" w:rsidP="00BC3FFC">
      <w:pPr>
        <w:pStyle w:val="Caption"/>
        <w:rPr>
          <w:rFonts w:eastAsia="Times New Roman" w:cstheme="minorHAnsi"/>
          <w:color w:val="333333"/>
          <w:sz w:val="22"/>
          <w:szCs w:val="22"/>
          <w:lang w:eastAsia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Nitrogen Dioxide </w:t>
      </w:r>
      <w:sdt>
        <w:sdtPr>
          <w:id w:val="-86251232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26D032DD" w14:textId="77777777" w:rsidR="00BC3FFC" w:rsidRDefault="005E71D3" w:rsidP="00BC3FFC">
      <w:pPr>
        <w:keepNext/>
        <w:shd w:val="clear" w:color="auto" w:fill="FFFFFF"/>
        <w:spacing w:before="100" w:beforeAutospacing="1" w:after="100" w:afterAutospacing="1" w:line="300" w:lineRule="atLeast"/>
      </w:pPr>
      <w:r w:rsidRPr="005E71D3">
        <w:rPr>
          <w:rFonts w:cstheme="minorHAnsi"/>
        </w:rPr>
        <w:drawing>
          <wp:inline distT="0" distB="0" distL="0" distR="0" wp14:anchorId="20AA7406" wp14:editId="291BAC5C">
            <wp:extent cx="4629395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1794" cy="342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6540" w14:textId="45968E60" w:rsidR="005E71D3" w:rsidRPr="005E71D3" w:rsidRDefault="00BC3FFC" w:rsidP="00BC3FFC">
      <w:pPr>
        <w:pStyle w:val="Caption"/>
        <w:rPr>
          <w:rFonts w:eastAsia="Times New Roman" w:cstheme="minorHAnsi"/>
          <w:color w:val="333333"/>
          <w:sz w:val="22"/>
          <w:szCs w:val="22"/>
          <w:lang w:eastAsia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Nitric Oxide </w:t>
      </w:r>
      <w:sdt>
        <w:sdtPr>
          <w:id w:val="-138023678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462CC360" w14:textId="77777777" w:rsidR="00BC3FFC" w:rsidRDefault="005E71D3" w:rsidP="00BC3FFC">
      <w:pPr>
        <w:keepNext/>
        <w:shd w:val="clear" w:color="auto" w:fill="FFFFFF"/>
        <w:spacing w:before="100" w:beforeAutospacing="1" w:after="100" w:afterAutospacing="1" w:line="300" w:lineRule="atLeast"/>
      </w:pPr>
      <w:r w:rsidRPr="005E71D3">
        <w:rPr>
          <w:rFonts w:cstheme="minorHAnsi"/>
        </w:rPr>
        <w:lastRenderedPageBreak/>
        <w:drawing>
          <wp:inline distT="0" distB="0" distL="0" distR="0" wp14:anchorId="54B7BEA2" wp14:editId="52C4A004">
            <wp:extent cx="4638675" cy="342016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660" cy="343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A772" w14:textId="2D7E120E" w:rsidR="005E71D3" w:rsidRPr="00865049" w:rsidRDefault="00BC3FFC" w:rsidP="00BC3FFC">
      <w:pPr>
        <w:pStyle w:val="Caption"/>
        <w:rPr>
          <w:rFonts w:eastAsia="Times New Roman" w:cstheme="minorHAnsi"/>
          <w:color w:val="333333"/>
          <w:sz w:val="22"/>
          <w:szCs w:val="22"/>
          <w:lang w:eastAsia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Black Carbon </w:t>
      </w:r>
      <w:sdt>
        <w:sdtPr>
          <w:id w:val="1380969956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790ACC94" w14:textId="332DE314" w:rsidR="00AD1F7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  <w:r>
        <w:rPr>
          <w:rFonts w:eastAsia="Times New Roman" w:cstheme="minorHAnsi"/>
          <w:color w:val="333333"/>
          <w:lang w:eastAsia="en-IE"/>
        </w:rPr>
        <w:t>T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he largest declines have been observed for </w:t>
      </w:r>
      <w:r w:rsidR="00C46965">
        <w:rPr>
          <w:rFonts w:eastAsia="Times New Roman" w:cstheme="minorHAnsi"/>
          <w:color w:val="333333"/>
          <w:lang w:eastAsia="en-IE"/>
        </w:rPr>
        <w:t>S</w:t>
      </w:r>
      <w:r w:rsidR="00865049" w:rsidRPr="005E71D3">
        <w:rPr>
          <w:rFonts w:eastAsia="Times New Roman" w:cstheme="minorHAnsi"/>
          <w:color w:val="333333"/>
          <w:lang w:eastAsia="en-IE"/>
        </w:rPr>
        <w:t>ulphur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 </w:t>
      </w:r>
      <w:r w:rsidR="00C46965">
        <w:rPr>
          <w:rFonts w:eastAsia="Times New Roman" w:cstheme="minorHAnsi"/>
          <w:color w:val="333333"/>
          <w:lang w:eastAsia="en-IE"/>
        </w:rPr>
        <w:t>D</w:t>
      </w:r>
      <w:r w:rsidR="00C46965" w:rsidRPr="00865049">
        <w:rPr>
          <w:rFonts w:eastAsia="Times New Roman" w:cstheme="minorHAnsi"/>
          <w:color w:val="333333"/>
          <w:lang w:eastAsia="en-IE"/>
        </w:rPr>
        <w:t>ioxide</w:t>
      </w:r>
      <w:r w:rsidR="00C46965">
        <w:rPr>
          <w:rFonts w:eastAsia="Times New Roman" w:cstheme="minorHAnsi"/>
          <w:color w:val="333333"/>
          <w:lang w:eastAsia="en-IE"/>
        </w:rPr>
        <w:t xml:space="preserve"> (SO2)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, due largely to </w:t>
      </w:r>
      <w:r w:rsidR="00C46965">
        <w:rPr>
          <w:rFonts w:eastAsia="Times New Roman" w:cstheme="minorHAnsi"/>
          <w:color w:val="333333"/>
          <w:lang w:eastAsia="en-IE"/>
        </w:rPr>
        <w:t>an implementation of</w:t>
      </w:r>
      <w:r w:rsidR="00865049" w:rsidRPr="00865049">
        <w:rPr>
          <w:rFonts w:eastAsia="Times New Roman" w:cstheme="minorHAnsi"/>
          <w:color w:val="333333"/>
          <w:lang w:eastAsia="en-IE"/>
        </w:rPr>
        <w:t xml:space="preserve"> heating oil regulations</w:t>
      </w:r>
      <w:r w:rsidR="00AD1F7C">
        <w:rPr>
          <w:rFonts w:eastAsia="Times New Roman" w:cstheme="minorHAnsi"/>
          <w:color w:val="333333"/>
          <w:lang w:eastAsia="en-IE"/>
        </w:rPr>
        <w:t>.</w:t>
      </w:r>
      <w:r w:rsidR="00AD1F7C" w:rsidRPr="00AD1F7C">
        <w:rPr>
          <w:rFonts w:eastAsia="Times New Roman" w:cstheme="minorHAnsi"/>
          <w:color w:val="333333"/>
          <w:lang w:eastAsia="en-IE"/>
        </w:rPr>
        <w:t xml:space="preserve"> </w:t>
      </w:r>
      <w:r w:rsidR="00AD1F7C">
        <w:rPr>
          <w:rFonts w:eastAsia="Times New Roman" w:cstheme="minorHAnsi"/>
          <w:color w:val="333333"/>
          <w:lang w:eastAsia="en-IE"/>
        </w:rPr>
        <w:t xml:space="preserve">As of </w:t>
      </w:r>
      <w:r w:rsidR="00AD1F7C" w:rsidRPr="00AD1F7C">
        <w:rPr>
          <w:rFonts w:eastAsia="Times New Roman" w:cstheme="minorHAnsi"/>
          <w:color w:val="333333"/>
          <w:lang w:eastAsia="en-IE"/>
        </w:rPr>
        <w:t xml:space="preserve">July 2015, </w:t>
      </w:r>
      <w:r w:rsidR="00AD1F7C">
        <w:rPr>
          <w:rFonts w:eastAsia="Times New Roman" w:cstheme="minorHAnsi"/>
          <w:color w:val="333333"/>
          <w:lang w:eastAsia="en-IE"/>
        </w:rPr>
        <w:t>there were no more permits issued for the use of the #6 fuel oil, a heavy burner oil used primarily for maritime and oil-fired heating systems.</w:t>
      </w:r>
      <w:r w:rsidR="00AD1F7C" w:rsidRPr="00AD1F7C">
        <w:rPr>
          <w:rFonts w:eastAsia="Times New Roman" w:cstheme="minorHAnsi"/>
          <w:color w:val="333333"/>
          <w:lang w:eastAsia="en-IE"/>
        </w:rPr>
        <w:t xml:space="preserve"> </w:t>
      </w:r>
      <w:r w:rsidR="00AD1F7C">
        <w:rPr>
          <w:rFonts w:eastAsia="Times New Roman" w:cstheme="minorHAnsi"/>
          <w:color w:val="333333"/>
          <w:lang w:eastAsia="en-IE"/>
        </w:rPr>
        <w:t>A</w:t>
      </w:r>
      <w:r w:rsidR="00AD1F7C" w:rsidRPr="00AD1F7C">
        <w:rPr>
          <w:rFonts w:eastAsia="Times New Roman" w:cstheme="minorHAnsi"/>
          <w:color w:val="333333"/>
          <w:lang w:eastAsia="en-IE"/>
        </w:rPr>
        <w:t xml:space="preserve">ll boilers </w:t>
      </w:r>
      <w:r w:rsidR="00AD1F7C">
        <w:rPr>
          <w:rFonts w:eastAsia="Times New Roman" w:cstheme="minorHAnsi"/>
          <w:color w:val="333333"/>
          <w:lang w:eastAsia="en-IE"/>
        </w:rPr>
        <w:t>had to switch to gas or less harmful oils #2 or #4. With targeted enforcement and support approximately 90% of boilers had been converted over from #6 oil.</w:t>
      </w:r>
      <w:sdt>
        <w:sdtPr>
          <w:rPr>
            <w:rFonts w:eastAsia="Times New Roman" w:cstheme="minorHAnsi"/>
            <w:color w:val="333333"/>
            <w:lang w:eastAsia="en-IE"/>
          </w:rPr>
          <w:id w:val="-666168789"/>
          <w:citation/>
        </w:sdtPr>
        <w:sdtContent>
          <w:r w:rsidR="00202936">
            <w:rPr>
              <w:rFonts w:eastAsia="Times New Roman" w:cstheme="minorHAnsi"/>
              <w:color w:val="333333"/>
              <w:lang w:eastAsia="en-IE"/>
            </w:rPr>
            <w:fldChar w:fldCharType="begin"/>
          </w:r>
          <w:r w:rsidR="00202936">
            <w:rPr>
              <w:rFonts w:eastAsia="Times New Roman" w:cstheme="minorHAnsi"/>
              <w:color w:val="333333"/>
              <w:lang w:val="en-US" w:eastAsia="en-IE"/>
            </w:rPr>
            <w:instrText xml:space="preserve"> CITATION NYC18 \l 1033 </w:instrText>
          </w:r>
          <w:r w:rsidR="00202936">
            <w:rPr>
              <w:rFonts w:eastAsia="Times New Roman" w:cstheme="minorHAnsi"/>
              <w:color w:val="333333"/>
              <w:lang w:eastAsia="en-IE"/>
            </w:rPr>
            <w:fldChar w:fldCharType="separate"/>
          </w:r>
          <w:r w:rsidR="007764FC">
            <w:rPr>
              <w:rFonts w:eastAsia="Times New Roman" w:cstheme="minorHAnsi"/>
              <w:noProof/>
              <w:color w:val="333333"/>
              <w:lang w:val="en-US" w:eastAsia="en-IE"/>
            </w:rPr>
            <w:t xml:space="preserve"> </w:t>
          </w:r>
          <w:r w:rsidR="007764FC" w:rsidRPr="007764FC">
            <w:rPr>
              <w:rFonts w:eastAsia="Times New Roman" w:cstheme="minorHAnsi"/>
              <w:noProof/>
              <w:color w:val="333333"/>
              <w:lang w:val="en-US" w:eastAsia="en-IE"/>
            </w:rPr>
            <w:t>(NYC, 2018)</w:t>
          </w:r>
          <w:r w:rsidR="00202936">
            <w:rPr>
              <w:rFonts w:eastAsia="Times New Roman" w:cstheme="minorHAnsi"/>
              <w:color w:val="333333"/>
              <w:lang w:eastAsia="en-IE"/>
            </w:rPr>
            <w:fldChar w:fldCharType="end"/>
          </w:r>
        </w:sdtContent>
      </w:sdt>
    </w:p>
    <w:p w14:paraId="44D629F0" w14:textId="77777777" w:rsidR="00BC3FFC" w:rsidRDefault="00865049" w:rsidP="00BC3FFC">
      <w:pPr>
        <w:keepNext/>
      </w:pPr>
      <w:r w:rsidRPr="005E71D3">
        <w:rPr>
          <w:rFonts w:cstheme="minorHAnsi"/>
          <w:noProof/>
        </w:rPr>
        <w:lastRenderedPageBreak/>
        <w:drawing>
          <wp:inline distT="0" distB="0" distL="0" distR="0" wp14:anchorId="084992DF" wp14:editId="3E3595EF">
            <wp:extent cx="5201327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1907" cy="395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81F0F" w14:textId="32B55977" w:rsidR="00865049" w:rsidRPr="005E71D3" w:rsidRDefault="00BC3FFC" w:rsidP="00BC3FFC">
      <w:pPr>
        <w:pStyle w:val="Caption"/>
        <w:rPr>
          <w:rFonts w:eastAsia="Times New Roman" w:cstheme="minorHAnsi"/>
          <w:color w:val="333333"/>
          <w:sz w:val="22"/>
          <w:szCs w:val="22"/>
          <w:lang w:eastAsia="en-I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Sulphur Dioxide </w:t>
      </w:r>
      <w:sdt>
        <w:sdtPr>
          <w:id w:val="333183309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27A38D93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32E1AE45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44417C86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4FABF79B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1EF2F191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0A0ADF0D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670B91A1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15FF909B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2E72644C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1273C7E7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7216157F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4296426C" w14:textId="77777777" w:rsidR="00BC3FFC" w:rsidRDefault="00BC3FFC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</w:p>
    <w:p w14:paraId="7AC3578F" w14:textId="5443A824" w:rsidR="00865049" w:rsidRPr="005E71D3" w:rsidRDefault="005E71D3" w:rsidP="005E71D3">
      <w:pPr>
        <w:shd w:val="clear" w:color="auto" w:fill="FFFFFF"/>
        <w:spacing w:before="100" w:beforeAutospacing="1" w:after="100" w:afterAutospacing="1" w:line="300" w:lineRule="atLeast"/>
        <w:rPr>
          <w:rFonts w:eastAsia="Times New Roman" w:cstheme="minorHAnsi"/>
          <w:color w:val="333333"/>
          <w:lang w:eastAsia="en-IE"/>
        </w:rPr>
      </w:pPr>
      <w:r w:rsidRPr="005E71D3">
        <w:rPr>
          <w:rFonts w:eastAsia="Times New Roman" w:cstheme="minorHAnsi"/>
          <w:color w:val="333333"/>
          <w:lang w:eastAsia="en-IE"/>
        </w:rPr>
        <w:lastRenderedPageBreak/>
        <w:t xml:space="preserve">The overall </w:t>
      </w:r>
      <w:r w:rsidR="00865049" w:rsidRPr="00865049">
        <w:rPr>
          <w:rFonts w:eastAsia="Times New Roman" w:cstheme="minorHAnsi"/>
          <w:color w:val="333333"/>
          <w:lang w:eastAsia="en-IE"/>
        </w:rPr>
        <w:t>average ozone levels have remained stable.</w:t>
      </w:r>
    </w:p>
    <w:p w14:paraId="72BA5A81" w14:textId="77777777" w:rsidR="00BC3FFC" w:rsidRDefault="005E71D3" w:rsidP="00BC3FFC">
      <w:pPr>
        <w:keepNext/>
        <w:shd w:val="clear" w:color="auto" w:fill="FFFFFF"/>
        <w:spacing w:before="100" w:beforeAutospacing="1" w:after="100" w:afterAutospacing="1" w:line="300" w:lineRule="atLeast"/>
      </w:pPr>
      <w:r w:rsidRPr="005E71D3">
        <w:rPr>
          <w:rFonts w:cstheme="minorHAnsi"/>
        </w:rPr>
        <w:drawing>
          <wp:inline distT="0" distB="0" distL="0" distR="0" wp14:anchorId="083EE750" wp14:editId="0133B6B5">
            <wp:extent cx="5731510" cy="42532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7314" w14:textId="65A890DD" w:rsidR="00865049" w:rsidRDefault="00BC3FFC" w:rsidP="00BC3F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Ozone </w:t>
      </w:r>
      <w:sdt>
        <w:sdtPr>
          <w:id w:val="194904857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NYC23 \l 1033 </w:instrText>
          </w:r>
          <w:r>
            <w:fldChar w:fldCharType="separate"/>
          </w:r>
          <w:r w:rsidR="007764FC" w:rsidRPr="007764FC">
            <w:rPr>
              <w:noProof/>
              <w:lang w:val="en-US"/>
            </w:rPr>
            <w:t>(NYC.Gov, 2023)</w:t>
          </w:r>
          <w:r>
            <w:fldChar w:fldCharType="end"/>
          </w:r>
        </w:sdtContent>
      </w:sdt>
    </w:p>
    <w:p w14:paraId="52B0A233" w14:textId="5D4B5824" w:rsidR="00BB5CA9" w:rsidRDefault="00BB5CA9" w:rsidP="00BB5CA9">
      <w:pPr>
        <w:rPr>
          <w:lang w:eastAsia="en-IE"/>
        </w:rPr>
      </w:pPr>
    </w:p>
    <w:sdt>
      <w:sdtPr>
        <w:id w:val="-20583077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IE"/>
        </w:rPr>
      </w:sdtEndPr>
      <w:sdtContent>
        <w:p w14:paraId="1E6A36D5" w14:textId="3242AB0C" w:rsidR="00BB5CA9" w:rsidRDefault="00BB5CA9">
          <w:pPr>
            <w:pStyle w:val="Heading1"/>
          </w:pPr>
          <w:r>
            <w:t>Works Cited</w:t>
          </w:r>
        </w:p>
        <w:p w14:paraId="4CE58352" w14:textId="77777777" w:rsidR="007764FC" w:rsidRDefault="00BB5CA9" w:rsidP="007764FC">
          <w:pPr>
            <w:pStyle w:val="Bibliography"/>
            <w:rPr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7764FC">
            <w:rPr>
              <w:noProof/>
              <w:lang w:val="en-US"/>
            </w:rPr>
            <w:t xml:space="preserve">NYC.gov, 2019. </w:t>
          </w:r>
          <w:r w:rsidR="007764FC">
            <w:rPr>
              <w:i/>
              <w:iCs/>
              <w:noProof/>
              <w:lang w:val="en-US"/>
            </w:rPr>
            <w:t xml:space="preserve">NYC.gov. </w:t>
          </w:r>
          <w:r w:rsidR="007764FC">
            <w:rPr>
              <w:noProof/>
              <w:lang w:val="en-US"/>
            </w:rPr>
            <w:t xml:space="preserve">[Online] </w:t>
          </w:r>
          <w:r w:rsidR="007764FC">
            <w:rPr>
              <w:noProof/>
              <w:lang w:val="en-US"/>
            </w:rPr>
            <w:br/>
            <w:t xml:space="preserve">Available at: </w:t>
          </w:r>
          <w:r w:rsidR="007764FC">
            <w:rPr>
              <w:noProof/>
              <w:u w:val="single"/>
              <w:lang w:val="en-US"/>
            </w:rPr>
            <w:t>https://www.nyc.gov/site/doh/about/press/pr2019/health-department-releases-report-on-air-quality.page</w:t>
          </w:r>
          <w:r w:rsidR="007764FC">
            <w:rPr>
              <w:noProof/>
              <w:lang w:val="en-US"/>
            </w:rPr>
            <w:br/>
            <w:t>[Accessed 05 May 2023].</w:t>
          </w:r>
        </w:p>
        <w:p w14:paraId="1BEBCB57" w14:textId="77777777" w:rsidR="007764FC" w:rsidRDefault="007764FC" w:rsidP="007764FC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NYC.Gov, 2023. </w:t>
          </w:r>
          <w:r>
            <w:rPr>
              <w:i/>
              <w:iCs/>
              <w:noProof/>
              <w:lang w:val="en-US"/>
            </w:rPr>
            <w:t xml:space="preserve">Environment and Health Data Portal. </w:t>
          </w:r>
          <w:r>
            <w:rPr>
              <w:noProof/>
              <w:lang w:val="en-US"/>
            </w:rPr>
            <w:t xml:space="preserve">[Online] </w:t>
          </w:r>
          <w:r>
            <w:rPr>
              <w:noProof/>
              <w:lang w:val="en-US"/>
            </w:rPr>
            <w:br/>
            <w:t xml:space="preserve">Available at: </w:t>
          </w:r>
          <w:r>
            <w:rPr>
              <w:noProof/>
              <w:u w:val="single"/>
              <w:lang w:val="en-US"/>
            </w:rPr>
            <w:t>https://a816-dohbesp.nyc.gov/IndicatorPublic/beta/data-explorer/air-quality/</w:t>
          </w:r>
          <w:r>
            <w:rPr>
              <w:noProof/>
              <w:lang w:val="en-US"/>
            </w:rPr>
            <w:br/>
            <w:t>[Accessed 5 May 2023].</w:t>
          </w:r>
        </w:p>
        <w:p w14:paraId="3FE48752" w14:textId="77777777" w:rsidR="007764FC" w:rsidRDefault="007764FC" w:rsidP="007764FC">
          <w:pPr>
            <w:pStyle w:val="Bibliography"/>
            <w:rPr>
              <w:noProof/>
              <w:lang w:val="en-US"/>
            </w:rPr>
          </w:pPr>
          <w:r>
            <w:rPr>
              <w:noProof/>
              <w:lang w:val="en-US"/>
            </w:rPr>
            <w:t xml:space="preserve">NYC, 2., 2018. </w:t>
          </w:r>
          <w:r>
            <w:rPr>
              <w:i/>
              <w:iCs/>
              <w:noProof/>
              <w:lang w:val="en-US"/>
            </w:rPr>
            <w:t xml:space="preserve">One New York: The Plan for a Strong and Just City., </w:t>
          </w:r>
          <w:r>
            <w:rPr>
              <w:noProof/>
              <w:lang w:val="en-US"/>
            </w:rPr>
            <w:t>New York: City of New York Mayors Office.</w:t>
          </w:r>
        </w:p>
        <w:p w14:paraId="6BC64C70" w14:textId="2CDCEB7B" w:rsidR="00BB5CA9" w:rsidRDefault="00BB5CA9" w:rsidP="007764FC">
          <w:r>
            <w:rPr>
              <w:b/>
              <w:bCs/>
            </w:rPr>
            <w:fldChar w:fldCharType="end"/>
          </w:r>
        </w:p>
      </w:sdtContent>
    </w:sdt>
    <w:p w14:paraId="2E814036" w14:textId="77777777" w:rsidR="00BB5CA9" w:rsidRPr="00865049" w:rsidRDefault="00BB5CA9" w:rsidP="00BB5CA9">
      <w:pPr>
        <w:rPr>
          <w:lang w:eastAsia="en-IE"/>
        </w:rPr>
      </w:pPr>
    </w:p>
    <w:sectPr w:rsidR="00BB5CA9" w:rsidRPr="00865049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3F202" w14:textId="77777777" w:rsidR="00BC3FFC" w:rsidRDefault="00BC3FFC" w:rsidP="00BC3FFC">
      <w:pPr>
        <w:spacing w:after="0" w:line="240" w:lineRule="auto"/>
      </w:pPr>
      <w:r>
        <w:separator/>
      </w:r>
    </w:p>
  </w:endnote>
  <w:endnote w:type="continuationSeparator" w:id="0">
    <w:p w14:paraId="447E787F" w14:textId="77777777" w:rsidR="00BC3FFC" w:rsidRDefault="00BC3FFC" w:rsidP="00BC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75727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F34C0" w14:textId="5FC2AED7" w:rsidR="00BC3FFC" w:rsidRDefault="00BC3FF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F6B281" w14:textId="77777777" w:rsidR="00BC3FFC" w:rsidRDefault="00BC3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EAB91" w14:textId="77777777" w:rsidR="00BC3FFC" w:rsidRDefault="00BC3FFC" w:rsidP="00BC3FFC">
      <w:pPr>
        <w:spacing w:after="0" w:line="240" w:lineRule="auto"/>
      </w:pPr>
      <w:r>
        <w:separator/>
      </w:r>
    </w:p>
  </w:footnote>
  <w:footnote w:type="continuationSeparator" w:id="0">
    <w:p w14:paraId="692A0A99" w14:textId="77777777" w:rsidR="00BC3FFC" w:rsidRDefault="00BC3FFC" w:rsidP="00BC3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D0A79"/>
    <w:multiLevelType w:val="multilevel"/>
    <w:tmpl w:val="0F60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2194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049"/>
    <w:rsid w:val="00202936"/>
    <w:rsid w:val="00450716"/>
    <w:rsid w:val="00560047"/>
    <w:rsid w:val="005E71D3"/>
    <w:rsid w:val="007764FC"/>
    <w:rsid w:val="00865049"/>
    <w:rsid w:val="00AD1F7C"/>
    <w:rsid w:val="00BB5CA9"/>
    <w:rsid w:val="00BC3FFC"/>
    <w:rsid w:val="00C4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8391"/>
  <w15:chartTrackingRefBased/>
  <w15:docId w15:val="{F94D07C4-3213-4BF2-866D-5B76F07B5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049"/>
  </w:style>
  <w:style w:type="paragraph" w:styleId="Heading1">
    <w:name w:val="heading 1"/>
    <w:basedOn w:val="Normal"/>
    <w:next w:val="Normal"/>
    <w:link w:val="Heading1Char"/>
    <w:uiPriority w:val="9"/>
    <w:qFormat/>
    <w:rsid w:val="00BB5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04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C3F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FC"/>
  </w:style>
  <w:style w:type="paragraph" w:styleId="Footer">
    <w:name w:val="footer"/>
    <w:basedOn w:val="Normal"/>
    <w:link w:val="FooterChar"/>
    <w:uiPriority w:val="99"/>
    <w:unhideWhenUsed/>
    <w:rsid w:val="00BC3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FC"/>
  </w:style>
  <w:style w:type="character" w:customStyle="1" w:styleId="Heading1Char">
    <w:name w:val="Heading 1 Char"/>
    <w:basedOn w:val="DefaultParagraphFont"/>
    <w:link w:val="Heading1"/>
    <w:uiPriority w:val="9"/>
    <w:rsid w:val="00BB5C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BB5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NYC19</b:Tag>
    <b:SourceType>DocumentFromInternetSite</b:SourceType>
    <b:Guid>{15AB5D31-5E2B-438F-BDD1-9AA7401F03FD}</b:Guid>
    <b:Author>
      <b:Author>
        <b:NameList>
          <b:Person>
            <b:Last>NYC.gov</b:Last>
          </b:Person>
        </b:NameList>
      </b:Author>
    </b:Author>
    <b:Title>NYC.gov</b:Title>
    <b:Year>2019</b:Year>
    <b:YearAccessed>2023</b:YearAccessed>
    <b:MonthAccessed>May</b:MonthAccessed>
    <b:DayAccessed>05</b:DayAccessed>
    <b:URL>https://www.nyc.gov/site/doh/about/press/pr2019/health-department-releases-report-on-air-quality.page</b:URL>
    <b:Month>April</b:Month>
    <b:Day>30</b:Day>
    <b:RefOrder>1</b:RefOrder>
  </b:Source>
  <b:Source>
    <b:Tag>NYC18</b:Tag>
    <b:SourceType>ElectronicSource</b:SourceType>
    <b:Guid>{262244D4-43E3-4776-B501-A6A3AFB83AFA}</b:Guid>
    <b:Title>One New York: The Plan for a Strong and Just City.</b:Title>
    <b:Year>2018</b:Year>
    <b:URL>https://onenyc.cityofnewyork.us/wp-content/uploads/2018/04/OneNYC-1.pdf</b:URL>
    <b:Publisher>City of New York Mayors Office</b:Publisher>
    <b:City>New York</b:City>
    <b:Author>
      <b:Author>
        <b:NameList>
          <b:Person>
            <b:Last>NYC</b:Last>
            <b:First>2018.</b:First>
          </b:Person>
        </b:NameList>
      </b:Author>
    </b:Author>
    <b:RefOrder>3</b:RefOrder>
  </b:Source>
  <b:Source>
    <b:Tag>NYC23</b:Tag>
    <b:SourceType>InternetSite</b:SourceType>
    <b:Guid>{02F47A76-B10B-472D-B653-D3B7B8C5406C}</b:Guid>
    <b:Author>
      <b:Author>
        <b:NameList>
          <b:Person>
            <b:Last>NYC.Gov</b:Last>
          </b:Person>
        </b:NameList>
      </b:Author>
    </b:Author>
    <b:Title>Environment and Health Data Portal</b:Title>
    <b:Year>2023</b:Year>
    <b:YearAccessed>2023</b:YearAccessed>
    <b:MonthAccessed>May</b:MonthAccessed>
    <b:DayAccessed>5</b:DayAccessed>
    <b:URL>https://a816-dohbesp.nyc.gov/IndicatorPublic/beta/data-explorer/air-quality/</b:URL>
    <b:RefOrder>2</b:RefOrder>
  </b:Source>
</b:Sources>
</file>

<file path=customXml/itemProps1.xml><?xml version="1.0" encoding="utf-8"?>
<ds:datastoreItem xmlns:ds="http://schemas.openxmlformats.org/officeDocument/2006/customXml" ds:itemID="{49C48FFE-78F6-4251-95CD-AF191129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Jim [VISIE]</dc:creator>
  <cp:keywords/>
  <dc:description/>
  <cp:lastModifiedBy>Higgins, Jim [VISIE]</cp:lastModifiedBy>
  <cp:revision>1</cp:revision>
  <dcterms:created xsi:type="dcterms:W3CDTF">2023-05-05T18:45:00Z</dcterms:created>
  <dcterms:modified xsi:type="dcterms:W3CDTF">2023-05-05T20:40:00Z</dcterms:modified>
</cp:coreProperties>
</file>