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Indice: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Introduzione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Risultati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Conclusioni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Introduzione: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Cos’è la frequenza cardiaca?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32425"/>
          <w:sz w:val="24"/>
          <w:szCs w:val="24"/>
          <w:highlight w:val="white"/>
          <w:rtl w:val="0"/>
        </w:rPr>
        <w:t xml:space="preserve">La frequenza cardiaca è la misura del numero di battiti del cuore in un minuto. Essa fornisce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informazioni preziose relative alla forma fisica e allo stile di vita di una persona, come ad esempio i livelli di stress o la qualità del sonno. Tuttavia, specialmente per via di uno stile di vita poco sano, la salute cardiaca potrebbe essere messa a rischio da diversi fattori che, solitamente, una persona tende a sottovalutare. Così le malattie cardiovascolari continuano a essere la causa del 44% delle morti in Italia. La più comune, responsabile di ben il 28% dei decessi, è la cardiopatia ischemica, ovvero l’infarto miocardico, che si verifica quando al cuore arriva un apporto insufficiente di sangue e ossigeno.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Come può essere misurata?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L'importanza di un indicatore fisiologico come la frequenza cardiaca, ha stimolato l'innovazione e la sperimentazione nel mondo dell'elettronica, dando vita a dispositivi in grado di integrare diversi meccanismi di misurazione. Un esempio di dispositivo in grado di integrare questa tecnologia, è il MITCH (MUlti-Sensor InerTia Chamaeleon), un multi-sensore wireless, miniaturizzato, a bassa potenza. Questi dispositivi sono, solitamente, basati su un sistema AHRS (Attitude Heading Reference System) che integra tre dispositivi di misurazione (accelerometro, magnetometro e giroscopio), ma possono anche essere muniti di ulteriori dispositivi di misurazione come i PPG (Photoplethysmography). Questi ultimi, mediante dei raggi rossi e infrarossi, permettono di rilevare la frequenza dei battiti cardiaci e di studiare l’irrorazione del sangue.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Obiettivo: 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Utilizzare il multi-sensore MITCH per rilevare le frequenze del battito cardiaco, e rappresentare graficamente i risultati.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Metodologia: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3.Algoritmo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analizzare il grafico prodotto dalla rilevazione, è stato utilizzato il linguaggio di programmazione python e le sue librerie. Le librerie utilizzate sono: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 per creare un DataFrame in cui contenere i dati delle rilevazioni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Plotly </w:t>
      </w:r>
      <w:r w:rsidDel="00000000" w:rsidR="00000000" w:rsidRPr="00000000">
        <w:rPr>
          <w:sz w:val="24"/>
          <w:szCs w:val="24"/>
          <w:rtl w:val="0"/>
        </w:rPr>
        <w:t xml:space="preserve">per graficare i dati contenuti nel DataFrame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scipy.signal</w:t>
      </w:r>
      <w:r w:rsidDel="00000000" w:rsidR="00000000" w:rsidRPr="00000000">
        <w:rPr>
          <w:sz w:val="24"/>
          <w:szCs w:val="24"/>
          <w:rtl w:val="0"/>
        </w:rPr>
        <w:t xml:space="preserve"> per lavorare con i segnali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