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53"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1"/>
        <w:gridCol w:w="7122"/>
      </w:tblGrid>
      <w:tr w:rsidR="0003309E" w14:paraId="416C77F4" w14:textId="77777777" w:rsidTr="00524E96">
        <w:trPr>
          <w:trHeight w:val="2017"/>
        </w:trPr>
        <w:tc>
          <w:tcPr>
            <w:tcW w:w="2531"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22" w:type="dxa"/>
          </w:tcPr>
          <w:p w14:paraId="6C70E0C9" w14:textId="2A62B06D" w:rsidR="0003309E" w:rsidRPr="00524E96" w:rsidRDefault="00524E96" w:rsidP="00585A13">
            <w:pPr>
              <w:jc w:val="both"/>
              <w:rPr>
                <w:rFonts w:ascii="Calibri" w:hAnsi="Calibri" w:cs="Arial"/>
                <w:iCs/>
                <w:color w:val="548DD4"/>
                <w:sz w:val="20"/>
                <w:szCs w:val="20"/>
                <w:lang w:eastAsia="es-CL"/>
              </w:rPr>
            </w:pPr>
            <w:r w:rsidRPr="00524E96">
              <w:rPr>
                <w:rFonts w:ascii="Calibri" w:hAnsi="Calibri" w:cs="Arial"/>
                <w:iCs/>
                <w:sz w:val="20"/>
                <w:szCs w:val="20"/>
                <w:lang w:eastAsia="es-CL"/>
              </w:rPr>
              <w:t xml:space="preserve">Actividades realizadas: Se ha completado exitosamente la Recolección de datos clínicos y la fase de Procesamiento de datos (Preprocesamiento y limpieza de datos). Esto incluyó la búsqueda de </w:t>
            </w:r>
            <w:proofErr w:type="spellStart"/>
            <w:r w:rsidRPr="00524E96">
              <w:rPr>
                <w:rFonts w:ascii="Calibri" w:hAnsi="Calibri" w:cs="Arial"/>
                <w:iCs/>
                <w:sz w:val="20"/>
                <w:szCs w:val="20"/>
                <w:lang w:eastAsia="es-CL"/>
              </w:rPr>
              <w:t>datasets</w:t>
            </w:r>
            <w:proofErr w:type="spellEnd"/>
            <w:r w:rsidRPr="00524E96">
              <w:rPr>
                <w:rFonts w:ascii="Calibri" w:hAnsi="Calibri" w:cs="Arial"/>
                <w:iCs/>
                <w:sz w:val="20"/>
                <w:szCs w:val="20"/>
                <w:lang w:eastAsia="es-CL"/>
              </w:rPr>
              <w:t xml:space="preserve"> abiertos (ej. de </w:t>
            </w:r>
            <w:proofErr w:type="spellStart"/>
            <w:r w:rsidRPr="00524E96">
              <w:rPr>
                <w:rFonts w:ascii="Calibri" w:hAnsi="Calibri" w:cs="Arial"/>
                <w:iCs/>
                <w:sz w:val="20"/>
                <w:szCs w:val="20"/>
                <w:lang w:eastAsia="es-CL"/>
              </w:rPr>
              <w:t>Kaggle</w:t>
            </w:r>
            <w:proofErr w:type="spellEnd"/>
            <w:r w:rsidRPr="00524E96">
              <w:rPr>
                <w:rFonts w:ascii="Calibri" w:hAnsi="Calibri" w:cs="Arial"/>
                <w:iCs/>
                <w:sz w:val="20"/>
                <w:szCs w:val="20"/>
                <w:lang w:eastAsia="es-CL"/>
              </w:rPr>
              <w:t xml:space="preserve"> o repositorios especializados) y su posterior limpieza, que abarcó la eliminación de valores nulos y duplicados, el tratamiento de </w:t>
            </w:r>
            <w:proofErr w:type="spellStart"/>
            <w:r w:rsidRPr="00524E96">
              <w:rPr>
                <w:rFonts w:ascii="Calibri" w:hAnsi="Calibri" w:cs="Arial"/>
                <w:iCs/>
                <w:sz w:val="20"/>
                <w:szCs w:val="20"/>
                <w:lang w:eastAsia="es-CL"/>
              </w:rPr>
              <w:t>outliers</w:t>
            </w:r>
            <w:proofErr w:type="spellEnd"/>
            <w:r w:rsidRPr="00524E96">
              <w:rPr>
                <w:rFonts w:ascii="Calibri" w:hAnsi="Calibri" w:cs="Arial"/>
                <w:iCs/>
                <w:sz w:val="20"/>
                <w:szCs w:val="20"/>
                <w:lang w:eastAsia="es-CL"/>
              </w:rPr>
              <w:t xml:space="preserve"> y la normalización de variables. También se realizó el balanceo de clases debido al riesgo de desbalance en los datos</w:t>
            </w:r>
          </w:p>
        </w:tc>
      </w:tr>
      <w:tr w:rsidR="0003309E" w14:paraId="054DAFFB" w14:textId="77777777" w:rsidTr="00524E96">
        <w:trPr>
          <w:trHeight w:val="1446"/>
        </w:trPr>
        <w:tc>
          <w:tcPr>
            <w:tcW w:w="2531"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22" w:type="dxa"/>
            <w:vAlign w:val="center"/>
          </w:tcPr>
          <w:p w14:paraId="0DD025FA" w14:textId="08583643" w:rsidR="0003309E" w:rsidRPr="00524E96" w:rsidRDefault="00524E96" w:rsidP="00585A13">
            <w:pPr>
              <w:jc w:val="both"/>
              <w:rPr>
                <w:rFonts w:ascii="Calibri" w:hAnsi="Calibri" w:cs="Arial"/>
                <w:iCs/>
                <w:color w:val="548DD4"/>
                <w:sz w:val="20"/>
                <w:szCs w:val="20"/>
                <w:lang w:eastAsia="es-CL"/>
              </w:rPr>
            </w:pPr>
            <w:r w:rsidRPr="00524E96">
              <w:rPr>
                <w:rFonts w:ascii="Calibri" w:hAnsi="Calibri" w:cs="Arial"/>
                <w:iCs/>
                <w:sz w:val="20"/>
                <w:szCs w:val="20"/>
                <w:lang w:eastAsia="es-CL"/>
              </w:rPr>
              <w:t xml:space="preserve">El equipo está iniciando el Análisis Exploratorio de Datos (EDA) para identificar patrones y variables relevantes, lo que servirá de sustento para la selección de los algoritmos de Machine </w:t>
            </w:r>
            <w:proofErr w:type="spellStart"/>
            <w:r w:rsidRPr="00524E96">
              <w:rPr>
                <w:rFonts w:ascii="Calibri" w:hAnsi="Calibri" w:cs="Arial"/>
                <w:iCs/>
                <w:sz w:val="20"/>
                <w:szCs w:val="20"/>
                <w:lang w:eastAsia="es-CL"/>
              </w:rPr>
              <w:t>Learning</w:t>
            </w:r>
            <w:proofErr w:type="spellEnd"/>
            <w:r w:rsidRPr="00524E96">
              <w:rPr>
                <w:rFonts w:ascii="Calibri" w:hAnsi="Calibri" w:cs="Arial"/>
                <w:iCs/>
                <w:sz w:val="20"/>
                <w:szCs w:val="20"/>
                <w:lang w:eastAsia="es-CL"/>
              </w:rPr>
              <w:t xml:space="preserve">, aplicando la técnica </w:t>
            </w:r>
            <w:proofErr w:type="spellStart"/>
            <w:r w:rsidRPr="00524E96">
              <w:rPr>
                <w:rFonts w:ascii="Calibri" w:hAnsi="Calibri" w:cs="Arial"/>
                <w:iCs/>
                <w:sz w:val="20"/>
                <w:szCs w:val="20"/>
                <w:lang w:eastAsia="es-CL"/>
              </w:rPr>
              <w:t>smote</w:t>
            </w:r>
            <w:proofErr w:type="spellEnd"/>
          </w:p>
        </w:tc>
      </w:tr>
      <w:tr w:rsidR="0003309E" w14:paraId="2FEF1C0D" w14:textId="77777777" w:rsidTr="00524E96">
        <w:trPr>
          <w:trHeight w:val="873"/>
        </w:trPr>
        <w:tc>
          <w:tcPr>
            <w:tcW w:w="2531"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22" w:type="dxa"/>
            <w:vAlign w:val="center"/>
          </w:tcPr>
          <w:p w14:paraId="0908C15F" w14:textId="01B769E2" w:rsidR="0003309E" w:rsidRPr="00524E96" w:rsidRDefault="00FE1881" w:rsidP="00585A13">
            <w:pPr>
              <w:jc w:val="both"/>
              <w:rPr>
                <w:rFonts w:ascii="Calibri" w:hAnsi="Calibri" w:cs="Arial"/>
                <w:iCs/>
                <w:color w:val="548DD4"/>
                <w:sz w:val="20"/>
                <w:szCs w:val="20"/>
                <w:lang w:eastAsia="es-CL"/>
              </w:rPr>
            </w:pPr>
            <w:r w:rsidRPr="00FE1881">
              <w:rPr>
                <w:rFonts w:ascii="Calibri" w:hAnsi="Calibri" w:cs="Arial"/>
                <w:iCs/>
                <w:sz w:val="20"/>
                <w:szCs w:val="20"/>
                <w:lang w:eastAsia="es-CL"/>
              </w:rPr>
              <w:t>Ágil/Scrum</w:t>
            </w:r>
          </w:p>
        </w:tc>
      </w:tr>
      <w:tr w:rsidR="0003309E" w14:paraId="74E704B1" w14:textId="77777777" w:rsidTr="00524E96">
        <w:trPr>
          <w:trHeight w:val="3253"/>
        </w:trPr>
        <w:tc>
          <w:tcPr>
            <w:tcW w:w="2531"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22" w:type="dxa"/>
            <w:vAlign w:val="center"/>
          </w:tcPr>
          <w:p w14:paraId="4966FAEC" w14:textId="61FD1073" w:rsidR="0003309E" w:rsidRPr="00524E96" w:rsidRDefault="00524E96" w:rsidP="00585A13">
            <w:pPr>
              <w:jc w:val="both"/>
              <w:rPr>
                <w:rFonts w:ascii="Calibri" w:hAnsi="Calibri" w:cs="Arial"/>
                <w:iCs/>
                <w:sz w:val="20"/>
                <w:szCs w:val="20"/>
                <w:lang w:eastAsia="es-CL"/>
              </w:rPr>
            </w:pPr>
            <w:proofErr w:type="spellStart"/>
            <w:r w:rsidRPr="00524E96">
              <w:rPr>
                <w:rFonts w:ascii="Calibri" w:hAnsi="Calibri" w:cs="Arial"/>
                <w:iCs/>
                <w:sz w:val="20"/>
                <w:szCs w:val="20"/>
                <w:lang w:eastAsia="es-CL"/>
              </w:rPr>
              <w:t>Dataset</w:t>
            </w:r>
            <w:proofErr w:type="spellEnd"/>
            <w:r w:rsidRPr="00524E96">
              <w:rPr>
                <w:rFonts w:ascii="Calibri" w:hAnsi="Calibri" w:cs="Arial"/>
                <w:iCs/>
                <w:sz w:val="20"/>
                <w:szCs w:val="20"/>
                <w:lang w:eastAsia="es-CL"/>
              </w:rPr>
              <w:t xml:space="preserve"> preprocesado y documentado</w:t>
            </w:r>
            <w:r w:rsidRPr="00524E96">
              <w:rPr>
                <w:rFonts w:ascii="Calibri" w:hAnsi="Calibri" w:cs="Arial"/>
                <w:iCs/>
                <w:sz w:val="20"/>
                <w:szCs w:val="20"/>
                <w:lang w:eastAsia="es-CL"/>
              </w:rPr>
              <w:t xml:space="preserve">: </w:t>
            </w:r>
            <w:r w:rsidRPr="00524E96">
              <w:rPr>
                <w:rFonts w:ascii="Calibri" w:hAnsi="Calibri" w:cs="Arial"/>
                <w:iCs/>
                <w:sz w:val="20"/>
                <w:szCs w:val="20"/>
                <w:lang w:eastAsia="es-CL"/>
              </w:rPr>
              <w:t xml:space="preserve">Esta evidencia garantiza la calidad de los datos, que es la base fundamental para el correcto entrenamiento de cualquier modelo predictivo en ciencia de datos. Se resguardó la calidad aplicando técnicas de data </w:t>
            </w:r>
            <w:proofErr w:type="spellStart"/>
            <w:r w:rsidRPr="00524E96">
              <w:rPr>
                <w:rFonts w:ascii="Calibri" w:hAnsi="Calibri" w:cs="Arial"/>
                <w:iCs/>
                <w:sz w:val="20"/>
                <w:szCs w:val="20"/>
                <w:lang w:eastAsia="es-CL"/>
              </w:rPr>
              <w:t>wrangling</w:t>
            </w:r>
            <w:proofErr w:type="spellEnd"/>
            <w:r w:rsidRPr="00524E96">
              <w:rPr>
                <w:rFonts w:ascii="Calibri" w:hAnsi="Calibri" w:cs="Arial"/>
                <w:iCs/>
                <w:sz w:val="20"/>
                <w:szCs w:val="20"/>
                <w:lang w:eastAsia="es-CL"/>
              </w:rPr>
              <w:t xml:space="preserve"> y balanceo de clases (SMOTE) para evitar sesgos en el modelo final.</w:t>
            </w:r>
          </w:p>
          <w:p w14:paraId="51E5B895" w14:textId="401E9678" w:rsidR="00524E96" w:rsidRPr="00524E96" w:rsidRDefault="00524E96" w:rsidP="00585A13">
            <w:pPr>
              <w:jc w:val="both"/>
              <w:rPr>
                <w:rFonts w:ascii="Calibri" w:hAnsi="Calibri" w:cs="Arial"/>
                <w:iCs/>
                <w:color w:val="548DD4"/>
                <w:sz w:val="20"/>
                <w:szCs w:val="20"/>
                <w:lang w:eastAsia="es-CL"/>
              </w:rPr>
            </w:pPr>
            <w:r w:rsidRPr="00524E96">
              <w:rPr>
                <w:rFonts w:ascii="Calibri" w:hAnsi="Calibri" w:cs="Arial"/>
                <w:iCs/>
                <w:sz w:val="20"/>
                <w:szCs w:val="20"/>
                <w:lang w:eastAsia="es-CL"/>
              </w:rPr>
              <w:t>Informe de análisis exploratorio (EDA)</w:t>
            </w:r>
            <w:r w:rsidRPr="00524E96">
              <w:rPr>
                <w:rFonts w:ascii="Calibri" w:hAnsi="Calibri" w:cs="Arial"/>
                <w:iCs/>
                <w:sz w:val="20"/>
                <w:szCs w:val="20"/>
                <w:lang w:eastAsia="es-CL"/>
              </w:rPr>
              <w:t xml:space="preserve">: </w:t>
            </w:r>
            <w:r w:rsidRPr="00524E96">
              <w:rPr>
                <w:rFonts w:ascii="Calibri" w:hAnsi="Calibri" w:cs="Arial"/>
                <w:iCs/>
                <w:sz w:val="20"/>
                <w:szCs w:val="20"/>
                <w:lang w:eastAsia="es-CL"/>
              </w:rPr>
              <w:t xml:space="preserve">Esta evidencia es crucial para el sustento técnico en la selección de algoritmos. La correcta aplicación de análisis estadístico y visualizaciones (Python con </w:t>
            </w:r>
            <w:proofErr w:type="spellStart"/>
            <w:r w:rsidRPr="00524E96">
              <w:rPr>
                <w:rFonts w:ascii="Calibri" w:hAnsi="Calibri" w:cs="Arial"/>
                <w:iCs/>
                <w:sz w:val="20"/>
                <w:szCs w:val="20"/>
                <w:lang w:eastAsia="es-CL"/>
              </w:rPr>
              <w:t>Matplotlib</w:t>
            </w:r>
            <w:proofErr w:type="spellEnd"/>
            <w:r w:rsidRPr="00524E96">
              <w:rPr>
                <w:rFonts w:ascii="Calibri" w:hAnsi="Calibri" w:cs="Arial"/>
                <w:iCs/>
                <w:sz w:val="20"/>
                <w:szCs w:val="20"/>
                <w:lang w:eastAsia="es-CL"/>
              </w:rPr>
              <w:t>/</w:t>
            </w:r>
            <w:proofErr w:type="spellStart"/>
            <w:r w:rsidRPr="00524E96">
              <w:rPr>
                <w:rFonts w:ascii="Calibri" w:hAnsi="Calibri" w:cs="Arial"/>
                <w:iCs/>
                <w:sz w:val="20"/>
                <w:szCs w:val="20"/>
                <w:lang w:eastAsia="es-CL"/>
              </w:rPr>
              <w:t>Seaborn</w:t>
            </w:r>
            <w:proofErr w:type="spellEnd"/>
            <w:r w:rsidRPr="00524E96">
              <w:rPr>
                <w:rFonts w:ascii="Calibri" w:hAnsi="Calibri" w:cs="Arial"/>
                <w:iCs/>
                <w:sz w:val="20"/>
                <w:szCs w:val="20"/>
                <w:lang w:eastAsia="es-CL"/>
              </w:rPr>
              <w:t xml:space="preserve">) asegura una comprensión profunda del </w:t>
            </w:r>
            <w:proofErr w:type="spellStart"/>
            <w:r w:rsidRPr="00524E96">
              <w:rPr>
                <w:rFonts w:ascii="Calibri" w:hAnsi="Calibri" w:cs="Arial"/>
                <w:iCs/>
                <w:sz w:val="20"/>
                <w:szCs w:val="20"/>
                <w:lang w:eastAsia="es-CL"/>
              </w:rPr>
              <w:t>dataset</w:t>
            </w:r>
            <w:proofErr w:type="spellEnd"/>
            <w:r w:rsidRPr="00524E96">
              <w:rPr>
                <w:rFonts w:ascii="Calibri" w:hAnsi="Calibri" w:cs="Arial"/>
                <w:iCs/>
                <w:sz w:val="20"/>
                <w:szCs w:val="20"/>
                <w:lang w:eastAsia="es-CL"/>
              </w:rPr>
              <w:t xml:space="preserve"> y de los factores de riesgo identificados.</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1103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853"/>
        <w:gridCol w:w="1313"/>
        <w:gridCol w:w="1276"/>
        <w:gridCol w:w="940"/>
        <w:gridCol w:w="1564"/>
        <w:gridCol w:w="1795"/>
        <w:gridCol w:w="992"/>
        <w:gridCol w:w="1276"/>
        <w:gridCol w:w="22"/>
      </w:tblGrid>
      <w:tr w:rsidR="00FD5149" w:rsidRPr="006E3B0D" w14:paraId="66FA4353" w14:textId="77777777" w:rsidTr="008068CD">
        <w:trPr>
          <w:trHeight w:val="415"/>
        </w:trPr>
        <w:tc>
          <w:tcPr>
            <w:tcW w:w="11031" w:type="dxa"/>
            <w:gridSpan w:val="9"/>
            <w:tcBorders>
              <w:top w:val="single" w:sz="4" w:space="0" w:color="auto"/>
              <w:left w:val="single" w:sz="4" w:space="0" w:color="auto"/>
              <w:bottom w:val="single" w:sz="4" w:space="0" w:color="auto"/>
              <w:right w:val="single" w:sz="4" w:space="0" w:color="auto"/>
            </w:tcBorders>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8068CD">
        <w:trPr>
          <w:gridAfter w:val="1"/>
          <w:wAfter w:w="22" w:type="dxa"/>
          <w:trHeight w:val="711"/>
        </w:trPr>
        <w:tc>
          <w:tcPr>
            <w:tcW w:w="1853" w:type="dxa"/>
            <w:tcBorders>
              <w:top w:val="single" w:sz="4" w:space="0" w:color="auto"/>
              <w:left w:val="single" w:sz="4" w:space="0" w:color="auto"/>
              <w:bottom w:val="single" w:sz="4" w:space="0" w:color="auto"/>
              <w:right w:val="single" w:sz="4" w:space="0" w:color="auto"/>
            </w:tcBorders>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313" w:type="dxa"/>
            <w:tcBorders>
              <w:top w:val="single" w:sz="4" w:space="0" w:color="auto"/>
              <w:left w:val="single" w:sz="4" w:space="0" w:color="auto"/>
              <w:bottom w:val="single" w:sz="4" w:space="0" w:color="auto"/>
              <w:right w:val="single" w:sz="4" w:space="0" w:color="auto"/>
            </w:tcBorders>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tcBorders>
              <w:top w:val="single" w:sz="4" w:space="0" w:color="auto"/>
              <w:left w:val="single" w:sz="4" w:space="0" w:color="auto"/>
              <w:bottom w:val="single" w:sz="4" w:space="0" w:color="auto"/>
              <w:right w:val="single" w:sz="4" w:space="0" w:color="auto"/>
            </w:tcBorders>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940" w:type="dxa"/>
            <w:tcBorders>
              <w:top w:val="single" w:sz="4" w:space="0" w:color="auto"/>
              <w:left w:val="single" w:sz="4" w:space="0" w:color="auto"/>
              <w:bottom w:val="single" w:sz="4" w:space="0" w:color="auto"/>
              <w:right w:val="single" w:sz="4" w:space="0" w:color="auto"/>
            </w:tcBorders>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564" w:type="dxa"/>
            <w:tcBorders>
              <w:top w:val="single" w:sz="4" w:space="0" w:color="auto"/>
              <w:left w:val="single" w:sz="4" w:space="0" w:color="auto"/>
              <w:bottom w:val="single" w:sz="4" w:space="0" w:color="auto"/>
              <w:right w:val="single" w:sz="4" w:space="0" w:color="auto"/>
            </w:tcBorders>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795" w:type="dxa"/>
            <w:tcBorders>
              <w:top w:val="single" w:sz="4" w:space="0" w:color="auto"/>
              <w:left w:val="single" w:sz="4" w:space="0" w:color="auto"/>
              <w:bottom w:val="single" w:sz="4" w:space="0" w:color="auto"/>
              <w:right w:val="single" w:sz="4" w:space="0" w:color="auto"/>
            </w:tcBorders>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992" w:type="dxa"/>
            <w:tcBorders>
              <w:top w:val="single" w:sz="4" w:space="0" w:color="auto"/>
              <w:left w:val="single" w:sz="4" w:space="0" w:color="auto"/>
              <w:bottom w:val="single" w:sz="4" w:space="0" w:color="auto"/>
              <w:right w:val="single" w:sz="4" w:space="0" w:color="auto"/>
            </w:tcBorders>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276" w:type="dxa"/>
            <w:tcBorders>
              <w:top w:val="single" w:sz="4" w:space="0" w:color="auto"/>
              <w:left w:val="single" w:sz="4" w:space="0" w:color="auto"/>
              <w:bottom w:val="single" w:sz="4" w:space="0" w:color="auto"/>
              <w:right w:val="single" w:sz="4" w:space="0" w:color="auto"/>
            </w:tcBorders>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524E96" w:rsidRPr="008068CD" w14:paraId="3D3C42F2" w14:textId="77777777" w:rsidTr="008068CD">
        <w:trPr>
          <w:gridAfter w:val="1"/>
          <w:wAfter w:w="22" w:type="dxa"/>
          <w:trHeight w:val="1099"/>
        </w:trPr>
        <w:tc>
          <w:tcPr>
            <w:tcW w:w="1853" w:type="dxa"/>
            <w:tcBorders>
              <w:top w:val="single" w:sz="4" w:space="0" w:color="auto"/>
              <w:left w:val="single" w:sz="4" w:space="0" w:color="auto"/>
              <w:bottom w:val="single" w:sz="4" w:space="0" w:color="auto"/>
              <w:right w:val="single" w:sz="4" w:space="0" w:color="auto"/>
            </w:tcBorders>
          </w:tcPr>
          <w:p w14:paraId="6DD074C7" w14:textId="7FF7BC33" w:rsidR="00524E96" w:rsidRPr="008068CD" w:rsidRDefault="008068CD" w:rsidP="008068CD">
            <w:pPr>
              <w:rPr>
                <w:rFonts w:cstheme="minorHAnsi"/>
                <w:i/>
                <w:sz w:val="20"/>
                <w:szCs w:val="20"/>
              </w:rPr>
            </w:pPr>
            <w:r w:rsidRPr="008068CD">
              <w:rPr>
                <w:rFonts w:cstheme="minorHAnsi"/>
                <w:i/>
                <w:sz w:val="20"/>
                <w:szCs w:val="20"/>
                <w:lang w:eastAsia="es-CL"/>
              </w:rPr>
              <w:t>Ciencia de datos y gestión de información</w:t>
            </w:r>
          </w:p>
        </w:tc>
        <w:tc>
          <w:tcPr>
            <w:tcW w:w="1313" w:type="dxa"/>
            <w:tcBorders>
              <w:top w:val="single" w:sz="4" w:space="0" w:color="auto"/>
              <w:left w:val="single" w:sz="4" w:space="0" w:color="auto"/>
              <w:bottom w:val="single" w:sz="4" w:space="0" w:color="auto"/>
              <w:right w:val="single" w:sz="4" w:space="0" w:color="auto"/>
            </w:tcBorders>
          </w:tcPr>
          <w:p w14:paraId="711CF5AB" w14:textId="646F6331" w:rsidR="008068CD" w:rsidRPr="008068CD" w:rsidRDefault="00524E96" w:rsidP="008068CD">
            <w:pPr>
              <w:rPr>
                <w:rFonts w:cstheme="minorHAnsi"/>
                <w:i/>
                <w:sz w:val="20"/>
                <w:szCs w:val="20"/>
                <w:lang w:eastAsia="es-CL"/>
              </w:rPr>
            </w:pPr>
            <w:r w:rsidRPr="008068CD">
              <w:rPr>
                <w:rFonts w:cstheme="minorHAnsi"/>
                <w:i/>
                <w:sz w:val="20"/>
                <w:szCs w:val="20"/>
                <w:lang w:eastAsia="es-CL"/>
              </w:rPr>
              <w:t>Recolección de datos clínicos</w:t>
            </w:r>
          </w:p>
        </w:tc>
        <w:tc>
          <w:tcPr>
            <w:tcW w:w="1276" w:type="dxa"/>
            <w:tcBorders>
              <w:top w:val="single" w:sz="4" w:space="0" w:color="auto"/>
              <w:left w:val="single" w:sz="4" w:space="0" w:color="auto"/>
              <w:bottom w:val="single" w:sz="4" w:space="0" w:color="auto"/>
              <w:right w:val="single" w:sz="4" w:space="0" w:color="auto"/>
            </w:tcBorders>
          </w:tcPr>
          <w:p w14:paraId="7F09993A" w14:textId="0E17F82A" w:rsidR="008068CD" w:rsidRPr="008068CD" w:rsidRDefault="00524E96" w:rsidP="008068CD">
            <w:pPr>
              <w:rPr>
                <w:rFonts w:cstheme="minorHAnsi"/>
                <w:i/>
                <w:sz w:val="20"/>
                <w:szCs w:val="20"/>
                <w:lang w:eastAsia="es-CL"/>
              </w:rPr>
            </w:pPr>
            <w:r w:rsidRPr="008068CD">
              <w:rPr>
                <w:rFonts w:cstheme="minorHAnsi"/>
                <w:i/>
                <w:sz w:val="20"/>
                <w:szCs w:val="20"/>
                <w:lang w:eastAsia="es-CL"/>
              </w:rPr>
              <w:t xml:space="preserve">Python, Pandas, SQL, </w:t>
            </w:r>
            <w:proofErr w:type="spellStart"/>
            <w:r w:rsidRPr="008068CD">
              <w:rPr>
                <w:rFonts w:cstheme="minorHAnsi"/>
                <w:i/>
                <w:sz w:val="20"/>
                <w:szCs w:val="20"/>
                <w:lang w:eastAsia="es-CL"/>
              </w:rPr>
              <w:t>Kaggle</w:t>
            </w:r>
            <w:proofErr w:type="spellEnd"/>
          </w:p>
        </w:tc>
        <w:tc>
          <w:tcPr>
            <w:tcW w:w="940" w:type="dxa"/>
            <w:tcBorders>
              <w:top w:val="single" w:sz="4" w:space="0" w:color="auto"/>
              <w:left w:val="single" w:sz="4" w:space="0" w:color="auto"/>
              <w:bottom w:val="single" w:sz="4" w:space="0" w:color="auto"/>
              <w:right w:val="single" w:sz="4" w:space="0" w:color="auto"/>
            </w:tcBorders>
          </w:tcPr>
          <w:p w14:paraId="2E484CDE" w14:textId="692AD453" w:rsidR="00524E96" w:rsidRPr="008068CD" w:rsidRDefault="00524E96" w:rsidP="008068CD">
            <w:pPr>
              <w:rPr>
                <w:rFonts w:cstheme="minorHAnsi"/>
                <w:i/>
                <w:sz w:val="20"/>
                <w:szCs w:val="20"/>
              </w:rPr>
            </w:pPr>
            <w:r w:rsidRPr="008068CD">
              <w:rPr>
                <w:rFonts w:cstheme="minorHAnsi"/>
                <w:i/>
                <w:sz w:val="20"/>
                <w:szCs w:val="20"/>
                <w:lang w:eastAsia="es-CL"/>
              </w:rPr>
              <w:t>2 semanas</w:t>
            </w:r>
          </w:p>
        </w:tc>
        <w:tc>
          <w:tcPr>
            <w:tcW w:w="1564" w:type="dxa"/>
            <w:tcBorders>
              <w:top w:val="single" w:sz="4" w:space="0" w:color="auto"/>
              <w:left w:val="single" w:sz="4" w:space="0" w:color="auto"/>
              <w:bottom w:val="single" w:sz="4" w:space="0" w:color="auto"/>
              <w:right w:val="single" w:sz="4" w:space="0" w:color="auto"/>
            </w:tcBorders>
          </w:tcPr>
          <w:p w14:paraId="26B9B1CC" w14:textId="3D252786" w:rsidR="00524E96" w:rsidRPr="008068CD" w:rsidRDefault="00524E96" w:rsidP="008068CD">
            <w:pPr>
              <w:rPr>
                <w:rFonts w:cstheme="minorHAnsi"/>
                <w:i/>
                <w:sz w:val="20"/>
                <w:szCs w:val="20"/>
              </w:rPr>
            </w:pPr>
            <w:r w:rsidRPr="008068CD">
              <w:rPr>
                <w:rFonts w:cstheme="minorHAnsi"/>
                <w:i/>
                <w:sz w:val="20"/>
                <w:szCs w:val="20"/>
                <w:lang w:eastAsia="es-CL"/>
              </w:rPr>
              <w:t>Benjamín García</w:t>
            </w:r>
          </w:p>
        </w:tc>
        <w:tc>
          <w:tcPr>
            <w:tcW w:w="1795" w:type="dxa"/>
            <w:tcBorders>
              <w:top w:val="single" w:sz="4" w:space="0" w:color="auto"/>
              <w:left w:val="single" w:sz="4" w:space="0" w:color="auto"/>
              <w:bottom w:val="single" w:sz="4" w:space="0" w:color="auto"/>
              <w:right w:val="single" w:sz="4" w:space="0" w:color="auto"/>
            </w:tcBorders>
          </w:tcPr>
          <w:p w14:paraId="3CE6AE16" w14:textId="3CEFF104" w:rsidR="00524E96" w:rsidRPr="008068CD" w:rsidRDefault="00524E96" w:rsidP="008068CD">
            <w:pPr>
              <w:rPr>
                <w:rFonts w:cstheme="minorHAnsi"/>
                <w:i/>
                <w:sz w:val="20"/>
                <w:szCs w:val="20"/>
              </w:rPr>
            </w:pPr>
            <w:r w:rsidRPr="008068CD">
              <w:rPr>
                <w:rFonts w:cstheme="minorHAnsi"/>
                <w:i/>
                <w:sz w:val="20"/>
                <w:szCs w:val="20"/>
                <w:lang w:eastAsia="es-CL"/>
              </w:rPr>
              <w:t>Puede haber limitaciones en disponibilidad y volumen de datos.</w:t>
            </w:r>
          </w:p>
        </w:tc>
        <w:tc>
          <w:tcPr>
            <w:tcW w:w="992" w:type="dxa"/>
            <w:tcBorders>
              <w:top w:val="single" w:sz="4" w:space="0" w:color="auto"/>
              <w:left w:val="single" w:sz="4" w:space="0" w:color="auto"/>
              <w:bottom w:val="single" w:sz="4" w:space="0" w:color="auto"/>
              <w:right w:val="single" w:sz="4" w:space="0" w:color="auto"/>
            </w:tcBorders>
            <w:vAlign w:val="center"/>
          </w:tcPr>
          <w:p w14:paraId="78B146B3" w14:textId="404AE2A3" w:rsidR="00524E96" w:rsidRPr="008068CD" w:rsidRDefault="00524E96" w:rsidP="008068CD">
            <w:pPr>
              <w:rPr>
                <w:rFonts w:cstheme="minorHAnsi"/>
                <w:i/>
                <w:sz w:val="20"/>
                <w:szCs w:val="20"/>
                <w:lang w:eastAsia="es-CL"/>
              </w:rPr>
            </w:pPr>
            <w:r w:rsidRPr="008068CD">
              <w:rPr>
                <w:rFonts w:cstheme="minorHAnsi"/>
                <w:i/>
                <w:sz w:val="20"/>
                <w:szCs w:val="20"/>
                <w:lang w:eastAsia="es-CL"/>
              </w:rPr>
              <w:t>Completado</w:t>
            </w:r>
          </w:p>
        </w:tc>
        <w:tc>
          <w:tcPr>
            <w:tcW w:w="1276" w:type="dxa"/>
            <w:tcBorders>
              <w:top w:val="single" w:sz="4" w:space="0" w:color="auto"/>
              <w:left w:val="single" w:sz="4" w:space="0" w:color="auto"/>
              <w:bottom w:val="single" w:sz="4" w:space="0" w:color="auto"/>
              <w:right w:val="single" w:sz="4" w:space="0" w:color="auto"/>
            </w:tcBorders>
            <w:vAlign w:val="center"/>
          </w:tcPr>
          <w:p w14:paraId="43F23085" w14:textId="13E569D3" w:rsidR="00524E96" w:rsidRPr="008068CD" w:rsidRDefault="00524E96" w:rsidP="008068CD">
            <w:pPr>
              <w:rPr>
                <w:rFonts w:cstheme="minorHAnsi"/>
                <w:i/>
                <w:sz w:val="20"/>
                <w:szCs w:val="20"/>
                <w:lang w:eastAsia="es-CL"/>
              </w:rPr>
            </w:pPr>
            <w:r w:rsidRPr="00524E96">
              <w:rPr>
                <w:rFonts w:cstheme="minorHAnsi"/>
                <w:i/>
                <w:sz w:val="20"/>
                <w:szCs w:val="20"/>
                <w:lang w:eastAsia="es-CL"/>
              </w:rPr>
              <w:t xml:space="preserve">Ninguno. Se logró acceder a </w:t>
            </w:r>
            <w:proofErr w:type="spellStart"/>
            <w:r w:rsidRPr="00524E96">
              <w:rPr>
                <w:rFonts w:cstheme="minorHAnsi"/>
                <w:i/>
                <w:sz w:val="20"/>
                <w:szCs w:val="20"/>
                <w:lang w:eastAsia="es-CL"/>
              </w:rPr>
              <w:t>datasets</w:t>
            </w:r>
            <w:proofErr w:type="spellEnd"/>
            <w:r w:rsidRPr="00524E96">
              <w:rPr>
                <w:rFonts w:cstheme="minorHAnsi"/>
                <w:i/>
                <w:sz w:val="20"/>
                <w:szCs w:val="20"/>
                <w:lang w:eastAsia="es-CL"/>
              </w:rPr>
              <w:t xml:space="preserve"> de calidad.</w:t>
            </w:r>
          </w:p>
        </w:tc>
      </w:tr>
      <w:tr w:rsidR="008068CD" w:rsidRPr="008068CD" w14:paraId="37527175" w14:textId="77777777" w:rsidTr="008068CD">
        <w:trPr>
          <w:gridAfter w:val="1"/>
          <w:wAfter w:w="22" w:type="dxa"/>
          <w:trHeight w:val="1668"/>
        </w:trPr>
        <w:tc>
          <w:tcPr>
            <w:tcW w:w="1853" w:type="dxa"/>
            <w:tcBorders>
              <w:top w:val="single" w:sz="4" w:space="0" w:color="auto"/>
              <w:left w:val="single" w:sz="4" w:space="0" w:color="auto"/>
              <w:bottom w:val="single" w:sz="4" w:space="0" w:color="auto"/>
              <w:right w:val="single" w:sz="4" w:space="0" w:color="auto"/>
            </w:tcBorders>
            <w:vAlign w:val="center"/>
          </w:tcPr>
          <w:p w14:paraId="370ED707" w14:textId="3202BAD9" w:rsidR="008068CD" w:rsidRPr="008068CD" w:rsidRDefault="008068CD" w:rsidP="008068CD">
            <w:pPr>
              <w:rPr>
                <w:rFonts w:cstheme="minorHAnsi"/>
                <w:i/>
                <w:sz w:val="20"/>
                <w:szCs w:val="20"/>
              </w:rPr>
            </w:pPr>
            <w:r w:rsidRPr="008068CD">
              <w:rPr>
                <w:rFonts w:cstheme="minorHAnsi"/>
                <w:i/>
                <w:sz w:val="20"/>
                <w:szCs w:val="20"/>
              </w:rPr>
              <w:t>Ciencia de datos y gestión de información</w:t>
            </w:r>
          </w:p>
        </w:tc>
        <w:tc>
          <w:tcPr>
            <w:tcW w:w="1313" w:type="dxa"/>
            <w:tcBorders>
              <w:top w:val="single" w:sz="4" w:space="0" w:color="auto"/>
              <w:left w:val="single" w:sz="4" w:space="0" w:color="auto"/>
              <w:bottom w:val="single" w:sz="4" w:space="0" w:color="auto"/>
              <w:right w:val="single" w:sz="4" w:space="0" w:color="auto"/>
            </w:tcBorders>
            <w:vAlign w:val="center"/>
          </w:tcPr>
          <w:p w14:paraId="4F5BE775" w14:textId="5D325DEA" w:rsidR="008068CD" w:rsidRPr="008068CD" w:rsidRDefault="008068CD" w:rsidP="008068CD">
            <w:pPr>
              <w:rPr>
                <w:rFonts w:cstheme="minorHAnsi"/>
                <w:i/>
                <w:sz w:val="20"/>
                <w:szCs w:val="20"/>
              </w:rPr>
            </w:pPr>
            <w:r w:rsidRPr="008068CD">
              <w:rPr>
                <w:rFonts w:cstheme="minorHAnsi"/>
                <w:i/>
                <w:sz w:val="20"/>
                <w:szCs w:val="20"/>
              </w:rPr>
              <w:t>Procesamiento de datos (Preprocesamiento y limpieza)</w:t>
            </w:r>
          </w:p>
        </w:tc>
        <w:tc>
          <w:tcPr>
            <w:tcW w:w="1276" w:type="dxa"/>
            <w:tcBorders>
              <w:top w:val="single" w:sz="4" w:space="0" w:color="auto"/>
              <w:left w:val="single" w:sz="4" w:space="0" w:color="auto"/>
              <w:bottom w:val="single" w:sz="4" w:space="0" w:color="auto"/>
              <w:right w:val="single" w:sz="4" w:space="0" w:color="auto"/>
            </w:tcBorders>
            <w:vAlign w:val="center"/>
          </w:tcPr>
          <w:p w14:paraId="13CB4B06" w14:textId="7E921267" w:rsidR="008068CD" w:rsidRPr="008068CD" w:rsidRDefault="008068CD" w:rsidP="008068CD">
            <w:pPr>
              <w:rPr>
                <w:rFonts w:cstheme="minorHAnsi"/>
                <w:i/>
                <w:sz w:val="20"/>
                <w:szCs w:val="20"/>
              </w:rPr>
            </w:pPr>
            <w:r w:rsidRPr="008068CD">
              <w:rPr>
                <w:rFonts w:cstheme="minorHAnsi"/>
                <w:i/>
                <w:sz w:val="20"/>
                <w:szCs w:val="20"/>
              </w:rPr>
              <w:t xml:space="preserve">Python (pandas, </w:t>
            </w:r>
            <w:proofErr w:type="spellStart"/>
            <w:r w:rsidRPr="008068CD">
              <w:rPr>
                <w:rFonts w:cstheme="minorHAnsi"/>
                <w:i/>
                <w:sz w:val="20"/>
                <w:szCs w:val="20"/>
              </w:rPr>
              <w:t>numpy</w:t>
            </w:r>
            <w:proofErr w:type="spellEnd"/>
            <w:r w:rsidRPr="008068CD">
              <w:rPr>
                <w:rFonts w:cstheme="minorHAnsi"/>
                <w:i/>
                <w:sz w:val="20"/>
                <w:szCs w:val="20"/>
              </w:rPr>
              <w:t xml:space="preserve">, </w:t>
            </w:r>
            <w:proofErr w:type="spellStart"/>
            <w:r w:rsidRPr="008068CD">
              <w:rPr>
                <w:rFonts w:cstheme="minorHAnsi"/>
                <w:i/>
                <w:sz w:val="20"/>
                <w:szCs w:val="20"/>
              </w:rPr>
              <w:t>scikit-learn</w:t>
            </w:r>
            <w:proofErr w:type="spellEnd"/>
            <w:r w:rsidRPr="008068CD">
              <w:rPr>
                <w:rFonts w:cstheme="minorHAnsi"/>
                <w:i/>
                <w:sz w:val="20"/>
                <w:szCs w:val="20"/>
              </w:rPr>
              <w:t>)</w:t>
            </w:r>
          </w:p>
        </w:tc>
        <w:tc>
          <w:tcPr>
            <w:tcW w:w="940" w:type="dxa"/>
            <w:tcBorders>
              <w:top w:val="single" w:sz="4" w:space="0" w:color="auto"/>
              <w:left w:val="single" w:sz="4" w:space="0" w:color="auto"/>
              <w:bottom w:val="single" w:sz="4" w:space="0" w:color="auto"/>
              <w:right w:val="single" w:sz="4" w:space="0" w:color="auto"/>
            </w:tcBorders>
            <w:vAlign w:val="center"/>
          </w:tcPr>
          <w:p w14:paraId="7909DEA6" w14:textId="36AC7D7B" w:rsidR="008068CD" w:rsidRPr="008068CD" w:rsidRDefault="008068CD" w:rsidP="008068CD">
            <w:pPr>
              <w:rPr>
                <w:rFonts w:cstheme="minorHAnsi"/>
                <w:i/>
                <w:sz w:val="20"/>
                <w:szCs w:val="20"/>
              </w:rPr>
            </w:pPr>
            <w:r w:rsidRPr="008068CD">
              <w:rPr>
                <w:rFonts w:cstheme="minorHAnsi"/>
                <w:i/>
                <w:sz w:val="20"/>
                <w:szCs w:val="20"/>
              </w:rPr>
              <w:t>2 semanas</w:t>
            </w:r>
          </w:p>
        </w:tc>
        <w:tc>
          <w:tcPr>
            <w:tcW w:w="1564" w:type="dxa"/>
            <w:tcBorders>
              <w:top w:val="single" w:sz="4" w:space="0" w:color="auto"/>
              <w:left w:val="single" w:sz="4" w:space="0" w:color="auto"/>
              <w:bottom w:val="single" w:sz="4" w:space="0" w:color="auto"/>
              <w:right w:val="single" w:sz="4" w:space="0" w:color="auto"/>
            </w:tcBorders>
            <w:vAlign w:val="center"/>
          </w:tcPr>
          <w:p w14:paraId="0AAF6C5C" w14:textId="46EAD405" w:rsidR="008068CD" w:rsidRPr="008068CD" w:rsidRDefault="008068CD" w:rsidP="008068CD">
            <w:pPr>
              <w:rPr>
                <w:rFonts w:cstheme="minorHAnsi"/>
                <w:i/>
                <w:sz w:val="20"/>
                <w:szCs w:val="20"/>
              </w:rPr>
            </w:pPr>
            <w:r w:rsidRPr="008068CD">
              <w:rPr>
                <w:rFonts w:cstheme="minorHAnsi"/>
                <w:i/>
                <w:sz w:val="20"/>
                <w:szCs w:val="20"/>
              </w:rPr>
              <w:t>Denisse Ponce</w:t>
            </w:r>
          </w:p>
        </w:tc>
        <w:tc>
          <w:tcPr>
            <w:tcW w:w="1795" w:type="dxa"/>
            <w:tcBorders>
              <w:top w:val="single" w:sz="4" w:space="0" w:color="auto"/>
              <w:left w:val="single" w:sz="4" w:space="0" w:color="auto"/>
              <w:bottom w:val="single" w:sz="4" w:space="0" w:color="auto"/>
              <w:right w:val="single" w:sz="4" w:space="0" w:color="auto"/>
            </w:tcBorders>
            <w:vAlign w:val="center"/>
          </w:tcPr>
          <w:p w14:paraId="06DCC830" w14:textId="5C92ECE3" w:rsidR="008068CD" w:rsidRPr="008068CD" w:rsidRDefault="008068CD" w:rsidP="008068CD">
            <w:pPr>
              <w:rPr>
                <w:rFonts w:cstheme="minorHAnsi"/>
                <w:i/>
                <w:sz w:val="20"/>
                <w:szCs w:val="20"/>
              </w:rPr>
            </w:pPr>
            <w:r w:rsidRPr="008068CD">
              <w:rPr>
                <w:rFonts w:cstheme="minorHAnsi"/>
                <w:i/>
                <w:sz w:val="20"/>
                <w:szCs w:val="20"/>
              </w:rPr>
              <w:t>Riesgo de desbalance en los datos, se aplicarán técnicas como SMOTE.</w:t>
            </w:r>
          </w:p>
        </w:tc>
        <w:tc>
          <w:tcPr>
            <w:tcW w:w="992" w:type="dxa"/>
            <w:tcBorders>
              <w:top w:val="single" w:sz="4" w:space="0" w:color="auto"/>
              <w:left w:val="single" w:sz="4" w:space="0" w:color="auto"/>
              <w:bottom w:val="single" w:sz="4" w:space="0" w:color="auto"/>
              <w:right w:val="single" w:sz="4" w:space="0" w:color="auto"/>
            </w:tcBorders>
            <w:vAlign w:val="center"/>
          </w:tcPr>
          <w:p w14:paraId="5EF886D8" w14:textId="284F9CCF" w:rsidR="008068CD" w:rsidRPr="008068CD" w:rsidRDefault="008068CD" w:rsidP="008068CD">
            <w:pPr>
              <w:rPr>
                <w:rFonts w:cstheme="minorHAnsi"/>
                <w:i/>
                <w:sz w:val="20"/>
                <w:szCs w:val="20"/>
              </w:rPr>
            </w:pPr>
            <w:r w:rsidRPr="008068CD">
              <w:rPr>
                <w:rFonts w:cstheme="minorHAnsi"/>
                <w:i/>
                <w:sz w:val="20"/>
                <w:szCs w:val="20"/>
                <w:lang w:eastAsia="es-CL"/>
              </w:rPr>
              <w:t>Completado</w:t>
            </w:r>
          </w:p>
        </w:tc>
        <w:tc>
          <w:tcPr>
            <w:tcW w:w="1276" w:type="dxa"/>
            <w:tcBorders>
              <w:top w:val="single" w:sz="4" w:space="0" w:color="auto"/>
              <w:left w:val="single" w:sz="4" w:space="0" w:color="auto"/>
              <w:bottom w:val="single" w:sz="4" w:space="0" w:color="auto"/>
              <w:right w:val="single" w:sz="4" w:space="0" w:color="auto"/>
            </w:tcBorders>
            <w:vAlign w:val="center"/>
          </w:tcPr>
          <w:p w14:paraId="7F59E927" w14:textId="39D4A526" w:rsidR="008068CD" w:rsidRPr="008068CD" w:rsidRDefault="008068CD" w:rsidP="008068CD">
            <w:pPr>
              <w:rPr>
                <w:rFonts w:cstheme="minorHAnsi"/>
                <w:i/>
                <w:sz w:val="20"/>
                <w:szCs w:val="20"/>
              </w:rPr>
            </w:pPr>
            <w:r w:rsidRPr="008068CD">
              <w:rPr>
                <w:rFonts w:cstheme="minorHAnsi"/>
                <w:i/>
                <w:sz w:val="20"/>
                <w:szCs w:val="20"/>
              </w:rPr>
              <w:t>Se formaliza el uso de la técnica SMOTE para gestionar el desbalance de clases.</w:t>
            </w:r>
          </w:p>
        </w:tc>
      </w:tr>
      <w:tr w:rsidR="008068CD" w:rsidRPr="008068CD" w14:paraId="1D06BFDB" w14:textId="77777777" w:rsidTr="008068CD">
        <w:trPr>
          <w:gridAfter w:val="1"/>
          <w:wAfter w:w="22" w:type="dxa"/>
          <w:trHeight w:val="711"/>
        </w:trPr>
        <w:tc>
          <w:tcPr>
            <w:tcW w:w="1853" w:type="dxa"/>
            <w:tcBorders>
              <w:top w:val="single" w:sz="4" w:space="0" w:color="auto"/>
              <w:left w:val="single" w:sz="4" w:space="0" w:color="auto"/>
              <w:bottom w:val="single" w:sz="4" w:space="0" w:color="auto"/>
              <w:right w:val="single" w:sz="4" w:space="0" w:color="auto"/>
            </w:tcBorders>
            <w:vAlign w:val="center"/>
          </w:tcPr>
          <w:p w14:paraId="785ED24C" w14:textId="59CEF81B" w:rsidR="008068CD" w:rsidRPr="008068CD" w:rsidRDefault="008068CD" w:rsidP="008068CD">
            <w:pPr>
              <w:rPr>
                <w:rFonts w:cstheme="minorHAnsi"/>
                <w:i/>
                <w:sz w:val="20"/>
                <w:szCs w:val="20"/>
              </w:rPr>
            </w:pPr>
            <w:r w:rsidRPr="008068CD">
              <w:rPr>
                <w:rFonts w:cstheme="minorHAnsi"/>
                <w:i/>
                <w:sz w:val="20"/>
                <w:szCs w:val="20"/>
              </w:rPr>
              <w:t>Análisis de datos</w:t>
            </w:r>
          </w:p>
        </w:tc>
        <w:tc>
          <w:tcPr>
            <w:tcW w:w="1313" w:type="dxa"/>
            <w:tcBorders>
              <w:top w:val="single" w:sz="4" w:space="0" w:color="auto"/>
              <w:left w:val="single" w:sz="4" w:space="0" w:color="auto"/>
              <w:bottom w:val="single" w:sz="4" w:space="0" w:color="auto"/>
              <w:right w:val="single" w:sz="4" w:space="0" w:color="auto"/>
            </w:tcBorders>
            <w:vAlign w:val="center"/>
          </w:tcPr>
          <w:p w14:paraId="68B696CF" w14:textId="2AE03F66" w:rsidR="008068CD" w:rsidRPr="008068CD" w:rsidRDefault="008068CD" w:rsidP="008068CD">
            <w:pPr>
              <w:rPr>
                <w:rFonts w:cstheme="minorHAnsi"/>
                <w:i/>
                <w:sz w:val="20"/>
                <w:szCs w:val="20"/>
              </w:rPr>
            </w:pPr>
            <w:r w:rsidRPr="008068CD">
              <w:rPr>
                <w:rFonts w:cstheme="minorHAnsi"/>
                <w:i/>
                <w:sz w:val="20"/>
                <w:szCs w:val="20"/>
              </w:rPr>
              <w:t>Exploración y visualización (EDA)</w:t>
            </w:r>
          </w:p>
        </w:tc>
        <w:tc>
          <w:tcPr>
            <w:tcW w:w="1276" w:type="dxa"/>
            <w:tcBorders>
              <w:top w:val="single" w:sz="4" w:space="0" w:color="auto"/>
              <w:left w:val="single" w:sz="4" w:space="0" w:color="auto"/>
              <w:bottom w:val="single" w:sz="4" w:space="0" w:color="auto"/>
              <w:right w:val="single" w:sz="4" w:space="0" w:color="auto"/>
            </w:tcBorders>
            <w:vAlign w:val="center"/>
          </w:tcPr>
          <w:p w14:paraId="3FC47504" w14:textId="23FA56F3" w:rsidR="008068CD" w:rsidRPr="008068CD" w:rsidRDefault="008068CD" w:rsidP="008068CD">
            <w:pPr>
              <w:rPr>
                <w:rFonts w:cstheme="minorHAnsi"/>
                <w:i/>
                <w:sz w:val="20"/>
                <w:szCs w:val="20"/>
              </w:rPr>
            </w:pPr>
            <w:r w:rsidRPr="008068CD">
              <w:rPr>
                <w:rFonts w:cstheme="minorHAnsi"/>
                <w:i/>
                <w:sz w:val="20"/>
                <w:szCs w:val="20"/>
              </w:rPr>
              <w:t>Python (</w:t>
            </w:r>
            <w:proofErr w:type="spellStart"/>
            <w:r w:rsidRPr="008068CD">
              <w:rPr>
                <w:rFonts w:cstheme="minorHAnsi"/>
                <w:i/>
                <w:sz w:val="20"/>
                <w:szCs w:val="20"/>
              </w:rPr>
              <w:t>Matplotlib</w:t>
            </w:r>
            <w:proofErr w:type="spellEnd"/>
            <w:r w:rsidRPr="008068CD">
              <w:rPr>
                <w:rFonts w:cstheme="minorHAnsi"/>
                <w:i/>
                <w:sz w:val="20"/>
                <w:szCs w:val="20"/>
              </w:rPr>
              <w:t xml:space="preserve">, </w:t>
            </w:r>
            <w:proofErr w:type="spellStart"/>
            <w:r w:rsidRPr="008068CD">
              <w:rPr>
                <w:rFonts w:cstheme="minorHAnsi"/>
                <w:i/>
                <w:sz w:val="20"/>
                <w:szCs w:val="20"/>
              </w:rPr>
              <w:t>Seaborn</w:t>
            </w:r>
            <w:proofErr w:type="spellEnd"/>
            <w:r w:rsidRPr="008068CD">
              <w:rPr>
                <w:rFonts w:cstheme="minorHAnsi"/>
                <w:i/>
                <w:sz w:val="20"/>
                <w:szCs w:val="20"/>
              </w:rPr>
              <w:t xml:space="preserve">), </w:t>
            </w:r>
            <w:proofErr w:type="spellStart"/>
            <w:r w:rsidRPr="008068CD">
              <w:rPr>
                <w:rFonts w:cstheme="minorHAnsi"/>
                <w:i/>
                <w:sz w:val="20"/>
                <w:szCs w:val="20"/>
              </w:rPr>
              <w:t>Jupyter</w:t>
            </w:r>
            <w:proofErr w:type="spellEnd"/>
            <w:r w:rsidRPr="008068CD">
              <w:rPr>
                <w:rFonts w:cstheme="minorHAnsi"/>
                <w:i/>
                <w:sz w:val="20"/>
                <w:szCs w:val="20"/>
              </w:rPr>
              <w:t xml:space="preserve"> Notebook</w:t>
            </w:r>
          </w:p>
        </w:tc>
        <w:tc>
          <w:tcPr>
            <w:tcW w:w="940" w:type="dxa"/>
            <w:tcBorders>
              <w:top w:val="single" w:sz="4" w:space="0" w:color="auto"/>
              <w:left w:val="single" w:sz="4" w:space="0" w:color="auto"/>
              <w:bottom w:val="single" w:sz="4" w:space="0" w:color="auto"/>
              <w:right w:val="single" w:sz="4" w:space="0" w:color="auto"/>
            </w:tcBorders>
            <w:vAlign w:val="center"/>
          </w:tcPr>
          <w:p w14:paraId="6EC9F0EB" w14:textId="5F7F62F2" w:rsidR="008068CD" w:rsidRPr="008068CD" w:rsidRDefault="008068CD" w:rsidP="008068CD">
            <w:pPr>
              <w:rPr>
                <w:rFonts w:cstheme="minorHAnsi"/>
                <w:i/>
                <w:sz w:val="20"/>
                <w:szCs w:val="20"/>
              </w:rPr>
            </w:pPr>
            <w:r w:rsidRPr="008068CD">
              <w:rPr>
                <w:rFonts w:cstheme="minorHAnsi"/>
                <w:i/>
                <w:sz w:val="20"/>
                <w:szCs w:val="20"/>
              </w:rPr>
              <w:t>2 semanas</w:t>
            </w:r>
          </w:p>
        </w:tc>
        <w:tc>
          <w:tcPr>
            <w:tcW w:w="1564" w:type="dxa"/>
            <w:tcBorders>
              <w:top w:val="single" w:sz="4" w:space="0" w:color="auto"/>
              <w:left w:val="single" w:sz="4" w:space="0" w:color="auto"/>
              <w:bottom w:val="single" w:sz="4" w:space="0" w:color="auto"/>
              <w:right w:val="single" w:sz="4" w:space="0" w:color="auto"/>
            </w:tcBorders>
            <w:vAlign w:val="center"/>
          </w:tcPr>
          <w:p w14:paraId="542C58BD" w14:textId="6B3680F3" w:rsidR="008068CD" w:rsidRPr="008068CD" w:rsidRDefault="008068CD" w:rsidP="008068CD">
            <w:pPr>
              <w:rPr>
                <w:rFonts w:cstheme="minorHAnsi"/>
                <w:i/>
                <w:sz w:val="20"/>
                <w:szCs w:val="20"/>
              </w:rPr>
            </w:pPr>
            <w:r w:rsidRPr="008068CD">
              <w:rPr>
                <w:rFonts w:cstheme="minorHAnsi"/>
                <w:i/>
                <w:sz w:val="20"/>
                <w:szCs w:val="20"/>
              </w:rPr>
              <w:t>Felipe Galleguillos</w:t>
            </w:r>
          </w:p>
        </w:tc>
        <w:tc>
          <w:tcPr>
            <w:tcW w:w="1795" w:type="dxa"/>
            <w:tcBorders>
              <w:top w:val="single" w:sz="4" w:space="0" w:color="auto"/>
              <w:left w:val="single" w:sz="4" w:space="0" w:color="auto"/>
              <w:bottom w:val="single" w:sz="4" w:space="0" w:color="auto"/>
              <w:right w:val="single" w:sz="4" w:space="0" w:color="auto"/>
            </w:tcBorders>
            <w:vAlign w:val="center"/>
          </w:tcPr>
          <w:p w14:paraId="44551DC1" w14:textId="3686E199" w:rsidR="008068CD" w:rsidRPr="008068CD" w:rsidRDefault="008068CD" w:rsidP="008068CD">
            <w:pPr>
              <w:rPr>
                <w:rFonts w:cstheme="minorHAnsi"/>
                <w:i/>
                <w:sz w:val="20"/>
                <w:szCs w:val="20"/>
              </w:rPr>
            </w:pPr>
            <w:r w:rsidRPr="008068CD">
              <w:rPr>
                <w:rFonts w:cstheme="minorHAnsi"/>
                <w:i/>
                <w:sz w:val="20"/>
                <w:szCs w:val="20"/>
              </w:rPr>
              <w:t>Resultados servirán de base para la selección de algoritmos.</w:t>
            </w:r>
          </w:p>
        </w:tc>
        <w:tc>
          <w:tcPr>
            <w:tcW w:w="992" w:type="dxa"/>
            <w:tcBorders>
              <w:top w:val="single" w:sz="4" w:space="0" w:color="auto"/>
              <w:left w:val="single" w:sz="4" w:space="0" w:color="auto"/>
              <w:bottom w:val="single" w:sz="4" w:space="0" w:color="auto"/>
              <w:right w:val="single" w:sz="4" w:space="0" w:color="auto"/>
            </w:tcBorders>
            <w:vAlign w:val="center"/>
          </w:tcPr>
          <w:p w14:paraId="10635FD0" w14:textId="775426B9" w:rsidR="008068CD" w:rsidRPr="008068CD" w:rsidRDefault="008068CD" w:rsidP="008068CD">
            <w:pPr>
              <w:rPr>
                <w:rFonts w:cstheme="minorHAnsi"/>
                <w:i/>
                <w:sz w:val="20"/>
                <w:szCs w:val="20"/>
              </w:rPr>
            </w:pPr>
            <w:r w:rsidRPr="008068CD">
              <w:rPr>
                <w:rFonts w:cstheme="minorHAnsi"/>
                <w:i/>
                <w:sz w:val="20"/>
                <w:szCs w:val="20"/>
              </w:rPr>
              <w:t>En curso</w:t>
            </w:r>
          </w:p>
        </w:tc>
        <w:tc>
          <w:tcPr>
            <w:tcW w:w="1276" w:type="dxa"/>
            <w:tcBorders>
              <w:top w:val="single" w:sz="4" w:space="0" w:color="auto"/>
              <w:left w:val="single" w:sz="4" w:space="0" w:color="auto"/>
              <w:bottom w:val="single" w:sz="4" w:space="0" w:color="auto"/>
              <w:right w:val="single" w:sz="4" w:space="0" w:color="auto"/>
            </w:tcBorders>
            <w:vAlign w:val="center"/>
          </w:tcPr>
          <w:p w14:paraId="7253AC6D" w14:textId="77777777" w:rsidR="008068CD" w:rsidRPr="008068CD" w:rsidRDefault="008068CD" w:rsidP="008068CD">
            <w:pPr>
              <w:rPr>
                <w:rFonts w:cstheme="minorHAnsi"/>
                <w:i/>
                <w:sz w:val="20"/>
                <w:szCs w:val="20"/>
              </w:rPr>
            </w:pPr>
            <w:r w:rsidRPr="008068CD">
              <w:rPr>
                <w:rFonts w:cstheme="minorHAnsi"/>
                <w:i/>
                <w:sz w:val="20"/>
                <w:szCs w:val="20"/>
              </w:rPr>
              <w:t>Ninguno. Actividad iniciada según lo planeado.</w:t>
            </w:r>
          </w:p>
          <w:p w14:paraId="4F5F7B37" w14:textId="77777777" w:rsidR="008068CD" w:rsidRPr="008068CD" w:rsidRDefault="008068CD" w:rsidP="008068CD">
            <w:pPr>
              <w:rPr>
                <w:rFonts w:cstheme="minorHAnsi"/>
                <w:i/>
                <w:sz w:val="20"/>
                <w:szCs w:val="20"/>
              </w:rPr>
            </w:pPr>
          </w:p>
        </w:tc>
      </w:tr>
      <w:tr w:rsidR="008068CD" w:rsidRPr="008068CD" w14:paraId="64B56F0F" w14:textId="77777777" w:rsidTr="008068CD">
        <w:trPr>
          <w:gridAfter w:val="1"/>
          <w:wAfter w:w="22" w:type="dxa"/>
          <w:trHeight w:val="711"/>
        </w:trPr>
        <w:tc>
          <w:tcPr>
            <w:tcW w:w="1853" w:type="dxa"/>
            <w:tcBorders>
              <w:top w:val="single" w:sz="4" w:space="0" w:color="auto"/>
              <w:left w:val="single" w:sz="4" w:space="0" w:color="auto"/>
              <w:bottom w:val="single" w:sz="4" w:space="0" w:color="auto"/>
              <w:right w:val="single" w:sz="4" w:space="0" w:color="auto"/>
            </w:tcBorders>
            <w:vAlign w:val="center"/>
          </w:tcPr>
          <w:p w14:paraId="7BF87E72" w14:textId="1AE94561" w:rsidR="008068CD" w:rsidRPr="008068CD" w:rsidRDefault="008068CD" w:rsidP="008068CD">
            <w:pPr>
              <w:rPr>
                <w:rFonts w:cstheme="minorHAnsi"/>
                <w:i/>
                <w:sz w:val="20"/>
                <w:szCs w:val="20"/>
              </w:rPr>
            </w:pPr>
            <w:r w:rsidRPr="008068CD">
              <w:rPr>
                <w:rFonts w:cstheme="minorHAnsi"/>
                <w:i/>
                <w:sz w:val="20"/>
                <w:szCs w:val="20"/>
              </w:rPr>
              <w:t>Modelado predictivo</w:t>
            </w:r>
          </w:p>
        </w:tc>
        <w:tc>
          <w:tcPr>
            <w:tcW w:w="1313" w:type="dxa"/>
            <w:tcBorders>
              <w:top w:val="single" w:sz="4" w:space="0" w:color="auto"/>
              <w:left w:val="single" w:sz="4" w:space="0" w:color="auto"/>
              <w:bottom w:val="single" w:sz="4" w:space="0" w:color="auto"/>
              <w:right w:val="single" w:sz="4" w:space="0" w:color="auto"/>
            </w:tcBorders>
            <w:vAlign w:val="center"/>
          </w:tcPr>
          <w:p w14:paraId="0717DCE5" w14:textId="0E01D4B9" w:rsidR="008068CD" w:rsidRPr="008068CD" w:rsidRDefault="008068CD" w:rsidP="008068CD">
            <w:pPr>
              <w:rPr>
                <w:rFonts w:cstheme="minorHAnsi"/>
                <w:i/>
                <w:sz w:val="20"/>
                <w:szCs w:val="20"/>
              </w:rPr>
            </w:pPr>
            <w:r w:rsidRPr="008068CD">
              <w:rPr>
                <w:rFonts w:cstheme="minorHAnsi"/>
                <w:i/>
                <w:sz w:val="20"/>
                <w:szCs w:val="20"/>
              </w:rPr>
              <w:t>Entrenamiento de modelos</w:t>
            </w:r>
          </w:p>
        </w:tc>
        <w:tc>
          <w:tcPr>
            <w:tcW w:w="1276" w:type="dxa"/>
            <w:tcBorders>
              <w:top w:val="single" w:sz="4" w:space="0" w:color="auto"/>
              <w:left w:val="single" w:sz="4" w:space="0" w:color="auto"/>
              <w:bottom w:val="single" w:sz="4" w:space="0" w:color="auto"/>
              <w:right w:val="single" w:sz="4" w:space="0" w:color="auto"/>
            </w:tcBorders>
            <w:vAlign w:val="center"/>
          </w:tcPr>
          <w:p w14:paraId="3981EBDF" w14:textId="08EF9AD5" w:rsidR="008068CD" w:rsidRPr="008068CD" w:rsidRDefault="008068CD" w:rsidP="008068CD">
            <w:pPr>
              <w:rPr>
                <w:rFonts w:cstheme="minorHAnsi"/>
                <w:i/>
                <w:sz w:val="20"/>
                <w:szCs w:val="20"/>
              </w:rPr>
            </w:pPr>
            <w:r w:rsidRPr="008068CD">
              <w:rPr>
                <w:rFonts w:cstheme="minorHAnsi"/>
                <w:i/>
                <w:sz w:val="20"/>
                <w:szCs w:val="20"/>
              </w:rPr>
              <w:t>Python (</w:t>
            </w:r>
            <w:proofErr w:type="spellStart"/>
            <w:r w:rsidRPr="008068CD">
              <w:rPr>
                <w:rFonts w:cstheme="minorHAnsi"/>
                <w:i/>
                <w:sz w:val="20"/>
                <w:szCs w:val="20"/>
              </w:rPr>
              <w:t>scikit-learn</w:t>
            </w:r>
            <w:proofErr w:type="spellEnd"/>
            <w:r w:rsidRPr="008068CD">
              <w:rPr>
                <w:rFonts w:cstheme="minorHAnsi"/>
                <w:i/>
                <w:sz w:val="20"/>
                <w:szCs w:val="20"/>
              </w:rPr>
              <w:t xml:space="preserve">, </w:t>
            </w:r>
            <w:proofErr w:type="spellStart"/>
            <w:r w:rsidRPr="008068CD">
              <w:rPr>
                <w:rFonts w:cstheme="minorHAnsi"/>
                <w:i/>
                <w:sz w:val="20"/>
                <w:szCs w:val="20"/>
              </w:rPr>
              <w:t>TensorFlow</w:t>
            </w:r>
            <w:proofErr w:type="spellEnd"/>
            <w:r w:rsidRPr="008068CD">
              <w:rPr>
                <w:rFonts w:cstheme="minorHAnsi"/>
                <w:i/>
                <w:sz w:val="20"/>
                <w:szCs w:val="20"/>
              </w:rPr>
              <w:t>/</w:t>
            </w:r>
            <w:proofErr w:type="spellStart"/>
            <w:r w:rsidRPr="008068CD">
              <w:rPr>
                <w:rFonts w:cstheme="minorHAnsi"/>
                <w:i/>
                <w:sz w:val="20"/>
                <w:szCs w:val="20"/>
              </w:rPr>
              <w:t>Keras</w:t>
            </w:r>
            <w:proofErr w:type="spellEnd"/>
            <w:r w:rsidRPr="008068CD">
              <w:rPr>
                <w:rFonts w:cstheme="minorHAnsi"/>
                <w:i/>
                <w:sz w:val="20"/>
                <w:szCs w:val="20"/>
              </w:rPr>
              <w:t>)</w:t>
            </w:r>
          </w:p>
        </w:tc>
        <w:tc>
          <w:tcPr>
            <w:tcW w:w="940" w:type="dxa"/>
            <w:tcBorders>
              <w:top w:val="single" w:sz="4" w:space="0" w:color="auto"/>
              <w:left w:val="single" w:sz="4" w:space="0" w:color="auto"/>
              <w:bottom w:val="single" w:sz="4" w:space="0" w:color="auto"/>
              <w:right w:val="single" w:sz="4" w:space="0" w:color="auto"/>
            </w:tcBorders>
            <w:vAlign w:val="center"/>
          </w:tcPr>
          <w:p w14:paraId="4842AA12" w14:textId="15B08AE3" w:rsidR="008068CD" w:rsidRPr="008068CD" w:rsidRDefault="008068CD" w:rsidP="008068CD">
            <w:pPr>
              <w:rPr>
                <w:rFonts w:cstheme="minorHAnsi"/>
                <w:i/>
                <w:sz w:val="20"/>
                <w:szCs w:val="20"/>
              </w:rPr>
            </w:pPr>
            <w:r w:rsidRPr="008068CD">
              <w:rPr>
                <w:rFonts w:cstheme="minorHAnsi"/>
                <w:i/>
                <w:sz w:val="20"/>
                <w:szCs w:val="20"/>
              </w:rPr>
              <w:t>4 semanas</w:t>
            </w:r>
          </w:p>
        </w:tc>
        <w:tc>
          <w:tcPr>
            <w:tcW w:w="1564" w:type="dxa"/>
            <w:tcBorders>
              <w:top w:val="single" w:sz="4" w:space="0" w:color="auto"/>
              <w:left w:val="single" w:sz="4" w:space="0" w:color="auto"/>
              <w:bottom w:val="single" w:sz="4" w:space="0" w:color="auto"/>
              <w:right w:val="single" w:sz="4" w:space="0" w:color="auto"/>
            </w:tcBorders>
            <w:vAlign w:val="center"/>
          </w:tcPr>
          <w:p w14:paraId="40834922" w14:textId="4D5B74A8" w:rsidR="008068CD" w:rsidRPr="008068CD" w:rsidRDefault="008068CD" w:rsidP="008068CD">
            <w:pPr>
              <w:rPr>
                <w:rFonts w:cstheme="minorHAnsi"/>
                <w:i/>
                <w:sz w:val="20"/>
                <w:szCs w:val="20"/>
              </w:rPr>
            </w:pPr>
            <w:r w:rsidRPr="008068CD">
              <w:rPr>
                <w:rFonts w:cstheme="minorHAnsi"/>
                <w:i/>
                <w:sz w:val="20"/>
                <w:szCs w:val="20"/>
              </w:rPr>
              <w:t>Denisse Ponce</w:t>
            </w:r>
          </w:p>
        </w:tc>
        <w:tc>
          <w:tcPr>
            <w:tcW w:w="1795" w:type="dxa"/>
            <w:tcBorders>
              <w:top w:val="single" w:sz="4" w:space="0" w:color="auto"/>
              <w:left w:val="single" w:sz="4" w:space="0" w:color="auto"/>
              <w:bottom w:val="single" w:sz="4" w:space="0" w:color="auto"/>
              <w:right w:val="single" w:sz="4" w:space="0" w:color="auto"/>
            </w:tcBorders>
            <w:vAlign w:val="center"/>
          </w:tcPr>
          <w:p w14:paraId="079979F7" w14:textId="7C330B41" w:rsidR="008068CD" w:rsidRPr="008068CD" w:rsidRDefault="008068CD" w:rsidP="008068CD">
            <w:pPr>
              <w:rPr>
                <w:rFonts w:cstheme="minorHAnsi"/>
                <w:i/>
                <w:sz w:val="20"/>
                <w:szCs w:val="20"/>
              </w:rPr>
            </w:pPr>
            <w:r w:rsidRPr="008068CD">
              <w:rPr>
                <w:rFonts w:cstheme="minorHAnsi"/>
                <w:i/>
                <w:sz w:val="20"/>
                <w:szCs w:val="20"/>
              </w:rPr>
              <w:t>Se compararán varios modelos para determinar el más eficiente.</w:t>
            </w:r>
          </w:p>
        </w:tc>
        <w:tc>
          <w:tcPr>
            <w:tcW w:w="992" w:type="dxa"/>
            <w:tcBorders>
              <w:top w:val="single" w:sz="4" w:space="0" w:color="auto"/>
              <w:left w:val="single" w:sz="4" w:space="0" w:color="auto"/>
              <w:bottom w:val="single" w:sz="4" w:space="0" w:color="auto"/>
              <w:right w:val="single" w:sz="4" w:space="0" w:color="auto"/>
            </w:tcBorders>
            <w:vAlign w:val="center"/>
          </w:tcPr>
          <w:p w14:paraId="25E8BFB1" w14:textId="596C1451" w:rsidR="008068CD" w:rsidRPr="008068CD" w:rsidRDefault="008068CD" w:rsidP="008068CD">
            <w:pPr>
              <w:rPr>
                <w:rFonts w:cstheme="minorHAnsi"/>
                <w:i/>
                <w:sz w:val="20"/>
                <w:szCs w:val="20"/>
              </w:rPr>
            </w:pPr>
            <w:r w:rsidRPr="008068CD">
              <w:rPr>
                <w:rFonts w:cstheme="minorHAnsi"/>
                <w:i/>
                <w:sz w:val="20"/>
                <w:szCs w:val="20"/>
              </w:rPr>
              <w:t>No iniciado</w:t>
            </w:r>
          </w:p>
        </w:tc>
        <w:tc>
          <w:tcPr>
            <w:tcW w:w="1276" w:type="dxa"/>
            <w:tcBorders>
              <w:top w:val="single" w:sz="4" w:space="0" w:color="auto"/>
              <w:left w:val="single" w:sz="4" w:space="0" w:color="auto"/>
              <w:bottom w:val="single" w:sz="4" w:space="0" w:color="auto"/>
              <w:right w:val="single" w:sz="4" w:space="0" w:color="auto"/>
            </w:tcBorders>
            <w:vAlign w:val="center"/>
          </w:tcPr>
          <w:p w14:paraId="0A1F4876" w14:textId="77777777" w:rsidR="008068CD" w:rsidRPr="008068CD" w:rsidRDefault="008068CD" w:rsidP="008068CD">
            <w:pPr>
              <w:rPr>
                <w:rFonts w:cstheme="minorHAnsi"/>
                <w:i/>
                <w:sz w:val="20"/>
                <w:szCs w:val="20"/>
              </w:rPr>
            </w:pPr>
            <w:r w:rsidRPr="008068CD">
              <w:rPr>
                <w:rFonts w:cstheme="minorHAnsi"/>
                <w:i/>
                <w:sz w:val="20"/>
                <w:szCs w:val="20"/>
              </w:rPr>
              <w:t>Ninguno. Pendiente a la finalización del EDA.</w:t>
            </w:r>
          </w:p>
          <w:p w14:paraId="6D0E9D4C" w14:textId="77777777" w:rsidR="008068CD" w:rsidRPr="008068CD" w:rsidRDefault="008068CD" w:rsidP="008068CD">
            <w:pPr>
              <w:rPr>
                <w:rFonts w:cstheme="minorHAnsi"/>
                <w:i/>
                <w:sz w:val="20"/>
                <w:szCs w:val="20"/>
              </w:rPr>
            </w:pPr>
          </w:p>
        </w:tc>
      </w:tr>
      <w:tr w:rsidR="008068CD" w:rsidRPr="008068CD" w14:paraId="661B8372" w14:textId="77777777" w:rsidTr="008068CD">
        <w:trPr>
          <w:gridAfter w:val="1"/>
          <w:wAfter w:w="22" w:type="dxa"/>
          <w:trHeight w:val="711"/>
        </w:trPr>
        <w:tc>
          <w:tcPr>
            <w:tcW w:w="1853" w:type="dxa"/>
            <w:tcBorders>
              <w:top w:val="single" w:sz="4" w:space="0" w:color="auto"/>
              <w:left w:val="single" w:sz="4" w:space="0" w:color="auto"/>
              <w:bottom w:val="single" w:sz="4" w:space="0" w:color="auto"/>
              <w:right w:val="single" w:sz="4" w:space="0" w:color="auto"/>
            </w:tcBorders>
            <w:vAlign w:val="center"/>
          </w:tcPr>
          <w:p w14:paraId="503D8B1B" w14:textId="38015937" w:rsidR="008068CD" w:rsidRPr="008068CD" w:rsidRDefault="008068CD" w:rsidP="008068CD">
            <w:pPr>
              <w:rPr>
                <w:rFonts w:cstheme="minorHAnsi"/>
                <w:i/>
                <w:sz w:val="20"/>
                <w:szCs w:val="20"/>
              </w:rPr>
            </w:pPr>
            <w:r w:rsidRPr="008068CD">
              <w:rPr>
                <w:rFonts w:cstheme="minorHAnsi"/>
                <w:i/>
                <w:sz w:val="20"/>
                <w:szCs w:val="20"/>
              </w:rPr>
              <w:t>Modelado predictivo</w:t>
            </w:r>
          </w:p>
        </w:tc>
        <w:tc>
          <w:tcPr>
            <w:tcW w:w="1313" w:type="dxa"/>
            <w:tcBorders>
              <w:top w:val="single" w:sz="4" w:space="0" w:color="auto"/>
              <w:left w:val="single" w:sz="4" w:space="0" w:color="auto"/>
              <w:bottom w:val="single" w:sz="4" w:space="0" w:color="auto"/>
              <w:right w:val="single" w:sz="4" w:space="0" w:color="auto"/>
            </w:tcBorders>
            <w:vAlign w:val="center"/>
          </w:tcPr>
          <w:p w14:paraId="640E68C4" w14:textId="726E9538" w:rsidR="008068CD" w:rsidRPr="008068CD" w:rsidRDefault="008068CD" w:rsidP="008068CD">
            <w:pPr>
              <w:rPr>
                <w:rFonts w:cstheme="minorHAnsi"/>
                <w:i/>
                <w:sz w:val="20"/>
                <w:szCs w:val="20"/>
              </w:rPr>
            </w:pPr>
            <w:r w:rsidRPr="008068CD">
              <w:rPr>
                <w:rFonts w:cstheme="minorHAnsi"/>
                <w:i/>
                <w:sz w:val="20"/>
                <w:szCs w:val="20"/>
              </w:rPr>
              <w:t>Comparación de modelos (Evaluación y validación)</w:t>
            </w:r>
          </w:p>
        </w:tc>
        <w:tc>
          <w:tcPr>
            <w:tcW w:w="1276" w:type="dxa"/>
            <w:tcBorders>
              <w:top w:val="single" w:sz="4" w:space="0" w:color="auto"/>
              <w:left w:val="single" w:sz="4" w:space="0" w:color="auto"/>
              <w:bottom w:val="single" w:sz="4" w:space="0" w:color="auto"/>
              <w:right w:val="single" w:sz="4" w:space="0" w:color="auto"/>
            </w:tcBorders>
            <w:vAlign w:val="center"/>
          </w:tcPr>
          <w:p w14:paraId="17D61EDE" w14:textId="03A52F65" w:rsidR="008068CD" w:rsidRPr="008068CD" w:rsidRDefault="008068CD" w:rsidP="008068CD">
            <w:pPr>
              <w:rPr>
                <w:rFonts w:cstheme="minorHAnsi"/>
                <w:i/>
                <w:sz w:val="20"/>
                <w:szCs w:val="20"/>
              </w:rPr>
            </w:pPr>
            <w:r w:rsidRPr="008068CD">
              <w:rPr>
                <w:rFonts w:cstheme="minorHAnsi"/>
                <w:i/>
                <w:sz w:val="20"/>
                <w:szCs w:val="20"/>
              </w:rPr>
              <w:t>Python (</w:t>
            </w:r>
            <w:proofErr w:type="spellStart"/>
            <w:r w:rsidRPr="008068CD">
              <w:rPr>
                <w:rFonts w:cstheme="minorHAnsi"/>
                <w:i/>
                <w:sz w:val="20"/>
                <w:szCs w:val="20"/>
              </w:rPr>
              <w:t>scikit-learn</w:t>
            </w:r>
            <w:proofErr w:type="spellEnd"/>
            <w:r w:rsidRPr="008068CD">
              <w:rPr>
                <w:rFonts w:cstheme="minorHAnsi"/>
                <w:i/>
                <w:sz w:val="20"/>
                <w:szCs w:val="20"/>
              </w:rPr>
              <w:t xml:space="preserve"> </w:t>
            </w:r>
            <w:proofErr w:type="spellStart"/>
            <w:r w:rsidRPr="008068CD">
              <w:rPr>
                <w:rFonts w:cstheme="minorHAnsi"/>
                <w:i/>
                <w:sz w:val="20"/>
                <w:szCs w:val="20"/>
              </w:rPr>
              <w:t>metrics</w:t>
            </w:r>
            <w:proofErr w:type="spellEnd"/>
            <w:r w:rsidRPr="008068CD">
              <w:rPr>
                <w:rFonts w:cstheme="minorHAnsi"/>
                <w:i/>
                <w:sz w:val="20"/>
                <w:szCs w:val="20"/>
              </w:rPr>
              <w:t>)</w:t>
            </w:r>
          </w:p>
        </w:tc>
        <w:tc>
          <w:tcPr>
            <w:tcW w:w="940" w:type="dxa"/>
            <w:tcBorders>
              <w:top w:val="single" w:sz="4" w:space="0" w:color="auto"/>
              <w:left w:val="single" w:sz="4" w:space="0" w:color="auto"/>
              <w:bottom w:val="single" w:sz="4" w:space="0" w:color="auto"/>
              <w:right w:val="single" w:sz="4" w:space="0" w:color="auto"/>
            </w:tcBorders>
            <w:vAlign w:val="center"/>
          </w:tcPr>
          <w:p w14:paraId="0C6AE133" w14:textId="77F8666F" w:rsidR="008068CD" w:rsidRPr="008068CD" w:rsidRDefault="008068CD" w:rsidP="008068CD">
            <w:pPr>
              <w:rPr>
                <w:rFonts w:cstheme="minorHAnsi"/>
                <w:i/>
                <w:sz w:val="20"/>
                <w:szCs w:val="20"/>
              </w:rPr>
            </w:pPr>
            <w:r w:rsidRPr="008068CD">
              <w:rPr>
                <w:rFonts w:cstheme="minorHAnsi"/>
                <w:i/>
                <w:sz w:val="20"/>
                <w:szCs w:val="20"/>
              </w:rPr>
              <w:t>2 semanas</w:t>
            </w:r>
          </w:p>
        </w:tc>
        <w:tc>
          <w:tcPr>
            <w:tcW w:w="1564" w:type="dxa"/>
            <w:tcBorders>
              <w:top w:val="single" w:sz="4" w:space="0" w:color="auto"/>
              <w:left w:val="single" w:sz="4" w:space="0" w:color="auto"/>
              <w:bottom w:val="single" w:sz="4" w:space="0" w:color="auto"/>
              <w:right w:val="single" w:sz="4" w:space="0" w:color="auto"/>
            </w:tcBorders>
            <w:vAlign w:val="center"/>
          </w:tcPr>
          <w:p w14:paraId="7B4E1DFE" w14:textId="00EFD7C4" w:rsidR="008068CD" w:rsidRPr="008068CD" w:rsidRDefault="008068CD" w:rsidP="008068CD">
            <w:pPr>
              <w:rPr>
                <w:rFonts w:cstheme="minorHAnsi"/>
                <w:i/>
                <w:sz w:val="20"/>
                <w:szCs w:val="20"/>
              </w:rPr>
            </w:pPr>
            <w:r w:rsidRPr="008068CD">
              <w:rPr>
                <w:rFonts w:cstheme="minorHAnsi"/>
                <w:i/>
                <w:sz w:val="20"/>
                <w:szCs w:val="20"/>
              </w:rPr>
              <w:t>Denisse Ponce / Felipe Galleguillos</w:t>
            </w:r>
          </w:p>
        </w:tc>
        <w:tc>
          <w:tcPr>
            <w:tcW w:w="1795" w:type="dxa"/>
            <w:tcBorders>
              <w:top w:val="single" w:sz="4" w:space="0" w:color="auto"/>
              <w:left w:val="single" w:sz="4" w:space="0" w:color="auto"/>
              <w:bottom w:val="single" w:sz="4" w:space="0" w:color="auto"/>
              <w:right w:val="single" w:sz="4" w:space="0" w:color="auto"/>
            </w:tcBorders>
            <w:vAlign w:val="center"/>
          </w:tcPr>
          <w:p w14:paraId="7EE18983" w14:textId="6C0EBB54" w:rsidR="008068CD" w:rsidRPr="008068CD" w:rsidRDefault="008068CD" w:rsidP="008068CD">
            <w:pPr>
              <w:rPr>
                <w:rFonts w:cstheme="minorHAnsi"/>
                <w:i/>
                <w:sz w:val="20"/>
                <w:szCs w:val="20"/>
              </w:rPr>
            </w:pPr>
            <w:r w:rsidRPr="008068CD">
              <w:rPr>
                <w:rFonts w:cstheme="minorHAnsi"/>
                <w:i/>
                <w:sz w:val="20"/>
                <w:szCs w:val="20"/>
              </w:rPr>
              <w:t xml:space="preserve">Puede requerir ajustes de </w:t>
            </w:r>
            <w:proofErr w:type="spellStart"/>
            <w:r w:rsidRPr="008068CD">
              <w:rPr>
                <w:rFonts w:cstheme="minorHAnsi"/>
                <w:i/>
                <w:sz w:val="20"/>
                <w:szCs w:val="20"/>
              </w:rPr>
              <w:t>hiperparámetros</w:t>
            </w:r>
            <w:proofErr w:type="spellEnd"/>
            <w:r w:rsidRPr="008068CD">
              <w:rPr>
                <w:rFonts w:cstheme="minorHAnsi"/>
                <w:i/>
                <w:sz w:val="20"/>
                <w:szCs w:val="20"/>
              </w:rPr>
              <w:t>.</w:t>
            </w:r>
          </w:p>
        </w:tc>
        <w:tc>
          <w:tcPr>
            <w:tcW w:w="992" w:type="dxa"/>
            <w:tcBorders>
              <w:top w:val="single" w:sz="4" w:space="0" w:color="auto"/>
              <w:left w:val="single" w:sz="4" w:space="0" w:color="auto"/>
              <w:bottom w:val="single" w:sz="4" w:space="0" w:color="auto"/>
              <w:right w:val="single" w:sz="4" w:space="0" w:color="auto"/>
            </w:tcBorders>
            <w:vAlign w:val="center"/>
          </w:tcPr>
          <w:p w14:paraId="2D656AB1" w14:textId="5736F119" w:rsidR="008068CD" w:rsidRPr="008068CD" w:rsidRDefault="008068CD" w:rsidP="008068CD">
            <w:pPr>
              <w:rPr>
                <w:rFonts w:cstheme="minorHAnsi"/>
                <w:i/>
                <w:sz w:val="20"/>
                <w:szCs w:val="20"/>
              </w:rPr>
            </w:pPr>
            <w:r w:rsidRPr="008068CD">
              <w:rPr>
                <w:rFonts w:cstheme="minorHAnsi"/>
                <w:i/>
                <w:sz w:val="20"/>
                <w:szCs w:val="20"/>
              </w:rPr>
              <w:t>No iniciado</w:t>
            </w:r>
          </w:p>
        </w:tc>
        <w:tc>
          <w:tcPr>
            <w:tcW w:w="1276" w:type="dxa"/>
            <w:tcBorders>
              <w:top w:val="single" w:sz="4" w:space="0" w:color="auto"/>
              <w:left w:val="single" w:sz="4" w:space="0" w:color="auto"/>
              <w:bottom w:val="single" w:sz="4" w:space="0" w:color="auto"/>
              <w:right w:val="single" w:sz="4" w:space="0" w:color="auto"/>
            </w:tcBorders>
            <w:vAlign w:val="center"/>
          </w:tcPr>
          <w:p w14:paraId="6D206021" w14:textId="77777777" w:rsidR="008068CD" w:rsidRPr="008068CD" w:rsidRDefault="008068CD" w:rsidP="008068CD">
            <w:pPr>
              <w:rPr>
                <w:rFonts w:cstheme="minorHAnsi"/>
                <w:i/>
                <w:sz w:val="20"/>
                <w:szCs w:val="20"/>
              </w:rPr>
            </w:pPr>
            <w:r w:rsidRPr="008068CD">
              <w:rPr>
                <w:rFonts w:cstheme="minorHAnsi"/>
                <w:i/>
                <w:sz w:val="20"/>
                <w:szCs w:val="20"/>
              </w:rPr>
              <w:t>Ninguno. Pendiente.</w:t>
            </w:r>
          </w:p>
          <w:p w14:paraId="26BAC4C5" w14:textId="77777777" w:rsidR="008068CD" w:rsidRPr="008068CD" w:rsidRDefault="008068CD" w:rsidP="008068CD">
            <w:pPr>
              <w:rPr>
                <w:rFonts w:cstheme="minorHAnsi"/>
                <w:i/>
                <w:sz w:val="20"/>
                <w:szCs w:val="20"/>
              </w:rPr>
            </w:pPr>
          </w:p>
        </w:tc>
      </w:tr>
      <w:tr w:rsidR="008068CD" w:rsidRPr="008068CD" w14:paraId="201DD02C" w14:textId="77777777" w:rsidTr="008068CD">
        <w:trPr>
          <w:gridAfter w:val="1"/>
          <w:wAfter w:w="22" w:type="dxa"/>
          <w:trHeight w:val="711"/>
        </w:trPr>
        <w:tc>
          <w:tcPr>
            <w:tcW w:w="1853" w:type="dxa"/>
            <w:tcBorders>
              <w:top w:val="single" w:sz="4" w:space="0" w:color="auto"/>
              <w:left w:val="single" w:sz="4" w:space="0" w:color="auto"/>
              <w:bottom w:val="single" w:sz="4" w:space="0" w:color="auto"/>
              <w:right w:val="single" w:sz="4" w:space="0" w:color="auto"/>
            </w:tcBorders>
            <w:vAlign w:val="center"/>
          </w:tcPr>
          <w:p w14:paraId="609A0931" w14:textId="6BCBF79C" w:rsidR="008068CD" w:rsidRPr="008068CD" w:rsidRDefault="008068CD" w:rsidP="008068CD">
            <w:pPr>
              <w:rPr>
                <w:rFonts w:cstheme="minorHAnsi"/>
                <w:i/>
                <w:sz w:val="20"/>
                <w:szCs w:val="20"/>
              </w:rPr>
            </w:pPr>
            <w:r w:rsidRPr="008068CD">
              <w:rPr>
                <w:rFonts w:cstheme="minorHAnsi"/>
                <w:i/>
                <w:sz w:val="20"/>
                <w:szCs w:val="20"/>
              </w:rPr>
              <w:t>Desarrollo de software</w:t>
            </w:r>
          </w:p>
        </w:tc>
        <w:tc>
          <w:tcPr>
            <w:tcW w:w="1313" w:type="dxa"/>
            <w:tcBorders>
              <w:top w:val="single" w:sz="4" w:space="0" w:color="auto"/>
              <w:left w:val="single" w:sz="4" w:space="0" w:color="auto"/>
              <w:bottom w:val="single" w:sz="4" w:space="0" w:color="auto"/>
              <w:right w:val="single" w:sz="4" w:space="0" w:color="auto"/>
            </w:tcBorders>
            <w:vAlign w:val="center"/>
          </w:tcPr>
          <w:p w14:paraId="105F7B37" w14:textId="5809AAEC" w:rsidR="008068CD" w:rsidRPr="008068CD" w:rsidRDefault="008068CD" w:rsidP="008068CD">
            <w:pPr>
              <w:rPr>
                <w:rFonts w:cstheme="minorHAnsi"/>
                <w:i/>
                <w:sz w:val="20"/>
                <w:szCs w:val="20"/>
              </w:rPr>
            </w:pPr>
            <w:r w:rsidRPr="008068CD">
              <w:rPr>
                <w:rFonts w:cstheme="minorHAnsi"/>
                <w:i/>
                <w:sz w:val="20"/>
                <w:szCs w:val="20"/>
              </w:rPr>
              <w:t xml:space="preserve">Implementación de </w:t>
            </w:r>
            <w:r w:rsidRPr="008068CD">
              <w:rPr>
                <w:rFonts w:cstheme="minorHAnsi"/>
                <w:i/>
                <w:sz w:val="20"/>
                <w:szCs w:val="20"/>
              </w:rPr>
              <w:lastRenderedPageBreak/>
              <w:t>prototipo funcional</w:t>
            </w:r>
          </w:p>
        </w:tc>
        <w:tc>
          <w:tcPr>
            <w:tcW w:w="1276" w:type="dxa"/>
            <w:tcBorders>
              <w:top w:val="single" w:sz="4" w:space="0" w:color="auto"/>
              <w:left w:val="single" w:sz="4" w:space="0" w:color="auto"/>
              <w:bottom w:val="single" w:sz="4" w:space="0" w:color="auto"/>
              <w:right w:val="single" w:sz="4" w:space="0" w:color="auto"/>
            </w:tcBorders>
            <w:vAlign w:val="center"/>
          </w:tcPr>
          <w:p w14:paraId="3A069B5D" w14:textId="7BAD0DF9" w:rsidR="008068CD" w:rsidRPr="008068CD" w:rsidRDefault="008068CD" w:rsidP="008068CD">
            <w:pPr>
              <w:rPr>
                <w:rFonts w:cstheme="minorHAnsi"/>
                <w:i/>
                <w:sz w:val="20"/>
                <w:szCs w:val="20"/>
              </w:rPr>
            </w:pPr>
            <w:r w:rsidRPr="008068CD">
              <w:rPr>
                <w:rFonts w:cstheme="minorHAnsi"/>
                <w:i/>
                <w:sz w:val="20"/>
                <w:szCs w:val="20"/>
              </w:rPr>
              <w:lastRenderedPageBreak/>
              <w:t>Angular/</w:t>
            </w:r>
            <w:proofErr w:type="spellStart"/>
            <w:r w:rsidRPr="008068CD">
              <w:rPr>
                <w:rFonts w:cstheme="minorHAnsi"/>
                <w:i/>
                <w:sz w:val="20"/>
                <w:szCs w:val="20"/>
              </w:rPr>
              <w:t>Ionic</w:t>
            </w:r>
            <w:proofErr w:type="spellEnd"/>
            <w:r w:rsidRPr="008068CD">
              <w:rPr>
                <w:rFonts w:cstheme="minorHAnsi"/>
                <w:i/>
                <w:sz w:val="20"/>
                <w:szCs w:val="20"/>
              </w:rPr>
              <w:t xml:space="preserve">, Node.js, SQL </w:t>
            </w:r>
            <w:r w:rsidRPr="008068CD">
              <w:rPr>
                <w:rFonts w:cstheme="minorHAnsi"/>
                <w:i/>
                <w:sz w:val="20"/>
                <w:szCs w:val="20"/>
              </w:rPr>
              <w:lastRenderedPageBreak/>
              <w:t>(MySQL/PostgreSQL)</w:t>
            </w:r>
          </w:p>
        </w:tc>
        <w:tc>
          <w:tcPr>
            <w:tcW w:w="940" w:type="dxa"/>
            <w:tcBorders>
              <w:top w:val="single" w:sz="4" w:space="0" w:color="auto"/>
              <w:left w:val="single" w:sz="4" w:space="0" w:color="auto"/>
              <w:bottom w:val="single" w:sz="4" w:space="0" w:color="auto"/>
              <w:right w:val="single" w:sz="4" w:space="0" w:color="auto"/>
            </w:tcBorders>
            <w:vAlign w:val="center"/>
          </w:tcPr>
          <w:p w14:paraId="2A8302F9" w14:textId="20B55980" w:rsidR="008068CD" w:rsidRPr="008068CD" w:rsidRDefault="008068CD" w:rsidP="008068CD">
            <w:pPr>
              <w:rPr>
                <w:rFonts w:cstheme="minorHAnsi"/>
                <w:i/>
                <w:sz w:val="20"/>
                <w:szCs w:val="20"/>
              </w:rPr>
            </w:pPr>
            <w:r w:rsidRPr="008068CD">
              <w:rPr>
                <w:rFonts w:cstheme="minorHAnsi"/>
                <w:i/>
                <w:sz w:val="20"/>
                <w:szCs w:val="20"/>
              </w:rPr>
              <w:lastRenderedPageBreak/>
              <w:t>3 semanas</w:t>
            </w:r>
          </w:p>
        </w:tc>
        <w:tc>
          <w:tcPr>
            <w:tcW w:w="1564" w:type="dxa"/>
            <w:tcBorders>
              <w:top w:val="single" w:sz="4" w:space="0" w:color="auto"/>
              <w:left w:val="single" w:sz="4" w:space="0" w:color="auto"/>
              <w:bottom w:val="single" w:sz="4" w:space="0" w:color="auto"/>
              <w:right w:val="single" w:sz="4" w:space="0" w:color="auto"/>
            </w:tcBorders>
            <w:vAlign w:val="center"/>
          </w:tcPr>
          <w:p w14:paraId="7F15C92B" w14:textId="0E35C692" w:rsidR="008068CD" w:rsidRPr="008068CD" w:rsidRDefault="008068CD" w:rsidP="008068CD">
            <w:pPr>
              <w:rPr>
                <w:rFonts w:cstheme="minorHAnsi"/>
                <w:i/>
                <w:sz w:val="20"/>
                <w:szCs w:val="20"/>
              </w:rPr>
            </w:pPr>
            <w:r w:rsidRPr="008068CD">
              <w:rPr>
                <w:rFonts w:cstheme="minorHAnsi"/>
                <w:i/>
                <w:sz w:val="20"/>
                <w:szCs w:val="20"/>
              </w:rPr>
              <w:t>Felipe Galleguillos</w:t>
            </w:r>
          </w:p>
        </w:tc>
        <w:tc>
          <w:tcPr>
            <w:tcW w:w="1795" w:type="dxa"/>
            <w:tcBorders>
              <w:top w:val="single" w:sz="4" w:space="0" w:color="auto"/>
              <w:left w:val="single" w:sz="4" w:space="0" w:color="auto"/>
              <w:bottom w:val="single" w:sz="4" w:space="0" w:color="auto"/>
              <w:right w:val="single" w:sz="4" w:space="0" w:color="auto"/>
            </w:tcBorders>
            <w:vAlign w:val="center"/>
          </w:tcPr>
          <w:p w14:paraId="01D3781A" w14:textId="0A90D64F" w:rsidR="008068CD" w:rsidRPr="008068CD" w:rsidRDefault="008068CD" w:rsidP="008068CD">
            <w:pPr>
              <w:rPr>
                <w:rFonts w:cstheme="minorHAnsi"/>
                <w:i/>
                <w:sz w:val="20"/>
                <w:szCs w:val="20"/>
              </w:rPr>
            </w:pPr>
            <w:r w:rsidRPr="008068CD">
              <w:rPr>
                <w:rFonts w:cstheme="minorHAnsi"/>
                <w:i/>
                <w:sz w:val="20"/>
                <w:szCs w:val="20"/>
              </w:rPr>
              <w:t>Iterativo, sujeto a pruebas y ajustes.</w:t>
            </w:r>
          </w:p>
        </w:tc>
        <w:tc>
          <w:tcPr>
            <w:tcW w:w="992" w:type="dxa"/>
            <w:tcBorders>
              <w:top w:val="single" w:sz="4" w:space="0" w:color="auto"/>
              <w:left w:val="single" w:sz="4" w:space="0" w:color="auto"/>
              <w:bottom w:val="single" w:sz="4" w:space="0" w:color="auto"/>
              <w:right w:val="single" w:sz="4" w:space="0" w:color="auto"/>
            </w:tcBorders>
            <w:vAlign w:val="center"/>
          </w:tcPr>
          <w:p w14:paraId="28B32C21" w14:textId="24D2E860" w:rsidR="008068CD" w:rsidRPr="008068CD" w:rsidRDefault="008068CD" w:rsidP="008068CD">
            <w:pPr>
              <w:rPr>
                <w:rFonts w:cstheme="minorHAnsi"/>
                <w:i/>
                <w:sz w:val="20"/>
                <w:szCs w:val="20"/>
              </w:rPr>
            </w:pPr>
            <w:r w:rsidRPr="008068CD">
              <w:rPr>
                <w:rFonts w:cstheme="minorHAnsi"/>
                <w:i/>
                <w:sz w:val="20"/>
                <w:szCs w:val="20"/>
              </w:rPr>
              <w:t>No iniciado</w:t>
            </w:r>
          </w:p>
        </w:tc>
        <w:tc>
          <w:tcPr>
            <w:tcW w:w="1276" w:type="dxa"/>
            <w:tcBorders>
              <w:top w:val="single" w:sz="4" w:space="0" w:color="auto"/>
              <w:left w:val="single" w:sz="4" w:space="0" w:color="auto"/>
              <w:bottom w:val="single" w:sz="4" w:space="0" w:color="auto"/>
              <w:right w:val="single" w:sz="4" w:space="0" w:color="auto"/>
            </w:tcBorders>
            <w:vAlign w:val="center"/>
          </w:tcPr>
          <w:p w14:paraId="467CCB97" w14:textId="77777777" w:rsidR="008068CD" w:rsidRPr="008068CD" w:rsidRDefault="008068CD" w:rsidP="008068CD">
            <w:pPr>
              <w:rPr>
                <w:rFonts w:cstheme="minorHAnsi"/>
                <w:i/>
                <w:sz w:val="20"/>
                <w:szCs w:val="20"/>
              </w:rPr>
            </w:pPr>
            <w:r w:rsidRPr="008068CD">
              <w:rPr>
                <w:rFonts w:cstheme="minorHAnsi"/>
                <w:i/>
                <w:sz w:val="20"/>
                <w:szCs w:val="20"/>
              </w:rPr>
              <w:t>Ninguno. Pendiente.</w:t>
            </w:r>
          </w:p>
          <w:p w14:paraId="7CB0A7AF" w14:textId="77777777" w:rsidR="008068CD" w:rsidRPr="008068CD" w:rsidRDefault="008068CD" w:rsidP="008068CD">
            <w:pPr>
              <w:rPr>
                <w:rFonts w:cstheme="minorHAnsi"/>
                <w:i/>
                <w:sz w:val="20"/>
                <w:szCs w:val="20"/>
              </w:rPr>
            </w:pPr>
          </w:p>
        </w:tc>
      </w:tr>
      <w:tr w:rsidR="008068CD" w:rsidRPr="008068CD" w14:paraId="048B2721" w14:textId="77777777" w:rsidTr="008068CD">
        <w:trPr>
          <w:gridAfter w:val="1"/>
          <w:wAfter w:w="22" w:type="dxa"/>
          <w:trHeight w:val="711"/>
        </w:trPr>
        <w:tc>
          <w:tcPr>
            <w:tcW w:w="1853" w:type="dxa"/>
            <w:tcBorders>
              <w:top w:val="single" w:sz="4" w:space="0" w:color="auto"/>
              <w:left w:val="single" w:sz="4" w:space="0" w:color="auto"/>
              <w:bottom w:val="single" w:sz="4" w:space="0" w:color="auto"/>
              <w:right w:val="single" w:sz="4" w:space="0" w:color="auto"/>
            </w:tcBorders>
            <w:vAlign w:val="center"/>
          </w:tcPr>
          <w:p w14:paraId="486F6768" w14:textId="1EC8A658" w:rsidR="008068CD" w:rsidRPr="008068CD" w:rsidRDefault="008068CD" w:rsidP="008068CD">
            <w:pPr>
              <w:rPr>
                <w:rFonts w:cstheme="minorHAnsi"/>
                <w:i/>
                <w:sz w:val="20"/>
                <w:szCs w:val="20"/>
              </w:rPr>
            </w:pPr>
            <w:r w:rsidRPr="008068CD">
              <w:rPr>
                <w:rFonts w:cstheme="minorHAnsi"/>
                <w:i/>
                <w:sz w:val="20"/>
                <w:szCs w:val="20"/>
              </w:rPr>
              <w:t>Documentación y comunicación</w:t>
            </w:r>
          </w:p>
        </w:tc>
        <w:tc>
          <w:tcPr>
            <w:tcW w:w="1313" w:type="dxa"/>
            <w:tcBorders>
              <w:top w:val="single" w:sz="4" w:space="0" w:color="auto"/>
              <w:left w:val="single" w:sz="4" w:space="0" w:color="auto"/>
              <w:bottom w:val="single" w:sz="4" w:space="0" w:color="auto"/>
              <w:right w:val="single" w:sz="4" w:space="0" w:color="auto"/>
            </w:tcBorders>
            <w:vAlign w:val="center"/>
          </w:tcPr>
          <w:p w14:paraId="74DEE0B0" w14:textId="5A2F846C" w:rsidR="008068CD" w:rsidRPr="008068CD" w:rsidRDefault="008068CD" w:rsidP="008068CD">
            <w:pPr>
              <w:rPr>
                <w:rFonts w:cstheme="minorHAnsi"/>
                <w:i/>
                <w:sz w:val="20"/>
                <w:szCs w:val="20"/>
              </w:rPr>
            </w:pPr>
            <w:r w:rsidRPr="008068CD">
              <w:rPr>
                <w:rFonts w:cstheme="minorHAnsi"/>
                <w:i/>
                <w:sz w:val="20"/>
                <w:szCs w:val="20"/>
              </w:rPr>
              <w:t>Informe final, GitHub y presentación</w:t>
            </w:r>
          </w:p>
        </w:tc>
        <w:tc>
          <w:tcPr>
            <w:tcW w:w="1276" w:type="dxa"/>
            <w:tcBorders>
              <w:top w:val="single" w:sz="4" w:space="0" w:color="auto"/>
              <w:left w:val="single" w:sz="4" w:space="0" w:color="auto"/>
              <w:bottom w:val="single" w:sz="4" w:space="0" w:color="auto"/>
              <w:right w:val="single" w:sz="4" w:space="0" w:color="auto"/>
            </w:tcBorders>
            <w:vAlign w:val="center"/>
          </w:tcPr>
          <w:p w14:paraId="255EACF6" w14:textId="2DD4ECAC" w:rsidR="008068CD" w:rsidRPr="008068CD" w:rsidRDefault="008068CD" w:rsidP="008068CD">
            <w:pPr>
              <w:rPr>
                <w:rFonts w:cstheme="minorHAnsi"/>
                <w:i/>
                <w:sz w:val="20"/>
                <w:szCs w:val="20"/>
              </w:rPr>
            </w:pPr>
            <w:r w:rsidRPr="008068CD">
              <w:rPr>
                <w:rFonts w:cstheme="minorHAnsi"/>
                <w:i/>
                <w:sz w:val="20"/>
                <w:szCs w:val="20"/>
              </w:rPr>
              <w:t>Word, GitHub, PowerPoint</w:t>
            </w:r>
          </w:p>
        </w:tc>
        <w:tc>
          <w:tcPr>
            <w:tcW w:w="940" w:type="dxa"/>
            <w:tcBorders>
              <w:top w:val="single" w:sz="4" w:space="0" w:color="auto"/>
              <w:left w:val="single" w:sz="4" w:space="0" w:color="auto"/>
              <w:bottom w:val="single" w:sz="4" w:space="0" w:color="auto"/>
              <w:right w:val="single" w:sz="4" w:space="0" w:color="auto"/>
            </w:tcBorders>
            <w:vAlign w:val="center"/>
          </w:tcPr>
          <w:p w14:paraId="3C1E17EF" w14:textId="7EB57D82" w:rsidR="008068CD" w:rsidRPr="008068CD" w:rsidRDefault="008068CD" w:rsidP="008068CD">
            <w:pPr>
              <w:rPr>
                <w:rFonts w:cstheme="minorHAnsi"/>
                <w:i/>
                <w:sz w:val="20"/>
                <w:szCs w:val="20"/>
              </w:rPr>
            </w:pPr>
            <w:r w:rsidRPr="008068CD">
              <w:rPr>
                <w:rFonts w:cstheme="minorHAnsi"/>
                <w:i/>
                <w:sz w:val="20"/>
                <w:szCs w:val="20"/>
              </w:rPr>
              <w:t>semanas</w:t>
            </w:r>
          </w:p>
        </w:tc>
        <w:tc>
          <w:tcPr>
            <w:tcW w:w="1564" w:type="dxa"/>
            <w:tcBorders>
              <w:top w:val="single" w:sz="4" w:space="0" w:color="auto"/>
              <w:left w:val="single" w:sz="4" w:space="0" w:color="auto"/>
              <w:bottom w:val="single" w:sz="4" w:space="0" w:color="auto"/>
              <w:right w:val="single" w:sz="4" w:space="0" w:color="auto"/>
            </w:tcBorders>
            <w:vAlign w:val="center"/>
          </w:tcPr>
          <w:p w14:paraId="6988F900" w14:textId="4465903B" w:rsidR="008068CD" w:rsidRPr="008068CD" w:rsidRDefault="008068CD" w:rsidP="008068CD">
            <w:pPr>
              <w:rPr>
                <w:rFonts w:cstheme="minorHAnsi"/>
                <w:i/>
                <w:sz w:val="20"/>
                <w:szCs w:val="20"/>
              </w:rPr>
            </w:pPr>
            <w:r w:rsidRPr="008068CD">
              <w:rPr>
                <w:rFonts w:cstheme="minorHAnsi"/>
                <w:i/>
                <w:sz w:val="20"/>
                <w:szCs w:val="20"/>
              </w:rPr>
              <w:t>Todo el equipo</w:t>
            </w:r>
          </w:p>
        </w:tc>
        <w:tc>
          <w:tcPr>
            <w:tcW w:w="1795" w:type="dxa"/>
            <w:tcBorders>
              <w:top w:val="single" w:sz="4" w:space="0" w:color="auto"/>
              <w:left w:val="single" w:sz="4" w:space="0" w:color="auto"/>
              <w:bottom w:val="single" w:sz="4" w:space="0" w:color="auto"/>
              <w:right w:val="single" w:sz="4" w:space="0" w:color="auto"/>
            </w:tcBorders>
            <w:vAlign w:val="center"/>
          </w:tcPr>
          <w:p w14:paraId="46C55249" w14:textId="23EE30AC" w:rsidR="008068CD" w:rsidRPr="008068CD" w:rsidRDefault="008068CD" w:rsidP="008068CD">
            <w:pPr>
              <w:rPr>
                <w:rFonts w:cstheme="minorHAnsi"/>
                <w:i/>
                <w:sz w:val="20"/>
                <w:szCs w:val="20"/>
              </w:rPr>
            </w:pPr>
            <w:r w:rsidRPr="008068CD">
              <w:rPr>
                <w:rFonts w:cstheme="minorHAnsi"/>
                <w:i/>
                <w:sz w:val="20"/>
                <w:szCs w:val="20"/>
              </w:rPr>
              <w:t>Dificultad: tiempo limitado al final del semestre; facilitador: trabajo colaborativo y división de tareas.</w:t>
            </w:r>
          </w:p>
        </w:tc>
        <w:tc>
          <w:tcPr>
            <w:tcW w:w="992" w:type="dxa"/>
            <w:tcBorders>
              <w:top w:val="single" w:sz="4" w:space="0" w:color="auto"/>
              <w:left w:val="single" w:sz="4" w:space="0" w:color="auto"/>
              <w:bottom w:val="single" w:sz="4" w:space="0" w:color="auto"/>
              <w:right w:val="single" w:sz="4" w:space="0" w:color="auto"/>
            </w:tcBorders>
            <w:vAlign w:val="center"/>
          </w:tcPr>
          <w:p w14:paraId="1AF299D5" w14:textId="5BD6BCAB" w:rsidR="008068CD" w:rsidRPr="008068CD" w:rsidRDefault="008068CD" w:rsidP="008068CD">
            <w:pPr>
              <w:rPr>
                <w:rFonts w:cstheme="minorHAnsi"/>
                <w:i/>
                <w:sz w:val="20"/>
                <w:szCs w:val="20"/>
              </w:rPr>
            </w:pPr>
            <w:r w:rsidRPr="008068CD">
              <w:rPr>
                <w:rFonts w:cstheme="minorHAnsi"/>
                <w:i/>
                <w:sz w:val="20"/>
                <w:szCs w:val="20"/>
              </w:rPr>
              <w:t>En curso</w:t>
            </w:r>
          </w:p>
        </w:tc>
        <w:tc>
          <w:tcPr>
            <w:tcW w:w="1276" w:type="dxa"/>
            <w:tcBorders>
              <w:top w:val="single" w:sz="4" w:space="0" w:color="auto"/>
              <w:left w:val="single" w:sz="4" w:space="0" w:color="auto"/>
              <w:bottom w:val="single" w:sz="4" w:space="0" w:color="auto"/>
              <w:right w:val="single" w:sz="4" w:space="0" w:color="auto"/>
            </w:tcBorders>
            <w:vAlign w:val="center"/>
          </w:tcPr>
          <w:p w14:paraId="680435A7" w14:textId="2DC6E429" w:rsidR="008068CD" w:rsidRPr="008068CD" w:rsidRDefault="008068CD" w:rsidP="008068CD">
            <w:pPr>
              <w:spacing w:after="480" w:line="240" w:lineRule="auto"/>
              <w:rPr>
                <w:rFonts w:cstheme="minorHAnsi"/>
                <w:i/>
                <w:sz w:val="20"/>
                <w:szCs w:val="20"/>
              </w:rPr>
            </w:pPr>
            <w:r w:rsidRPr="008068CD">
              <w:rPr>
                <w:rFonts w:cstheme="minorHAnsi"/>
                <w:i/>
                <w:sz w:val="20"/>
                <w:szCs w:val="20"/>
              </w:rPr>
              <w:t>Se inicia la documentación técnica de forma continua para mitigar el riesgo de tiempo limitado.</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6A8B5124" w14:textId="77777777" w:rsidR="00FE1881" w:rsidRDefault="0003309E" w:rsidP="00C5122E">
            <w:pPr>
              <w:jc w:val="both"/>
              <w:rPr>
                <w:rFonts w:ascii="Calibri" w:hAnsi="Calibri" w:cs="Arial"/>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7BFEAC9A" w14:textId="77777777" w:rsidR="0003309E" w:rsidRPr="00FE1881" w:rsidRDefault="00FE1881" w:rsidP="00C5122E">
            <w:pPr>
              <w:jc w:val="both"/>
              <w:rPr>
                <w:rFonts w:ascii="Calibri" w:hAnsi="Calibri" w:cs="Arial"/>
                <w:sz w:val="20"/>
                <w:szCs w:val="20"/>
                <w:lang w:eastAsia="es-CL"/>
              </w:rPr>
            </w:pPr>
            <w:r w:rsidRPr="00FE1881">
              <w:rPr>
                <w:rFonts w:ascii="Calibri" w:hAnsi="Calibri" w:cs="Arial"/>
                <w:sz w:val="20"/>
                <w:szCs w:val="20"/>
                <w:lang w:eastAsia="es-CL"/>
              </w:rPr>
              <w:t>El proyecto ha sido facilitado por la metodología ágil Scrum y el uso de herramientas open-</w:t>
            </w:r>
            <w:proofErr w:type="spellStart"/>
            <w:r w:rsidRPr="00FE1881">
              <w:rPr>
                <w:rFonts w:ascii="Calibri" w:hAnsi="Calibri" w:cs="Arial"/>
                <w:sz w:val="20"/>
                <w:szCs w:val="20"/>
                <w:lang w:eastAsia="es-CL"/>
              </w:rPr>
              <w:t>source</w:t>
            </w:r>
            <w:proofErr w:type="spellEnd"/>
            <w:r w:rsidRPr="00FE1881">
              <w:rPr>
                <w:rFonts w:ascii="Calibri" w:hAnsi="Calibri" w:cs="Arial"/>
                <w:sz w:val="20"/>
                <w:szCs w:val="20"/>
                <w:lang w:eastAsia="es-CL"/>
              </w:rPr>
              <w:t xml:space="preserve"> (Python), lo que permitió cerrar las primeras fases a tiempo. La principal dificultad técnica fue la detección del riesgo de desbalance de clases en los datos clínicos, un obstáculo que podía comprometer la precisión del modelo. Para solucionarlo, se tomó la acción de aplicar la técnica SMOTE durante el preprocesamiento de datos. A nivel de gestión, para evitar el riesgo de una carga de trabajo excesiva en la documentación al final del semestre, se ajustó el plan para realizar el registro técnico de forma continua.</w:t>
            </w:r>
          </w:p>
          <w:p w14:paraId="55313032" w14:textId="7DB4B08F" w:rsidR="00FE1881" w:rsidRPr="00FE1881" w:rsidRDefault="00FE1881" w:rsidP="00C5122E">
            <w:pPr>
              <w:jc w:val="both"/>
              <w:rPr>
                <w:rFonts w:ascii="Calibri" w:hAnsi="Calibri" w:cs="Arial"/>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6E9610AC" w14:textId="08DE13EF" w:rsidR="00FD5149"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p>
          <w:p w14:paraId="302E5F63" w14:textId="1FD11507" w:rsidR="00FE1881" w:rsidRPr="00FE1881" w:rsidRDefault="00FE1881" w:rsidP="00FE1881">
            <w:pPr>
              <w:jc w:val="both"/>
              <w:rPr>
                <w:rFonts w:ascii="Calibri" w:hAnsi="Calibri" w:cs="Arial"/>
                <w:iCs/>
                <w:sz w:val="20"/>
                <w:szCs w:val="20"/>
                <w:lang w:eastAsia="es-CL"/>
              </w:rPr>
            </w:pPr>
            <w:r w:rsidRPr="00FE1881">
              <w:rPr>
                <w:rFonts w:ascii="Calibri" w:hAnsi="Calibri" w:cs="Arial"/>
                <w:iCs/>
                <w:sz w:val="20"/>
                <w:szCs w:val="20"/>
                <w:lang w:eastAsia="es-CL"/>
              </w:rPr>
              <w:t>1-</w:t>
            </w:r>
            <w:r w:rsidRPr="00FE1881">
              <w:rPr>
                <w:rFonts w:ascii="Calibri" w:hAnsi="Calibri" w:cs="Arial"/>
                <w:iCs/>
                <w:sz w:val="20"/>
                <w:szCs w:val="20"/>
                <w:lang w:eastAsia="es-CL"/>
              </w:rPr>
              <w:t>Ajuste Técnico: Se formalizó la inclusión de la "Aplicación de SMOTE" dentro de la actividad de Procesamiento de datos. Se justifica porque esta acción es indispensable para corregir el desbalance de clases, asegurando la calidad y la robustez del modelo predictivo.</w:t>
            </w:r>
          </w:p>
          <w:p w14:paraId="7E0E2DB5" w14:textId="2F06EE24" w:rsidR="00FE1881" w:rsidRPr="00FE1881" w:rsidRDefault="00FE1881" w:rsidP="00FE1881">
            <w:pPr>
              <w:jc w:val="both"/>
              <w:rPr>
                <w:rFonts w:ascii="Calibri" w:hAnsi="Calibri" w:cs="Arial"/>
                <w:iCs/>
                <w:sz w:val="20"/>
                <w:szCs w:val="20"/>
                <w:lang w:eastAsia="es-CL"/>
              </w:rPr>
            </w:pPr>
            <w:r w:rsidRPr="00FE1881">
              <w:rPr>
                <w:rFonts w:ascii="Calibri" w:hAnsi="Calibri" w:cs="Arial"/>
                <w:iCs/>
                <w:sz w:val="20"/>
                <w:szCs w:val="20"/>
                <w:lang w:eastAsia="es-CL"/>
              </w:rPr>
              <w:t>2-</w:t>
            </w:r>
            <w:r w:rsidRPr="00FE1881">
              <w:rPr>
                <w:rFonts w:ascii="Calibri" w:hAnsi="Calibri" w:cs="Arial"/>
                <w:iCs/>
                <w:sz w:val="20"/>
                <w:szCs w:val="20"/>
                <w:lang w:eastAsia="es-CL"/>
              </w:rPr>
              <w:t xml:space="preserve"> Ajuste de Gestión: Se modificó la actividad de Documentación para que se ejecute de forma continua a lo largo de las fases del proyecto. Esto se justifica para mitigar el obstáculo del tiempo limitado al final del semestre, distribuyendo la carga de trabajo y manteniendo la trazabilidad.</w:t>
            </w: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5389CC2" w14:textId="77777777" w:rsidR="00FE1881" w:rsidRPr="00FE1881" w:rsidRDefault="0003309E" w:rsidP="00FE1881">
            <w:pPr>
              <w:rPr>
                <w:rFonts w:ascii="Calibri" w:hAnsi="Calibri" w:cs="Arial"/>
                <w:iCs/>
                <w:sz w:val="20"/>
                <w:szCs w:val="20"/>
                <w:lang w:eastAsia="es-CL"/>
              </w:rPr>
            </w:pPr>
            <w:r w:rsidRPr="00CD38BD">
              <w:rPr>
                <w:rFonts w:ascii="Calibri" w:hAnsi="Calibri"/>
                <w:color w:val="1F3864" w:themeColor="accent1" w:themeShade="80"/>
              </w:rPr>
              <w:lastRenderedPageBreak/>
              <w:t>Actividades que no has iniciado o están retrasadas:</w:t>
            </w:r>
            <w:r>
              <w:rPr>
                <w:rFonts w:ascii="Calibri" w:hAnsi="Calibri" w:cs="Arial"/>
                <w:i/>
                <w:color w:val="548DD4"/>
                <w:sz w:val="20"/>
                <w:szCs w:val="20"/>
                <w:lang w:eastAsia="es-CL"/>
              </w:rPr>
              <w:t xml:space="preserve"> </w:t>
            </w:r>
            <w:r w:rsidR="00FE1881" w:rsidRPr="00FE1881">
              <w:rPr>
                <w:rFonts w:ascii="Calibri" w:hAnsi="Calibri" w:cs="Arial"/>
                <w:iCs/>
                <w:sz w:val="20"/>
                <w:szCs w:val="20"/>
                <w:lang w:eastAsia="es-CL"/>
              </w:rPr>
              <w:t>Las actividades de Modelado Predictivo y Desarrollo del Prototipo Funcional se encuentran en estado "No Iniciado".</w:t>
            </w:r>
          </w:p>
          <w:p w14:paraId="17E2BD68" w14:textId="77777777" w:rsidR="00FE1881" w:rsidRPr="00FE1881" w:rsidRDefault="00FE1881" w:rsidP="00FE1881">
            <w:pPr>
              <w:rPr>
                <w:rFonts w:ascii="Calibri" w:hAnsi="Calibri" w:cs="Arial"/>
                <w:iCs/>
                <w:sz w:val="20"/>
                <w:szCs w:val="20"/>
                <w:lang w:eastAsia="es-CL"/>
              </w:rPr>
            </w:pPr>
            <w:r w:rsidRPr="00FE1881">
              <w:rPr>
                <w:rFonts w:ascii="Calibri" w:hAnsi="Calibri" w:cs="Arial"/>
                <w:iCs/>
                <w:sz w:val="20"/>
                <w:szCs w:val="20"/>
                <w:lang w:eastAsia="es-CL"/>
              </w:rPr>
              <w:t>El motivo no es un retraso, sino que son actividades secuenciales dependientes de la finalización del Análisis Exploratorio de Datos (EDA), que está "En curso" según lo planificado.</w:t>
            </w:r>
          </w:p>
          <w:p w14:paraId="70890D3B" w14:textId="77777777" w:rsidR="00FE1881" w:rsidRPr="00FE1881" w:rsidRDefault="00FE1881" w:rsidP="00FE1881">
            <w:pPr>
              <w:rPr>
                <w:rFonts w:ascii="Calibri" w:hAnsi="Calibri" w:cs="Arial"/>
                <w:iCs/>
                <w:sz w:val="20"/>
                <w:szCs w:val="20"/>
                <w:lang w:eastAsia="es-CL"/>
              </w:rPr>
            </w:pPr>
            <w:r w:rsidRPr="00FE1881">
              <w:rPr>
                <w:rFonts w:ascii="Calibri" w:hAnsi="Calibri" w:cs="Arial"/>
                <w:iCs/>
                <w:sz w:val="20"/>
                <w:szCs w:val="20"/>
                <w:lang w:eastAsia="es-CL"/>
              </w:rPr>
              <w:t>La estrategia para avanzar es doble:</w:t>
            </w:r>
          </w:p>
          <w:p w14:paraId="54CD7117" w14:textId="77777777" w:rsidR="00FE1881" w:rsidRPr="00FE1881" w:rsidRDefault="00FE1881" w:rsidP="00FE1881">
            <w:pPr>
              <w:numPr>
                <w:ilvl w:val="0"/>
                <w:numId w:val="2"/>
              </w:numPr>
              <w:rPr>
                <w:rFonts w:ascii="Calibri" w:hAnsi="Calibri" w:cs="Arial"/>
                <w:iCs/>
                <w:sz w:val="20"/>
                <w:szCs w:val="20"/>
                <w:lang w:eastAsia="es-CL"/>
              </w:rPr>
            </w:pPr>
            <w:r w:rsidRPr="00FE1881">
              <w:rPr>
                <w:rFonts w:ascii="Calibri" w:hAnsi="Calibri" w:cs="Arial"/>
                <w:iCs/>
                <w:sz w:val="20"/>
                <w:szCs w:val="20"/>
                <w:lang w:eastAsia="es-CL"/>
              </w:rPr>
              <w:t>Enfoque: Finalizar el EDA con prioridad, ya que sus resultados definen la selección de algoritmos.</w:t>
            </w:r>
          </w:p>
          <w:p w14:paraId="6878657B" w14:textId="77777777" w:rsidR="00FE1881" w:rsidRPr="00FE1881" w:rsidRDefault="00FE1881" w:rsidP="00FE1881">
            <w:pPr>
              <w:numPr>
                <w:ilvl w:val="0"/>
                <w:numId w:val="2"/>
              </w:numPr>
              <w:rPr>
                <w:rFonts w:ascii="Calibri" w:hAnsi="Calibri" w:cs="Arial"/>
                <w:iCs/>
                <w:sz w:val="20"/>
                <w:szCs w:val="20"/>
                <w:lang w:eastAsia="es-CL"/>
              </w:rPr>
            </w:pPr>
            <w:r w:rsidRPr="00FE1881">
              <w:rPr>
                <w:rFonts w:ascii="Calibri" w:hAnsi="Calibri" w:cs="Arial"/>
                <w:iCs/>
                <w:sz w:val="20"/>
                <w:szCs w:val="20"/>
                <w:lang w:eastAsia="es-CL"/>
              </w:rPr>
              <w:t>Paralelización: El equipo está aprovechando el tiempo de espera para adelantar el diseño de la interfaz de usuario y la estructura de la base de datos (MySQL/PostgreSQL), optimizando los plazos de la fase de Implementación.</w:t>
            </w:r>
          </w:p>
          <w:p w14:paraId="5D8D4132" w14:textId="6DDA0FA0" w:rsidR="00FD5149" w:rsidRPr="00FE1881" w:rsidRDefault="00FD5149" w:rsidP="00FE1881">
            <w:pPr>
              <w:rPr>
                <w:rFonts w:ascii="Calibri" w:hAnsi="Calibri" w:cs="Arial"/>
                <w:iCs/>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BFEB2" w14:textId="77777777" w:rsidR="00995A5A" w:rsidRDefault="00995A5A" w:rsidP="0003309E">
      <w:pPr>
        <w:spacing w:after="0" w:line="240" w:lineRule="auto"/>
      </w:pPr>
      <w:r>
        <w:separator/>
      </w:r>
    </w:p>
  </w:endnote>
  <w:endnote w:type="continuationSeparator" w:id="0">
    <w:p w14:paraId="0399B58D" w14:textId="77777777" w:rsidR="00995A5A" w:rsidRDefault="00995A5A"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89DD6" w14:textId="77777777" w:rsidR="00995A5A" w:rsidRDefault="00995A5A" w:rsidP="0003309E">
      <w:pPr>
        <w:spacing w:after="0" w:line="240" w:lineRule="auto"/>
      </w:pPr>
      <w:r>
        <w:separator/>
      </w:r>
    </w:p>
  </w:footnote>
  <w:footnote w:type="continuationSeparator" w:id="0">
    <w:p w14:paraId="0782CFF5" w14:textId="77777777" w:rsidR="00995A5A" w:rsidRDefault="00995A5A"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3425C"/>
    <w:multiLevelType w:val="multilevel"/>
    <w:tmpl w:val="1DB4E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71614982">
    <w:abstractNumId w:val="1"/>
  </w:num>
  <w:num w:numId="2" w16cid:durableId="497967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24E96"/>
    <w:rsid w:val="00545F23"/>
    <w:rsid w:val="00563B43"/>
    <w:rsid w:val="00586C9C"/>
    <w:rsid w:val="005A0A7C"/>
    <w:rsid w:val="005B4D4A"/>
    <w:rsid w:val="00603474"/>
    <w:rsid w:val="00675035"/>
    <w:rsid w:val="00675A73"/>
    <w:rsid w:val="006858A7"/>
    <w:rsid w:val="00695E7C"/>
    <w:rsid w:val="006B242E"/>
    <w:rsid w:val="008068CD"/>
    <w:rsid w:val="00806DE0"/>
    <w:rsid w:val="0081536B"/>
    <w:rsid w:val="008479F5"/>
    <w:rsid w:val="0085275A"/>
    <w:rsid w:val="008F621F"/>
    <w:rsid w:val="009378F7"/>
    <w:rsid w:val="009552E5"/>
    <w:rsid w:val="00976ABB"/>
    <w:rsid w:val="00995A5A"/>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83B84"/>
    <w:rsid w:val="00FD5149"/>
    <w:rsid w:val="00FE188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NormalWeb">
    <w:name w:val="Normal (Web)"/>
    <w:basedOn w:val="Normal"/>
    <w:uiPriority w:val="99"/>
    <w:semiHidden/>
    <w:unhideWhenUsed/>
    <w:rsid w:val="00524E9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932</Words>
  <Characters>5126</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benjamin garcia</cp:lastModifiedBy>
  <cp:revision>5</cp:revision>
  <dcterms:created xsi:type="dcterms:W3CDTF">2022-08-24T18:14:00Z</dcterms:created>
  <dcterms:modified xsi:type="dcterms:W3CDTF">2025-10-16T00:14:00Z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