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6F" w:rsidRDefault="00EA4E6F">
      <w:pPr>
        <w:spacing w:after="160" w:line="259" w:lineRule="auto"/>
        <w:jc w:val="left"/>
      </w:pPr>
      <w:proofErr w:type="gramStart"/>
      <w:r>
        <w:t>Tartalom jegyzék</w:t>
      </w:r>
      <w:proofErr w:type="gramEnd"/>
      <w:r>
        <w:t xml:space="preserve"> terv: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Magyarországi elektromos tőzsde leírása</w:t>
      </w:r>
      <w:r>
        <w:tab/>
        <w:t>5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Gyűjtött adatok jellemzése, egymáshoz való viszonyuk, adat tisztítás</w:t>
      </w:r>
      <w:r>
        <w:tab/>
        <w:t>5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Tradicionális statisztikai módszerek leírása</w:t>
      </w:r>
      <w:r>
        <w:tab/>
        <w:t>5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1-2 kipróbálása, milyen eredményeik vannak az adatainkon</w:t>
      </w:r>
      <w:r>
        <w:tab/>
        <w:t>8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statisztikai felhasználása cikkek, eredmények</w:t>
      </w:r>
      <w:r>
        <w:tab/>
        <w:t>2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leírása</w:t>
      </w:r>
      <w:r>
        <w:tab/>
        <w:t>5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Saját neuron háló fel paraméterezése a feladathoz</w:t>
      </w:r>
      <w:r>
        <w:tab/>
        <w:t>15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Summa</w:t>
      </w:r>
      <w:r>
        <w:tab/>
        <w:t>45</w:t>
      </w:r>
    </w:p>
    <w:p w:rsidR="00884ECF" w:rsidRDefault="00884ECF">
      <w:pPr>
        <w:spacing w:after="160" w:line="259" w:lineRule="auto"/>
        <w:jc w:val="left"/>
      </w:pPr>
    </w:p>
    <w:p w:rsidR="00884ECF" w:rsidRDefault="00884ECF">
      <w:pPr>
        <w:spacing w:after="160" w:line="259" w:lineRule="auto"/>
        <w:jc w:val="left"/>
      </w:pPr>
    </w:p>
    <w:p w:rsidR="008917F7" w:rsidRDefault="00884ECF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495170854" w:history="1">
        <w:r w:rsidR="008917F7" w:rsidRPr="00702548">
          <w:rPr>
            <w:rStyle w:val="Hiperhivatkozs"/>
            <w:noProof/>
          </w:rPr>
          <w:t>Tradicionális statisztikai módszerek</w:t>
        </w:r>
        <w:r w:rsidR="008917F7">
          <w:rPr>
            <w:noProof/>
            <w:webHidden/>
          </w:rPr>
          <w:tab/>
        </w:r>
        <w:r w:rsidR="008917F7">
          <w:rPr>
            <w:noProof/>
            <w:webHidden/>
          </w:rPr>
          <w:fldChar w:fldCharType="begin"/>
        </w:r>
        <w:r w:rsidR="008917F7">
          <w:rPr>
            <w:noProof/>
            <w:webHidden/>
          </w:rPr>
          <w:instrText xml:space="preserve"> PAGEREF _Toc495170854 \h </w:instrText>
        </w:r>
        <w:r w:rsidR="008917F7">
          <w:rPr>
            <w:noProof/>
            <w:webHidden/>
          </w:rPr>
        </w:r>
        <w:r w:rsidR="008917F7">
          <w:rPr>
            <w:noProof/>
            <w:webHidden/>
          </w:rPr>
          <w:fldChar w:fldCharType="separate"/>
        </w:r>
        <w:r w:rsidR="008917F7">
          <w:rPr>
            <w:noProof/>
            <w:webHidden/>
          </w:rPr>
          <w:t>3</w:t>
        </w:r>
        <w:r w:rsidR="008917F7">
          <w:rPr>
            <w:noProof/>
            <w:webHidden/>
          </w:rPr>
          <w:fldChar w:fldCharType="end"/>
        </w:r>
      </w:hyperlink>
    </w:p>
    <w:p w:rsidR="008917F7" w:rsidRDefault="008917F7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55" w:history="1">
        <w:r w:rsidRPr="00702548">
          <w:rPr>
            <w:rStyle w:val="Hiperhivatkozs"/>
            <w:noProof/>
          </w:rPr>
          <w:t>Regresszió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56" w:history="1">
        <w:r w:rsidRPr="00702548">
          <w:rPr>
            <w:rStyle w:val="Hiperhivatkozs"/>
            <w:noProof/>
          </w:rPr>
          <w:t>Lineáris regresszió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57" w:history="1">
        <w:r w:rsidRPr="00702548">
          <w:rPr>
            <w:rStyle w:val="Hiperhivatkozs"/>
            <w:noProof/>
          </w:rPr>
          <w:t>Kétváltozós 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58" w:history="1">
        <w:r w:rsidRPr="00702548">
          <w:rPr>
            <w:rStyle w:val="Hiperhivatkozs"/>
            <w:noProof/>
          </w:rPr>
          <w:t>Becslési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59" w:history="1">
        <w:r w:rsidRPr="00702548">
          <w:rPr>
            <w:rStyle w:val="Hiperhivatkozs"/>
            <w:rFonts w:eastAsia="Times New Roman"/>
            <w:noProof/>
            <w:lang w:eastAsia="hu-HU"/>
          </w:rPr>
          <w:t>Legkisebb négyzetek módszere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0" w:history="1">
        <w:r w:rsidRPr="00702548">
          <w:rPr>
            <w:rStyle w:val="Hiperhivatkozs"/>
            <w:rFonts w:eastAsia="Times New Roman"/>
            <w:noProof/>
            <w:lang w:eastAsia="hu-HU"/>
          </w:rPr>
          <w:t>Elaszticitás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1" w:history="1">
        <w:r w:rsidRPr="00702548">
          <w:rPr>
            <w:rStyle w:val="Hiperhivatkozs"/>
            <w:rFonts w:eastAsia="Times New Roman"/>
            <w:noProof/>
            <w:lang w:eastAsia="hu-HU"/>
          </w:rPr>
          <w:t>Mozgó átlagolás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2" w:history="1">
        <w:r w:rsidRPr="00702548">
          <w:rPr>
            <w:rStyle w:val="Hiperhivatkozs"/>
            <w:rFonts w:eastAsia="Times New Roman"/>
            <w:noProof/>
            <w:lang w:eastAsia="hu-HU"/>
          </w:rPr>
          <w:t>Exponenciális simítás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3" w:history="1">
        <w:r w:rsidRPr="00702548">
          <w:rPr>
            <w:rStyle w:val="Hiperhivatkozs"/>
            <w:rFonts w:eastAsia="Times New Roman"/>
            <w:noProof/>
            <w:lang w:eastAsia="hu-HU"/>
          </w:rPr>
          <w:t>Egyszeres exponenciális simítás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4" w:history="1">
        <w:r w:rsidRPr="00702548">
          <w:rPr>
            <w:rStyle w:val="Hiperhivatkozs"/>
            <w:rFonts w:eastAsia="Times New Roman"/>
            <w:noProof/>
            <w:lang w:eastAsia="hu-HU"/>
          </w:rPr>
          <w:t>Brown féle kettős exponenciális simítás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5" w:history="1">
        <w:r w:rsidRPr="00702548">
          <w:rPr>
            <w:rStyle w:val="Hiperhivatkozs"/>
            <w:noProof/>
          </w:rPr>
          <w:t>Legközelebbi szomszéd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6" w:history="1">
        <w:r w:rsidRPr="00702548">
          <w:rPr>
            <w:rStyle w:val="Hiperhivatkozs"/>
            <w:rFonts w:eastAsia="Times New Roman"/>
            <w:noProof/>
            <w:lang w:eastAsia="hu-HU"/>
          </w:rPr>
          <w:t>ARIMA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7" w:history="1">
        <w:r w:rsidRPr="00702548">
          <w:rPr>
            <w:rStyle w:val="Hiperhivatkozs"/>
            <w:rFonts w:eastAsia="Times New Roman"/>
            <w:noProof/>
            <w:lang w:eastAsia="hu-HU"/>
          </w:rPr>
          <w:t>Neurális hálók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8" w:history="1">
        <w:r w:rsidRPr="00702548">
          <w:rPr>
            <w:rStyle w:val="Hiperhivatkozs"/>
            <w:rFonts w:eastAsia="Times New Roman"/>
            <w:noProof/>
            <w:lang w:eastAsia="hu-HU"/>
          </w:rPr>
          <w:t>Magyar áram tőzsde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17F7" w:rsidRDefault="008917F7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170869" w:history="1">
        <w:r w:rsidRPr="00702548">
          <w:rPr>
            <w:rStyle w:val="Hiperhivatkozs"/>
            <w:rFonts w:eastAsia="Times New Roman"/>
            <w:noProof/>
            <w:lang w:eastAsia="hu-HU"/>
          </w:rPr>
          <w:t>Irodalom jegyzék: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5EBA" w:rsidRDefault="00884ECF">
      <w:pPr>
        <w:spacing w:after="160" w:line="259" w:lineRule="auto"/>
        <w:jc w:val="left"/>
      </w:pPr>
      <w:r>
        <w:lastRenderedPageBreak/>
        <w:fldChar w:fldCharType="end"/>
      </w:r>
    </w:p>
    <w:p w:rsidR="00FF5EBA" w:rsidRDefault="00FF5EBA">
      <w:pPr>
        <w:spacing w:after="160" w:line="259" w:lineRule="auto"/>
        <w:jc w:val="left"/>
      </w:pPr>
      <w:r>
        <w:br w:type="page"/>
      </w:r>
    </w:p>
    <w:p w:rsidR="00FF5EBA" w:rsidRPr="00212108" w:rsidRDefault="00FF5EBA" w:rsidP="006C3FC6">
      <w:pPr>
        <w:pStyle w:val="Egynicmsor1"/>
      </w:pPr>
      <w:bookmarkStart w:id="0" w:name="_Toc452908000"/>
      <w:r w:rsidRPr="006C3FC6">
        <w:lastRenderedPageBreak/>
        <w:t>Feladat</w:t>
      </w:r>
      <w:bookmarkEnd w:id="0"/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Idősor-előrejelzésre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alkalmas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implementálása,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összehasonlítása,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használhatóságuk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feltérképezése.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igen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széles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spektrumát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használták,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javasolták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erre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célra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szomszéd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alapú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ARMA,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ARIMA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mesterséges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neurális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hálók,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regressziós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stb.),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ezek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csoport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kiválasztása,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majd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megvalósítása</w:t>
      </w:r>
      <w:r>
        <w:rPr>
          <w:rFonts w:cs="Times New Roman"/>
          <w:color w:val="000000"/>
          <w:sz w:val="15"/>
          <w:szCs w:val="15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feladat.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szimulált,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valós,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adatokon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célszerű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tesztelni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megvalósított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módszereket.</w:t>
      </w:r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áramtőzsde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(HUPX)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2009-es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indulása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óta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több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évnyi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klíringeredmény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áll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rendelkezésre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mélyrehatóbb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elemző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vizsgálatok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elvégzéséhez.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Az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elmúlt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ráadásul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három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féle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környezetben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működött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tőzsde: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önállóan,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proofErr w:type="spellStart"/>
      <w:r w:rsidRPr="00212108">
        <w:rPr>
          <w:rFonts w:cs="Times New Roman"/>
          <w:szCs w:val="24"/>
        </w:rPr>
        <w:t>cseh-szlovák-magyar</w:t>
      </w:r>
      <w:proofErr w:type="spellEnd"/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összekapcsolásban,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valamint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4M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piac-összekapcsolásban.</w:t>
      </w:r>
    </w:p>
    <w:p w:rsidR="00262C02" w:rsidRDefault="00EA4E6F" w:rsidP="00262C02">
      <w:pPr>
        <w:pStyle w:val="Cmsor2"/>
        <w:rPr>
          <w:rFonts w:eastAsia="Times New Roman"/>
          <w:lang w:eastAsia="hu-HU"/>
        </w:rPr>
      </w:pPr>
      <w:r>
        <w:br w:type="page"/>
      </w:r>
      <w:bookmarkStart w:id="1" w:name="_Toc495170868"/>
      <w:r w:rsidR="00262C02">
        <w:rPr>
          <w:rFonts w:eastAsia="Times New Roman"/>
          <w:lang w:eastAsia="hu-HU"/>
        </w:rPr>
        <w:lastRenderedPageBreak/>
        <w:t>Magyar áram tőzsde</w:t>
      </w:r>
      <w:bookmarkEnd w:id="1"/>
    </w:p>
    <w:p w:rsidR="00262C02" w:rsidRDefault="00262C02" w:rsidP="00262C02">
      <w:pPr>
        <w:autoSpaceDE w:val="0"/>
        <w:autoSpaceDN w:val="0"/>
        <w:adjustRightInd w:val="0"/>
        <w:rPr>
          <w:rFonts w:eastAsia="Times New Roman" w:cstheme="minorHAnsi"/>
          <w:szCs w:val="24"/>
          <w:lang w:eastAsia="hu-HU"/>
        </w:rPr>
      </w:pPr>
      <w:r w:rsidRPr="00D22057">
        <w:rPr>
          <w:rFonts w:eastAsia="Times New Roman" w:cstheme="minorHAnsi"/>
          <w:szCs w:val="24"/>
          <w:lang w:eastAsia="hu-HU"/>
        </w:rPr>
        <w:t>A pénzügyi idősorok előrejelzését nagyban nehezíti, hogy ezek általában zajosak, nem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stacionáriusak,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nemlineárisak és kaotikusak, továbbá gyakran fordul elő bennük strukturális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törés is Ezen okok miatt a pénzügyi/tőzsdei idősorok előrejelzése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az egyik legnagyobb kihívás a piaci szereplők számára</w:t>
      </w:r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</w:t>
      </w:r>
      <w:proofErr w:type="spellStart"/>
      <w:r>
        <w:rPr>
          <w:rFonts w:eastAsia="Times New Roman" w:cstheme="minorHAnsi"/>
          <w:szCs w:val="24"/>
          <w:lang w:eastAsia="hu-HU"/>
        </w:rPr>
        <w:t>mavir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honlapról beszerzett dokumentumok és diagramok tanulmányozása után kiderült, hogy a hazai termelés nem elegendő a hazai kereslet kielégítésre. Az igényt átlagban 30% import révén tudják biztosítani. Az alábbi diagramomon (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_Ref495248223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1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>) jól látszik az import aránya a hazai villamos energia felhasználásba.</w:t>
      </w:r>
    </w:p>
    <w:bookmarkStart w:id="2" w:name="_Ref495248223"/>
    <w:p w:rsidR="00262C02" w:rsidRDefault="00262C02" w:rsidP="00262C02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B0203">
        <w:rPr>
          <w:noProof/>
        </w:rPr>
        <w:t>1</w:t>
      </w:r>
      <w:r>
        <w:fldChar w:fldCharType="end"/>
      </w:r>
      <w:r>
        <w:t>. ábra</w:t>
      </w:r>
      <w:bookmarkEnd w:id="2"/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785A7CFD" wp14:editId="4279F224">
            <wp:extent cx="5747657" cy="4733364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742" cy="47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02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Érdekes hogy július és szeptember hónapban hírtelen csökken az import mennyisége. Illetve 2017 februárja nagyon kiugrott. </w:t>
      </w:r>
    </w:p>
    <w:p w:rsidR="002B1E80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maradék 70%-ot belső termelés adja. Több fajta erőmű szolgáltatja az áramot Magyarországon, az alábbi diagramon</w:t>
      </w:r>
      <w:r w:rsidR="00EB0203">
        <w:rPr>
          <w:rFonts w:eastAsia="Times New Roman" w:cstheme="minorHAnsi"/>
          <w:szCs w:val="24"/>
          <w:lang w:eastAsia="hu-HU"/>
        </w:rPr>
        <w:t xml:space="preserve"> (</w:t>
      </w:r>
      <w:r w:rsidR="00EB0203">
        <w:rPr>
          <w:rFonts w:eastAsia="Times New Roman" w:cstheme="minorHAnsi"/>
          <w:szCs w:val="24"/>
          <w:lang w:eastAsia="hu-HU"/>
        </w:rPr>
        <w:fldChar w:fldCharType="begin"/>
      </w:r>
      <w:r w:rsidR="00EB0203">
        <w:rPr>
          <w:rFonts w:eastAsia="Times New Roman" w:cstheme="minorHAnsi"/>
          <w:szCs w:val="24"/>
          <w:lang w:eastAsia="hu-HU"/>
        </w:rPr>
        <w:instrText xml:space="preserve"> REF _Ref495249263 \h </w:instrText>
      </w:r>
      <w:r w:rsidR="00EB0203">
        <w:rPr>
          <w:rFonts w:eastAsia="Times New Roman" w:cstheme="minorHAnsi"/>
          <w:szCs w:val="24"/>
          <w:lang w:eastAsia="hu-HU"/>
        </w:rPr>
      </w:r>
      <w:r w:rsidR="00EB0203">
        <w:rPr>
          <w:rFonts w:eastAsia="Times New Roman" w:cstheme="minorHAnsi"/>
          <w:szCs w:val="24"/>
          <w:lang w:eastAsia="hu-HU"/>
        </w:rPr>
        <w:fldChar w:fldCharType="separate"/>
      </w:r>
      <w:r w:rsidR="00EB0203">
        <w:rPr>
          <w:noProof/>
        </w:rPr>
        <w:t>2</w:t>
      </w:r>
      <w:r w:rsidR="00EB0203">
        <w:t>. ábra</w:t>
      </w:r>
      <w:r w:rsidR="00EB0203">
        <w:rPr>
          <w:rFonts w:eastAsia="Times New Roman" w:cstheme="minorHAnsi"/>
          <w:szCs w:val="24"/>
          <w:lang w:eastAsia="hu-HU"/>
        </w:rPr>
        <w:fldChar w:fldCharType="end"/>
      </w:r>
      <w:r w:rsidR="00EB0203">
        <w:rPr>
          <w:rFonts w:eastAsia="Times New Roman" w:cstheme="minorHAnsi"/>
          <w:szCs w:val="24"/>
          <w:lang w:eastAsia="hu-HU"/>
        </w:rPr>
        <w:t>)</w:t>
      </w:r>
      <w:r>
        <w:rPr>
          <w:rFonts w:eastAsia="Times New Roman" w:cstheme="minorHAnsi"/>
          <w:szCs w:val="24"/>
          <w:lang w:eastAsia="hu-HU"/>
        </w:rPr>
        <w:t xml:space="preserve"> egy két napos időszak látható. Itt jól </w:t>
      </w:r>
      <w:r w:rsidR="00EB0203">
        <w:rPr>
          <w:rFonts w:eastAsia="Times New Roman" w:cstheme="minorHAnsi"/>
          <w:szCs w:val="24"/>
          <w:lang w:eastAsia="hu-HU"/>
        </w:rPr>
        <w:t>látszik,</w:t>
      </w:r>
      <w:r>
        <w:rPr>
          <w:rFonts w:eastAsia="Times New Roman" w:cstheme="minorHAnsi"/>
          <w:szCs w:val="24"/>
          <w:lang w:eastAsia="hu-HU"/>
        </w:rPr>
        <w:t xml:space="preserve"> </w:t>
      </w:r>
      <w:r>
        <w:rPr>
          <w:rFonts w:eastAsia="Times New Roman" w:cstheme="minorHAnsi"/>
          <w:szCs w:val="24"/>
          <w:lang w:eastAsia="hu-HU"/>
        </w:rPr>
        <w:lastRenderedPageBreak/>
        <w:t xml:space="preserve">hogy a paksi </w:t>
      </w:r>
      <w:r w:rsidR="00EB0203">
        <w:rPr>
          <w:rFonts w:eastAsia="Times New Roman" w:cstheme="minorHAnsi"/>
          <w:szCs w:val="24"/>
          <w:lang w:eastAsia="hu-HU"/>
        </w:rPr>
        <w:t>atomerőmű</w:t>
      </w:r>
      <w:r>
        <w:rPr>
          <w:rFonts w:eastAsia="Times New Roman" w:cstheme="minorHAnsi"/>
          <w:szCs w:val="24"/>
          <w:lang w:eastAsia="hu-HU"/>
        </w:rPr>
        <w:t xml:space="preserve"> áram termelése a legmeghatározóbb, ezek után a </w:t>
      </w:r>
      <w:r w:rsidR="00EB0203">
        <w:rPr>
          <w:rFonts w:eastAsia="Times New Roman" w:cstheme="minorHAnsi"/>
          <w:szCs w:val="24"/>
          <w:lang w:eastAsia="hu-HU"/>
        </w:rPr>
        <w:t>kőszén, gáz erőművek adják a legtöbb energiát és egy elenyésző rész a zöld energia, a víz, szél és egyéb megújuló energia erőművek.</w:t>
      </w:r>
      <w:r>
        <w:rPr>
          <w:rFonts w:eastAsia="Times New Roman" w:cstheme="minorHAnsi"/>
          <w:szCs w:val="24"/>
          <w:lang w:eastAsia="hu-HU"/>
        </w:rPr>
        <w:t xml:space="preserve"> </w:t>
      </w:r>
    </w:p>
    <w:bookmarkStart w:id="3" w:name="_Ref495249263"/>
    <w:p w:rsidR="00EB0203" w:rsidRDefault="00EB0203" w:rsidP="00EB0203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</w:t>
      </w:r>
      <w:bookmarkEnd w:id="3"/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5B4B2F36" wp14:editId="6E5F062D">
            <wp:extent cx="5569886" cy="4096987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3" cy="4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9A22B4" w:rsidRDefault="00F8126C" w:rsidP="00E45F4E">
      <w:pPr>
        <w:pStyle w:val="Cmsor2"/>
      </w:pPr>
      <w:bookmarkStart w:id="4" w:name="_Toc495170854"/>
      <w:r w:rsidRPr="00F8126C">
        <w:lastRenderedPageBreak/>
        <w:t>Tradicionális statisztikai módszerek</w:t>
      </w:r>
      <w:bookmarkEnd w:id="4"/>
    </w:p>
    <w:p w:rsidR="00722292" w:rsidRPr="00F8126C" w:rsidRDefault="007D79E3" w:rsidP="00E45F4E">
      <w:pPr>
        <w:pStyle w:val="Cmsor3"/>
        <w:rPr>
          <w:rFonts w:asciiTheme="minorHAnsi" w:hAnsiTheme="minorHAnsi"/>
        </w:rPr>
      </w:pPr>
      <w:bookmarkStart w:id="5" w:name="_Toc495170855"/>
      <w:r>
        <w:t>Reg</w:t>
      </w:r>
      <w:r w:rsidR="00722292">
        <w:t>res</w:t>
      </w:r>
      <w:r>
        <w:t>s</w:t>
      </w:r>
      <w:r w:rsidR="00722292">
        <w:t>zió</w:t>
      </w:r>
      <w:bookmarkEnd w:id="5"/>
    </w:p>
    <w:p w:rsidR="00F8126C" w:rsidRPr="00F8126C" w:rsidRDefault="00F8126C" w:rsidP="00E45F4E">
      <w:pPr>
        <w:pStyle w:val="Cmsor4"/>
      </w:pPr>
      <w:bookmarkStart w:id="6" w:name="_Toc495170856"/>
      <w:r w:rsidRPr="00F8126C">
        <w:t>Lineáris regresszió</w:t>
      </w:r>
      <w:bookmarkEnd w:id="6"/>
    </w:p>
    <w:p w:rsidR="00F8126C" w:rsidRPr="00F8126C" w:rsidRDefault="00F8126C" w:rsidP="00957D09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 xml:space="preserve">Ha </w:t>
      </w:r>
      <w:r w:rsidR="00722292">
        <w:rPr>
          <w:rFonts w:eastAsia="Times New Roman" w:cstheme="minorHAnsi"/>
          <w:szCs w:val="24"/>
          <w:lang w:eastAsia="hu-HU"/>
        </w:rPr>
        <w:t>több</w:t>
      </w:r>
      <w:r w:rsidRPr="00F8126C">
        <w:rPr>
          <w:rFonts w:eastAsia="Times New Roman" w:cstheme="minorHAnsi"/>
          <w:szCs w:val="24"/>
          <w:lang w:eastAsia="hu-HU"/>
        </w:rPr>
        <w:t xml:space="preserve"> folytonos változó lineáris kapcsolatban van e</w:t>
      </w:r>
      <w:r w:rsidR="00722292">
        <w:rPr>
          <w:rFonts w:eastAsia="Times New Roman" w:cstheme="minorHAnsi"/>
          <w:szCs w:val="24"/>
          <w:lang w:eastAsia="hu-HU"/>
        </w:rPr>
        <w:t>gymással, akkor az egyik csoport</w:t>
      </w:r>
      <w:r w:rsidRPr="00F8126C">
        <w:rPr>
          <w:rFonts w:eastAsia="Times New Roman" w:cstheme="minorHAnsi"/>
          <w:szCs w:val="24"/>
          <w:lang w:eastAsia="hu-HU"/>
        </w:rPr>
        <w:t xml:space="preserve"> segítségével </w:t>
      </w:r>
      <w:r w:rsidR="00722292">
        <w:rPr>
          <w:rFonts w:eastAsia="Times New Roman" w:cstheme="minorHAnsi"/>
          <w:szCs w:val="24"/>
          <w:lang w:eastAsia="hu-HU"/>
        </w:rPr>
        <w:t xml:space="preserve">(magyarázó változók) </w:t>
      </w:r>
      <w:r w:rsidRPr="00F8126C">
        <w:rPr>
          <w:rFonts w:eastAsia="Times New Roman" w:cstheme="minorHAnsi"/>
          <w:szCs w:val="24"/>
          <w:lang w:eastAsia="hu-HU"/>
        </w:rPr>
        <w:t>előre jelezhetjük a másik</w:t>
      </w:r>
      <w:r w:rsidR="00722292">
        <w:rPr>
          <w:rFonts w:eastAsia="Times New Roman" w:cstheme="minorHAnsi"/>
          <w:szCs w:val="24"/>
          <w:lang w:eastAsia="hu-HU"/>
        </w:rPr>
        <w:t xml:space="preserve"> csoport</w:t>
      </w:r>
      <w:r w:rsidRPr="00F8126C">
        <w:rPr>
          <w:rFonts w:eastAsia="Times New Roman" w:cstheme="minorHAnsi"/>
          <w:szCs w:val="24"/>
          <w:lang w:eastAsia="hu-HU"/>
        </w:rPr>
        <w:t xml:space="preserve"> értékét</w:t>
      </w:r>
      <w:r w:rsidR="00722292">
        <w:rPr>
          <w:rFonts w:eastAsia="Times New Roman" w:cstheme="minorHAnsi"/>
          <w:szCs w:val="24"/>
          <w:lang w:eastAsia="hu-HU"/>
        </w:rPr>
        <w:t xml:space="preserve"> (eredmény változók)</w:t>
      </w:r>
      <w:r w:rsidRPr="00F8126C">
        <w:rPr>
          <w:rFonts w:eastAsia="Times New Roman" w:cstheme="minorHAnsi"/>
          <w:szCs w:val="24"/>
          <w:lang w:eastAsia="hu-HU"/>
        </w:rPr>
        <w:t>. Szükségünk van a függő és független változó kiválasztására, de ez nem jelent oksági kapcsolatot!</w:t>
      </w:r>
    </w:p>
    <w:p w:rsidR="00F8126C" w:rsidRDefault="00F8126C" w:rsidP="00E45F4E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>Az összefüggés segítheti a megértését a kapcsolatnak és legfőképp releváns előrejelzéseink lehetnek.</w:t>
      </w:r>
      <w:r w:rsidR="00722292">
        <w:rPr>
          <w:rFonts w:eastAsia="Times New Roman" w:cstheme="minorHAnsi"/>
          <w:szCs w:val="24"/>
          <w:lang w:eastAsia="hu-HU"/>
        </w:rPr>
        <w:t xml:space="preserve"> Sajnos ez nem ilyen egyszerű. </w:t>
      </w:r>
    </w:p>
    <w:p w:rsidR="007D79E3" w:rsidRDefault="00722292" w:rsidP="00E45F4E">
      <w:pPr>
        <w:rPr>
          <w:rFonts w:eastAsia="Times New Roman" w:cstheme="minorHAnsi"/>
          <w:szCs w:val="24"/>
          <w:lang w:eastAsia="hu-HU"/>
        </w:rPr>
      </w:pPr>
      <w:bookmarkStart w:id="7" w:name="_Toc495170857"/>
      <w:r w:rsidRPr="00E45F4E">
        <w:rPr>
          <w:rStyle w:val="Cmsor5Char"/>
        </w:rPr>
        <w:t>Kétváltozós eset</w:t>
      </w:r>
      <w:bookmarkEnd w:id="7"/>
      <w:r>
        <w:rPr>
          <w:rFonts w:eastAsia="Times New Roman" w:cstheme="minorHAnsi"/>
          <w:szCs w:val="24"/>
          <w:lang w:eastAsia="hu-HU"/>
        </w:rPr>
        <w:t>:</w:t>
      </w:r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>Y=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X+ ℇ</m:t>
        </m:r>
      </m:oMath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Y az eredmény változó</w:t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X a magyarázó változó</w:t>
      </w:r>
    </w:p>
    <w:p w:rsidR="007D79E3" w:rsidRPr="007D79E3" w:rsidRDefault="002B1E80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</w:t>
      </w:r>
      <w:proofErr w:type="gramStart"/>
      <w:r w:rsidR="007D79E3">
        <w:rPr>
          <w:rFonts w:eastAsia="Times New Roman" w:cstheme="minorHAnsi"/>
          <w:szCs w:val="24"/>
          <w:lang w:eastAsia="hu-HU"/>
        </w:rPr>
        <w:t>és</w:t>
      </w:r>
      <w:proofErr w:type="gramEnd"/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a regressziós együtthatók, míg az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ℇ </m:t>
        </m:r>
      </m:oMath>
      <w:r w:rsidR="007D79E3">
        <w:rPr>
          <w:rFonts w:eastAsia="Times New Roman" w:cstheme="minorHAnsi"/>
          <w:szCs w:val="24"/>
          <w:lang w:eastAsia="hu-HU"/>
        </w:rPr>
        <w:t xml:space="preserve"> a véletlen változó.</w:t>
      </w:r>
    </w:p>
    <w:p w:rsidR="007D79E3" w:rsidRDefault="00E45F4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lehető legkisebb hibájú becslés a cél. A hibáról feltételezzük, hogy független a magyarázó változótól és átlaga nulla. </w:t>
      </w:r>
      <w:r w:rsidR="007702FC">
        <w:rPr>
          <w:rFonts w:eastAsia="Times New Roman" w:cstheme="minorHAnsi"/>
          <w:szCs w:val="24"/>
          <w:lang w:eastAsia="hu-HU"/>
        </w:rPr>
        <w:t>A becslés csak tökéletes kapcsolat esetén lenne hibamentes.</w:t>
      </w:r>
    </w:p>
    <w:p w:rsidR="00E45F4E" w:rsidRDefault="00E45F4E" w:rsidP="00E45F4E">
      <w:pPr>
        <w:rPr>
          <w:rFonts w:eastAsia="Times New Roman" w:cstheme="minorHAnsi"/>
          <w:szCs w:val="24"/>
          <w:lang w:eastAsia="hu-HU"/>
        </w:rPr>
      </w:pPr>
      <w:bookmarkStart w:id="8" w:name="_Toc495170858"/>
      <w:r w:rsidRPr="00E45F4E">
        <w:rPr>
          <w:rStyle w:val="Cmsor5Char"/>
        </w:rPr>
        <w:t>Becslési módszerek</w:t>
      </w:r>
      <w:bookmarkEnd w:id="8"/>
      <w:r>
        <w:rPr>
          <w:rFonts w:eastAsia="Times New Roman" w:cstheme="minorHAnsi"/>
          <w:szCs w:val="24"/>
          <w:lang w:eastAsia="hu-HU"/>
        </w:rPr>
        <w:t xml:space="preserve"> </w:t>
      </w:r>
      <w:r w:rsidR="00134B31">
        <w:rPr>
          <w:rFonts w:eastAsia="Times New Roman" w:cstheme="minorHAnsi"/>
          <w:szCs w:val="24"/>
          <w:lang w:eastAsia="hu-HU"/>
        </w:rPr>
        <w:t>pl.</w:t>
      </w:r>
      <w:r>
        <w:rPr>
          <w:rFonts w:eastAsia="Times New Roman" w:cstheme="minorHAnsi"/>
          <w:szCs w:val="24"/>
          <w:lang w:eastAsia="hu-HU"/>
        </w:rPr>
        <w:t>: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Legkisebb négyzetek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Momentumok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Legnagyobb valószínűségek módszere</w:t>
      </w:r>
    </w:p>
    <w:p w:rsidR="00E45F4E" w:rsidRDefault="00E45F4E" w:rsidP="00957D09">
      <w:pPr>
        <w:pStyle w:val="Cmsor5"/>
        <w:rPr>
          <w:rFonts w:eastAsia="Times New Roman"/>
          <w:lang w:eastAsia="hu-HU"/>
        </w:rPr>
      </w:pPr>
      <w:bookmarkStart w:id="9" w:name="_Toc495170859"/>
      <w:r>
        <w:rPr>
          <w:rFonts w:eastAsia="Times New Roman"/>
          <w:lang w:eastAsia="hu-HU"/>
        </w:rPr>
        <w:t>Legkisebb négyzetek módszere</w:t>
      </w:r>
      <w:bookmarkEnd w:id="9"/>
    </w:p>
    <w:p w:rsidR="00E45F4E" w:rsidRPr="00134B31" w:rsidRDefault="002B1E80" w:rsidP="00E45F4E">
      <w:pPr>
        <w:rPr>
          <w:rFonts w:eastAsia="Times New Roman" w:cstheme="minorHAnsi"/>
          <w:szCs w:val="24"/>
          <w:lang w:eastAsia="hu-H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2</m:t>
                  </m:r>
                </m:sup>
              </m:sSup>
            </m:e>
          </m:nary>
        </m:oMath>
      </m:oMathPara>
    </w:p>
    <w:p w:rsidR="007D79E3" w:rsidRDefault="007702FC" w:rsidP="00E45F4E">
      <w:r>
        <w:t xml:space="preserve">A </w:t>
      </w:r>
      <w:r>
        <w:rPr>
          <w:b/>
          <w:bCs/>
        </w:rPr>
        <w:t>legkisebb négyzetek módszere</w:t>
      </w:r>
      <w:r>
        <w:t xml:space="preserve"> a mérések matematikai feldolgozásában használt eljárás. Nevét arról kapta, hogy az eltérések négyzetösszegét igyekszik minimalizálni.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t xml:space="preserve">A módszer érzékeny a nagyon kilógó adatokra. Egy kilógó adat az egész eljárás eredményét megváltoztathatja, hamis képet adva az adatsorról. Különböző statisztikai tesztekkel szűrik az adatsort, hogy ne maradjanak benne mérési hibák. A kilógó adatokat elhagyják, vagy a kívülállókra kevésbé érzékeny módszerekkel alternatív becsléseket végeznek. </w:t>
      </w:r>
      <w:r w:rsidR="000D5B53">
        <w:t>Ilyen</w:t>
      </w:r>
      <w:r>
        <w:t xml:space="preserve"> például a súlyozott regresszió, amiben a kívülálló adatok súlyát, és ezzel befolyását is csökkentik</w:t>
      </w:r>
      <w:r w:rsidR="00FF551A">
        <w:t xml:space="preserve"> [</w:t>
      </w:r>
      <w:r w:rsidR="00FF551A">
        <w:fldChar w:fldCharType="begin"/>
      </w:r>
      <w:r w:rsidR="00FF551A">
        <w:instrText xml:space="preserve"> PAGEREF _Ref494661398 \h </w:instrText>
      </w:r>
      <w:r w:rsidR="00FF551A">
        <w:fldChar w:fldCharType="separate"/>
      </w:r>
      <w:r w:rsidR="00FF551A">
        <w:rPr>
          <w:noProof/>
        </w:rPr>
        <w:t>6</w:t>
      </w:r>
      <w:r w:rsidR="00FF551A">
        <w:fldChar w:fldCharType="end"/>
      </w:r>
      <w:r w:rsidR="00FF551A">
        <w:t>]</w:t>
      </w:r>
    </w:p>
    <w:p w:rsidR="007702FC" w:rsidRDefault="007702FC" w:rsidP="007702FC">
      <w:pPr>
        <w:pStyle w:val="Cmsor5"/>
        <w:rPr>
          <w:rFonts w:eastAsia="Times New Roman"/>
          <w:lang w:eastAsia="hu-HU"/>
        </w:rPr>
      </w:pPr>
      <w:bookmarkStart w:id="10" w:name="_Toc495170860"/>
      <w:r>
        <w:rPr>
          <w:rFonts w:eastAsia="Times New Roman"/>
          <w:lang w:eastAsia="hu-HU"/>
        </w:rPr>
        <w:lastRenderedPageBreak/>
        <w:t>Elaszticitás</w:t>
      </w:r>
      <w:bookmarkEnd w:id="10"/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rugalmasság mérőszáma. Azt fejezi ki, hogy az x magyarázó változó 1% változása hány %-os változást okoz az eredmény változóban.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theme="minorHAnsi"/>
              <w:szCs w:val="24"/>
              <w:lang w:eastAsia="hu-HU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Y;X</m:t>
              </m:r>
            </m:e>
          </m:d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den>
          </m:f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 </m:t>
          </m:r>
        </m:oMath>
      </m:oMathPara>
    </w:p>
    <w:p w:rsidR="003B1B10" w:rsidRDefault="003B1B10" w:rsidP="00C92D3C">
      <w:pPr>
        <w:pStyle w:val="Cmsor3"/>
        <w:rPr>
          <w:rFonts w:eastAsia="Times New Roman"/>
          <w:lang w:eastAsia="hu-HU"/>
        </w:rPr>
      </w:pPr>
      <w:bookmarkStart w:id="11" w:name="_Toc495170861"/>
      <w:r>
        <w:rPr>
          <w:rFonts w:eastAsia="Times New Roman"/>
          <w:lang w:eastAsia="hu-HU"/>
        </w:rPr>
        <w:t>Mozgó átlagolás</w:t>
      </w:r>
      <w:bookmarkEnd w:id="11"/>
    </w:p>
    <w:p w:rsidR="00C92D3C" w:rsidRDefault="0059711E" w:rsidP="00E45F4E">
      <w:pPr>
        <w:rPr>
          <w:rFonts w:eastAsia="Times New Roman" w:cstheme="minorHAnsi"/>
          <w:szCs w:val="24"/>
          <w:lang w:eastAsia="hu-HU"/>
        </w:rPr>
      </w:pPr>
      <w:r w:rsidRPr="00C92D3C">
        <w:rPr>
          <w:rFonts w:eastAsia="Times New Roman" w:cstheme="minorHAnsi"/>
          <w:szCs w:val="24"/>
          <w:lang w:eastAsia="hu-HU"/>
        </w:rPr>
        <w:t xml:space="preserve">A mozgóátlagok számítása az idősorok hosszabb távú elemzésének legegyszerűbb módja. Csak annyit tűzünk ki célul, hogy </w:t>
      </w:r>
      <w:r w:rsidR="00C92D3C" w:rsidRPr="00C92D3C">
        <w:rPr>
          <w:rFonts w:eastAsia="Times New Roman" w:cstheme="minorHAnsi"/>
          <w:szCs w:val="24"/>
          <w:lang w:eastAsia="hu-HU"/>
        </w:rPr>
        <w:t>átlagolással</w:t>
      </w:r>
      <w:r w:rsidRPr="00C92D3C">
        <w:rPr>
          <w:rFonts w:eastAsia="Times New Roman" w:cstheme="minorHAnsi"/>
          <w:szCs w:val="24"/>
          <w:lang w:eastAsia="hu-HU"/>
        </w:rPr>
        <w:t xml:space="preserve"> kiszűrjük a durva, egészen rövid távú ingadozásokat.</w:t>
      </w:r>
      <w:r w:rsidR="00C92D3C" w:rsidRPr="00C92D3C">
        <w:rPr>
          <w:rFonts w:eastAsia="Times New Roman" w:cstheme="minorHAnsi"/>
          <w:szCs w:val="24"/>
          <w:lang w:eastAsia="hu-HU"/>
        </w:rPr>
        <w:t xml:space="preserve"> Végrehajtása matematikailag igen egyszerű, jól alkalmazkodik az idősor jelleméhez</w:t>
      </w:r>
      <w:r w:rsidR="00C92D3C">
        <w:rPr>
          <w:rFonts w:eastAsia="Times New Roman" w:cstheme="minorHAnsi"/>
          <w:szCs w:val="24"/>
          <w:lang w:eastAsia="hu-HU"/>
        </w:rPr>
        <w:t xml:space="preserve">. </w:t>
      </w:r>
      <w:r w:rsidR="008323B5">
        <w:rPr>
          <w:rFonts w:eastAsia="Times New Roman" w:cstheme="minorHAnsi"/>
          <w:szCs w:val="24"/>
          <w:lang w:eastAsia="hu-HU"/>
        </w:rPr>
        <w:t xml:space="preserve">Hátránya hogy az idősor megrövidül, és jól </w:t>
      </w:r>
      <w:r w:rsidR="00E20A68">
        <w:rPr>
          <w:rFonts w:eastAsia="Times New Roman" w:cstheme="minorHAnsi"/>
          <w:szCs w:val="24"/>
          <w:lang w:eastAsia="hu-HU"/>
        </w:rPr>
        <w:t>kell,</w:t>
      </w:r>
      <w:r w:rsidR="008323B5">
        <w:rPr>
          <w:rFonts w:eastAsia="Times New Roman" w:cstheme="minorHAnsi"/>
          <w:szCs w:val="24"/>
          <w:lang w:eastAsia="hu-HU"/>
        </w:rPr>
        <w:t xml:space="preserve"> megválasztani az átlagolandó tagok számát különben torzít.</w:t>
      </w:r>
      <w:r w:rsidR="00E20A68">
        <w:rPr>
          <w:rFonts w:eastAsia="Times New Roman" w:cstheme="minorHAnsi"/>
          <w:szCs w:val="24"/>
          <w:lang w:eastAsia="hu-HU"/>
        </w:rPr>
        <w:t xml:space="preserve"> Simítja az </w:t>
      </w:r>
      <w:r w:rsidR="004F039B">
        <w:rPr>
          <w:rFonts w:eastAsia="Times New Roman" w:cstheme="minorHAnsi"/>
          <w:szCs w:val="24"/>
          <w:lang w:eastAsia="hu-HU"/>
        </w:rPr>
        <w:t>idősort,</w:t>
      </w:r>
      <w:r w:rsidR="00E20A68">
        <w:rPr>
          <w:rFonts w:eastAsia="Times New Roman" w:cstheme="minorHAnsi"/>
          <w:szCs w:val="24"/>
          <w:lang w:eastAsia="hu-HU"/>
        </w:rPr>
        <w:t xml:space="preserve"> de az extrém értékek erősen befolyásolják.</w:t>
      </w:r>
      <w:r w:rsidR="00FD0C76">
        <w:rPr>
          <w:rFonts w:eastAsia="Times New Roman" w:cstheme="minorHAnsi"/>
          <w:szCs w:val="24"/>
          <w:lang w:eastAsia="hu-HU"/>
        </w:rPr>
        <w:t xml:space="preserve"> Mindig páratlan számú elemet tudunk </w:t>
      </w:r>
      <w:r w:rsidR="004F039B">
        <w:rPr>
          <w:rFonts w:eastAsia="Times New Roman" w:cstheme="minorHAnsi"/>
          <w:szCs w:val="24"/>
          <w:lang w:eastAsia="hu-HU"/>
        </w:rPr>
        <w:t>átlagolni,</w:t>
      </w:r>
      <w:r w:rsidR="00FD0C76">
        <w:rPr>
          <w:rFonts w:eastAsia="Times New Roman" w:cstheme="minorHAnsi"/>
          <w:szCs w:val="24"/>
          <w:lang w:eastAsia="hu-HU"/>
        </w:rPr>
        <w:t xml:space="preserve"> mert az adott tagnak az átlagát úgy </w:t>
      </w:r>
      <w:r w:rsidR="004F039B">
        <w:rPr>
          <w:rFonts w:eastAsia="Times New Roman" w:cstheme="minorHAnsi"/>
          <w:szCs w:val="24"/>
          <w:lang w:eastAsia="hu-HU"/>
        </w:rPr>
        <w:t>számítjuk,</w:t>
      </w:r>
      <w:r w:rsidR="00FD0C76">
        <w:rPr>
          <w:rFonts w:eastAsia="Times New Roman" w:cstheme="minorHAnsi"/>
          <w:szCs w:val="24"/>
          <w:lang w:eastAsia="hu-HU"/>
        </w:rPr>
        <w:t xml:space="preserve"> hogy vesszük az adatott tagot és előtte egy utána ugyan annyi számú további tagot.</w:t>
      </w:r>
      <w:r w:rsidR="002B65DA">
        <w:rPr>
          <w:rFonts w:eastAsia="Times New Roman" w:cstheme="minorHAnsi"/>
          <w:szCs w:val="24"/>
          <w:lang w:eastAsia="hu-HU"/>
        </w:rPr>
        <w:t xml:space="preserve"> </w:t>
      </w:r>
      <w:r w:rsidR="002B65DA" w:rsidRPr="002B65DA">
        <w:rPr>
          <w:rFonts w:eastAsia="Times New Roman" w:cstheme="minorHAnsi"/>
          <w:szCs w:val="24"/>
          <w:lang w:eastAsia="hu-HU"/>
        </w:rPr>
        <w:t>Ebből pedig már egyértelműen következik, hogy a mozgó átlagoknak van egy igen lényeges tulajdonsága, mégpedig az, hogy nem lehet minden egyes elemhez mozgóátlagot számítani, így a megfigyelt idősor eleje és vége elvész.</w:t>
      </w:r>
    </w:p>
    <w:p w:rsidR="00C34873" w:rsidRDefault="00C34873" w:rsidP="00E45F4E">
      <w:pPr>
        <w:rPr>
          <w:rFonts w:eastAsia="Times New Roman" w:cstheme="minorHAnsi"/>
          <w:szCs w:val="24"/>
          <w:lang w:eastAsia="hu-HU"/>
        </w:rPr>
      </w:pPr>
      <w:r w:rsidRPr="00C34873">
        <w:rPr>
          <w:rFonts w:eastAsia="Times New Roman" w:cstheme="minorHAnsi"/>
          <w:szCs w:val="24"/>
          <w:lang w:eastAsia="hu-HU"/>
        </w:rPr>
        <w:t>A mozgóátlagnak a 3 legismertebb fajtája a következő: egyszerű (vagy aritmetikai), exponenciális, és súlyozott.</w:t>
      </w:r>
      <w:r>
        <w:rPr>
          <w:rFonts w:eastAsia="Times New Roman" w:cstheme="minorHAnsi"/>
          <w:szCs w:val="24"/>
          <w:lang w:eastAsia="hu-HU"/>
        </w:rPr>
        <w:t xml:space="preserve"> M</w:t>
      </w:r>
      <w:r w:rsidRPr="00C34873">
        <w:rPr>
          <w:rFonts w:eastAsia="Times New Roman" w:cstheme="minorHAnsi"/>
          <w:szCs w:val="24"/>
          <w:lang w:eastAsia="hu-HU"/>
        </w:rPr>
        <w:t>ódszerek közötti különbség a súlyozásban van, az egyszerű mozgóátlag minden egyes elemet egyforma súllyal vesz figyelembe, az exponenciális és a súlyozott pedig a frissebb adatokat nagyobb súllyal értékeli.</w:t>
      </w:r>
    </w:p>
    <w:p w:rsidR="000841D2" w:rsidRPr="000841D2" w:rsidRDefault="000841D2" w:rsidP="00E45F4E">
      <w:pPr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</w:pPr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>Egyszerű mozgóátlag (</w:t>
      </w:r>
      <w:proofErr w:type="spellStart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>Moving</w:t>
      </w:r>
      <w:proofErr w:type="spellEnd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 xml:space="preserve"> </w:t>
      </w:r>
      <w:proofErr w:type="spellStart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>Average-Simple</w:t>
      </w:r>
      <w:proofErr w:type="spellEnd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 xml:space="preserve"> Formula)</w:t>
      </w:r>
    </w:p>
    <w:p w:rsidR="000841D2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 xml:space="preserve">Az adatsor egyszerű számtani átlaga, ahol azonban </w:t>
      </w:r>
      <w:proofErr w:type="spellStart"/>
      <w:r w:rsidRPr="000841D2">
        <w:rPr>
          <w:rFonts w:eastAsia="Times New Roman" w:cstheme="minorHAnsi"/>
          <w:szCs w:val="24"/>
          <w:lang w:eastAsia="hu-HU"/>
        </w:rPr>
        <w:t>-amint</w:t>
      </w:r>
      <w:proofErr w:type="spellEnd"/>
      <w:r w:rsidRPr="000841D2">
        <w:rPr>
          <w:rFonts w:eastAsia="Times New Roman" w:cstheme="minorHAnsi"/>
          <w:szCs w:val="24"/>
          <w:lang w:eastAsia="hu-HU"/>
        </w:rPr>
        <w:t xml:space="preserve"> azt már fentebb említettünk-, nem szabad elfelejteni, hogy az egyszerű mozgóátlag késve követi a folyamatokat, így a trend megváltozását is késve jelzi. Mivel miden adatot egyforma súllyal vesz figyelembe, nem számol azzal a ténnyel, hogy a frissebb adatok jelentősége nagyobb.</w:t>
      </w:r>
    </w:p>
    <w:p w:rsidR="000841D2" w:rsidRPr="00C34873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>A napok megválasztását illetően annyit érdemes még megjegyezni, hogy kevesebb nap megválasztása esetén a mozgóátlag gyorsabban és érzékenyebben reagál a változásokra</w:t>
      </w:r>
    </w:p>
    <w:p w:rsidR="008917F7" w:rsidRDefault="008917F7" w:rsidP="00E45F4E">
      <w:pPr>
        <w:rPr>
          <w:rFonts w:eastAsia="Times New Roman" w:cstheme="minorHAnsi"/>
          <w:szCs w:val="24"/>
          <w:lang w:eastAsia="hu-HU"/>
        </w:rPr>
      </w:pPr>
      <w:r w:rsidRPr="008917F7">
        <w:rPr>
          <w:rFonts w:eastAsia="Times New Roman" w:cstheme="minorHAnsi"/>
          <w:szCs w:val="24"/>
          <w:lang w:eastAsia="hu-HU"/>
        </w:rPr>
        <w:t>A tőzsdei gyakorlatban azonban a mozgóátlagokat nem úgy számítják, hogy a kiválasztott adat környezetében végzik az átlagolást, hanem a kiválasztott adat előtti adatokra, így nem veszik el annyi darab mozgóátlagunk, mint a választott periódus fele. Az átlag számítása tehát nem centrikus, hanem visszatekintő.</w:t>
      </w:r>
    </w:p>
    <w:p w:rsidR="004F039B" w:rsidRPr="00262C02" w:rsidRDefault="004F039B" w:rsidP="00262C02">
      <w:pPr>
        <w:pStyle w:val="Cmsor4"/>
      </w:pPr>
      <w:bookmarkStart w:id="12" w:name="_Toc495170862"/>
      <w:r w:rsidRPr="00262C02">
        <w:lastRenderedPageBreak/>
        <w:t>Exponenciális simítás</w:t>
      </w:r>
      <w:bookmarkEnd w:id="12"/>
      <w:r w:rsidR="000841D2" w:rsidRPr="00262C02">
        <w:t>, Exponenciális mozgóátlag (</w:t>
      </w:r>
      <w:proofErr w:type="spellStart"/>
      <w:r w:rsidR="000841D2" w:rsidRPr="00262C02">
        <w:t>Moving</w:t>
      </w:r>
      <w:proofErr w:type="spellEnd"/>
      <w:r w:rsidR="000841D2" w:rsidRPr="00262C02">
        <w:t xml:space="preserve"> </w:t>
      </w:r>
      <w:proofErr w:type="spellStart"/>
      <w:r w:rsidR="000841D2" w:rsidRPr="00262C02">
        <w:t>Average-Exponential</w:t>
      </w:r>
      <w:proofErr w:type="spellEnd"/>
      <w:r w:rsidR="000841D2" w:rsidRPr="00262C02">
        <w:t xml:space="preserve"> Formula)</w:t>
      </w:r>
    </w:p>
    <w:p w:rsidR="004F039B" w:rsidRDefault="004F039B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Egyszerű modell. </w:t>
      </w:r>
      <w:r w:rsidRPr="004F039B">
        <w:rPr>
          <w:rFonts w:eastAsia="Times New Roman" w:cstheme="minorHAnsi"/>
          <w:szCs w:val="24"/>
          <w:lang w:eastAsia="hu-HU"/>
        </w:rPr>
        <w:t>Nem feltételezünk az idősoros adatokban sem trend, sem szezonális hatást.</w:t>
      </w:r>
      <w:r>
        <w:rPr>
          <w:rFonts w:eastAsia="Times New Roman" w:cstheme="minorHAnsi"/>
          <w:szCs w:val="24"/>
          <w:lang w:eastAsia="hu-HU"/>
        </w:rPr>
        <w:t xml:space="preserve"> Ez is egy fajta mozgó átlagolás azzal a </w:t>
      </w:r>
      <w:r w:rsidR="009E12EF">
        <w:rPr>
          <w:rFonts w:eastAsia="Times New Roman" w:cstheme="minorHAnsi"/>
          <w:szCs w:val="24"/>
          <w:lang w:eastAsia="hu-HU"/>
        </w:rPr>
        <w:t>különbséggel,</w:t>
      </w:r>
      <w:r>
        <w:rPr>
          <w:rFonts w:eastAsia="Times New Roman" w:cstheme="minorHAnsi"/>
          <w:szCs w:val="24"/>
          <w:lang w:eastAsia="hu-HU"/>
        </w:rPr>
        <w:t xml:space="preserve"> hogy egy adott pont exponenciális simításának értékéhez elegendő a múltban közvetlenül előtte levő értékeket ismerni. Minden korábbi pont visszafelé haladva egyre kisebb súllyal számít. </w:t>
      </w:r>
      <w:r w:rsidR="009E12EF">
        <w:rPr>
          <w:rFonts w:eastAsia="Times New Roman" w:cstheme="minorHAnsi"/>
          <w:szCs w:val="24"/>
          <w:lang w:eastAsia="hu-HU"/>
        </w:rPr>
        <w:t>A súly értéke 0 és 1 között lehet. Az 1hez közeli értékek nagy súlyt kapnak az aktuális pont kiszámításában, kevésbé simítanak, míg 0 közeli súlyok erős simítást végeznek.</w:t>
      </w:r>
    </w:p>
    <w:p w:rsidR="009E12EF" w:rsidRDefault="009E12EF" w:rsidP="008917F7">
      <w:pPr>
        <w:pStyle w:val="Cmsor5"/>
        <w:rPr>
          <w:rFonts w:eastAsia="Times New Roman"/>
          <w:lang w:eastAsia="hu-HU"/>
        </w:rPr>
      </w:pPr>
      <w:bookmarkStart w:id="13" w:name="_Toc495170863"/>
      <w:r>
        <w:rPr>
          <w:rFonts w:eastAsia="Times New Roman"/>
          <w:lang w:eastAsia="hu-HU"/>
        </w:rPr>
        <w:t>Egyszeres exponenciális simítás</w:t>
      </w:r>
      <w:bookmarkEnd w:id="13"/>
    </w:p>
    <w:p w:rsidR="009E12EF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exponenciális simítás módszer alapváltozata. </w:t>
      </w:r>
      <w:r w:rsidR="00FF551A">
        <w:rPr>
          <w:rFonts w:eastAsia="Times New Roman" w:cstheme="minorHAnsi"/>
          <w:szCs w:val="24"/>
          <w:lang w:eastAsia="hu-HU"/>
        </w:rPr>
        <w:t>Feltételezi,</w:t>
      </w:r>
      <w:r>
        <w:rPr>
          <w:rFonts w:eastAsia="Times New Roman" w:cstheme="minorHAnsi"/>
          <w:szCs w:val="24"/>
          <w:lang w:eastAsia="hu-HU"/>
        </w:rPr>
        <w:t xml:space="preserve"> hogy a megfigyelt érték egy állandó körül ingadozik. A simítást α </w:t>
      </w:r>
      <w:proofErr w:type="spellStart"/>
      <w:r>
        <w:rPr>
          <w:rFonts w:eastAsia="Times New Roman" w:cstheme="minorHAnsi"/>
          <w:szCs w:val="24"/>
          <w:lang w:eastAsia="hu-HU"/>
        </w:rPr>
        <w:t>-val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jelöljük. Az alfa azt mondja </w:t>
      </w:r>
      <w:proofErr w:type="gramStart"/>
      <w:r>
        <w:rPr>
          <w:rFonts w:eastAsia="Times New Roman" w:cstheme="minorHAnsi"/>
          <w:szCs w:val="24"/>
          <w:lang w:eastAsia="hu-HU"/>
        </w:rPr>
        <w:t>ki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 m</w:t>
      </w:r>
      <w:r w:rsidR="00FF551A">
        <w:rPr>
          <w:rFonts w:eastAsia="Times New Roman" w:cstheme="minorHAnsi"/>
          <w:szCs w:val="24"/>
          <w:lang w:eastAsia="hu-HU"/>
        </w:rPr>
        <w:t>ennyire szeretnénk simítani, azaz</w:t>
      </w:r>
      <w:r>
        <w:rPr>
          <w:rFonts w:eastAsia="Times New Roman" w:cstheme="minorHAnsi"/>
          <w:szCs w:val="24"/>
          <w:lang w:eastAsia="hu-HU"/>
        </w:rPr>
        <w:t xml:space="preserve"> mennyire vesszük figyelembe az elkövetet hibát. Az alfa helyes megválasztása kulcsfontosságú.</w:t>
      </w:r>
    </w:p>
    <w:p w:rsidR="00596EA7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egyenlete: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t+1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+ α 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i/>
                        <w:szCs w:val="24"/>
                        <w:lang w:eastAsia="hu-H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Cs w:val="24"/>
                        <w:lang w:eastAsia="hu-H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 xml:space="preserve"> ahol:</w:t>
      </w:r>
    </w:p>
    <w:p w:rsidR="009E12EF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0 ≤ α ≥ 1</w:t>
      </w:r>
    </w:p>
    <w:p w:rsidR="00596EA7" w:rsidRDefault="002B1E80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trend szerinti érték</w:t>
      </w:r>
    </w:p>
    <w:p w:rsidR="00596EA7" w:rsidRDefault="002B1E80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tényleges megfigyelés</w:t>
      </w:r>
    </w:p>
    <w:p w:rsidR="00596EA7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csak egy időszakra ad érdemi előrejelzést. Feltétele hogy az idősorban ne legyen tartós tendencia. Nagyobb alfa esetén jobban követi a tényleges adatokat, míg kisebb alfával hosszabb távú ingadozást lehet meghatározni. Ezért mikor egy idősor feltehetőleg lineáris trendet követ, nem </w:t>
      </w:r>
      <w:r w:rsidR="00F344ED">
        <w:rPr>
          <w:rFonts w:eastAsia="Times New Roman" w:cstheme="minorHAnsi"/>
          <w:szCs w:val="24"/>
          <w:lang w:eastAsia="hu-HU"/>
        </w:rPr>
        <w:t>célszerű ezt a módszert használni.</w:t>
      </w:r>
    </w:p>
    <w:p w:rsidR="00F344ED" w:rsidRDefault="00F344ED" w:rsidP="008917F7">
      <w:pPr>
        <w:pStyle w:val="Cmsor5"/>
        <w:rPr>
          <w:rFonts w:eastAsia="Times New Roman"/>
          <w:lang w:eastAsia="hu-HU"/>
        </w:rPr>
      </w:pPr>
      <w:bookmarkStart w:id="14" w:name="_Toc495170864"/>
      <w:r>
        <w:rPr>
          <w:rFonts w:eastAsia="Times New Roman"/>
          <w:lang w:eastAsia="hu-HU"/>
        </w:rPr>
        <w:t>Brown féle kettős exponenciális simítás</w:t>
      </w:r>
      <w:bookmarkEnd w:id="14"/>
    </w:p>
    <w:p w:rsidR="00435B26" w:rsidRDefault="00F344ED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kétszeres simítás nem más, mint az egyszeresen simított s</w:t>
      </w:r>
      <w:r w:rsidR="007E7666">
        <w:rPr>
          <w:rFonts w:eastAsia="Times New Roman" w:cstheme="minorHAnsi"/>
          <w:szCs w:val="24"/>
          <w:lang w:eastAsia="hu-HU"/>
        </w:rPr>
        <w:t>or ismételt egyszeres simítása, így figyelembe tudjuk venni a trend értékét is.</w:t>
      </w:r>
      <w:r w:rsidR="008C0DB4">
        <w:rPr>
          <w:rFonts w:eastAsia="Times New Roman" w:cstheme="minorHAnsi"/>
          <w:szCs w:val="24"/>
          <w:lang w:eastAsia="hu-HU"/>
        </w:rPr>
        <w:t xml:space="preserve"> A fentebbi képletben a simított és az előre jelzett értékek megegyeztek, most viszont a kétszeres simítás miatt nem ugyan azok. </w:t>
      </w:r>
      <w:r w:rsidR="00435B26">
        <w:rPr>
          <w:rFonts w:eastAsia="Times New Roman" w:cstheme="minorHAnsi"/>
          <w:szCs w:val="24"/>
          <w:lang w:eastAsia="hu-HU"/>
        </w:rPr>
        <w:t>S</w:t>
      </w:r>
      <w:r w:rsidR="008C0DB4">
        <w:rPr>
          <w:rFonts w:eastAsia="Times New Roman" w:cstheme="minorHAnsi"/>
          <w:szCs w:val="24"/>
          <w:lang w:eastAsia="hu-HU"/>
        </w:rPr>
        <w:t xml:space="preserve"> lesz a </w:t>
      </w:r>
      <w:r w:rsidR="00435B26">
        <w:rPr>
          <w:rFonts w:eastAsia="Times New Roman" w:cstheme="minorHAnsi"/>
          <w:szCs w:val="24"/>
          <w:lang w:eastAsia="hu-HU"/>
        </w:rPr>
        <w:t>simított</w:t>
      </w:r>
      <w:r w:rsidR="008C0DB4">
        <w:rPr>
          <w:rFonts w:eastAsia="Times New Roman" w:cstheme="minorHAnsi"/>
          <w:szCs w:val="24"/>
          <w:lang w:eastAsia="hu-HU"/>
        </w:rPr>
        <w:t xml:space="preserve"> érték és felső indexbe teszem a simítás számosságát.</w:t>
      </w:r>
      <w:r w:rsidR="00435B26">
        <w:rPr>
          <w:rFonts w:eastAsia="Times New Roman" w:cstheme="minorHAnsi"/>
          <w:szCs w:val="24"/>
          <w:lang w:eastAsia="hu-HU"/>
        </w:rPr>
        <w:t xml:space="preserve"> Ennek megfelelően az egyszeres simítás képlete: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435B26"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kétszeres simítás egyenlete pedig: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</m:oMath>
      <w:r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lastRenderedPageBreak/>
        <w:t>A kettős simításnak hála alfa = 1 esetében a torzítás teljesen megszűnik, viszont ez a módszer add teljesen jó megoldást a kis alfák túl simítására. Ezzel a módszerrel tetszőleges hosszú és számú időszakra tudunk előrejelzést készíteni. Már kevés adattal is használható.</w:t>
      </w:r>
    </w:p>
    <w:p w:rsidR="002B65DA" w:rsidRDefault="002B65DA" w:rsidP="002B65DA">
      <w:pPr>
        <w:pStyle w:val="Cmsor3"/>
      </w:pPr>
      <w:bookmarkStart w:id="15" w:name="_Toc452908004"/>
      <w:bookmarkStart w:id="16" w:name="_Toc495170865"/>
      <w:r w:rsidRPr="00212108">
        <w:t>Legközelebbi</w:t>
      </w:r>
      <w:r>
        <w:t xml:space="preserve"> </w:t>
      </w:r>
      <w:r w:rsidRPr="00212108">
        <w:t>szomszéd</w:t>
      </w:r>
      <w:bookmarkEnd w:id="15"/>
      <w:bookmarkEnd w:id="16"/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használatának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indoklását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legjobban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következő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mondás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szemlélteti: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i/>
          <w:szCs w:val="24"/>
        </w:rPr>
        <w:t>"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valami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totyog,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hápog,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és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néz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ki,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akkor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valószínűleg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kacsa.''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 xml:space="preserve">szomszéd osztályozó minden egyes esetet egy adatpontként reprezentál egy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17065EB3" wp14:editId="6A6BBDA9">
            <wp:extent cx="86360" cy="120650"/>
            <wp:effectExtent l="19050" t="0" r="8890" b="0"/>
            <wp:docPr id="56" name="Kép 4" descr="http://www.tankonyvtar.hu/hu/tartalom/tamop425/0046_adatbanyaszat/math/eq_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ankonyvtar.hu/hu/tartalom/tamop425/0046_adatbanyaszat/math/eq_14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-dimenziós</w:t>
      </w:r>
      <w:proofErr w:type="spellEnd"/>
      <w:r w:rsidRPr="00FE5C69">
        <w:rPr>
          <w:rFonts w:cs="Times New Roman"/>
          <w:szCs w:val="24"/>
        </w:rPr>
        <w:t xml:space="preserve"> térben, ahol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4257E4EB" wp14:editId="40F5F41F">
            <wp:extent cx="86360" cy="120650"/>
            <wp:effectExtent l="19050" t="0" r="8890" b="0"/>
            <wp:docPr id="55" name="Kép 5" descr="http://www.tankonyvtar.hu/hu/tartalom/tamop425/0046_adatbanyaszat/math/eq_1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ankonyvtar.hu/hu/tartalom/tamop425/0046_adatbanyaszat/math/eq_14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az attribútumok száma. Egy adott teszteset esetén a meghatározott szomszédsági mértékek valamelyikével kiszámítjuk annak közelségét a tanulóhalmaz összes többi adatpontjához. Egy adott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6A3208E" wp14:editId="2B24B284">
            <wp:extent cx="77470" cy="77470"/>
            <wp:effectExtent l="19050" t="0" r="0" b="0"/>
            <wp:docPr id="54" name="Kép 6" descr="http://www.tankonyvtar.hu/hu/tartalom/tamop425/0046_adatbanyaszat/math/eq_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ankonyvtar.hu/hu/tartalom/tamop425/0046_adatbanyaszat/math/eq_143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eset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9E13E02" wp14:editId="11149438">
            <wp:extent cx="86360" cy="112395"/>
            <wp:effectExtent l="19050" t="0" r="8890" b="0"/>
            <wp:docPr id="53" name="Kép 7" descr="http://www.tankonyvtar.hu/hu/tartalom/tamop425/0046_adatbanyaszat/math/eq_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ankonyvtar.hu/hu/tartalom/tamop425/0046_adatbanyaszat/math/eq_14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FE5C69">
        <w:rPr>
          <w:rFonts w:cs="Times New Roman"/>
          <w:szCs w:val="24"/>
        </w:rPr>
        <w:t xml:space="preserve"> szomszédja azt a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5D86D261" wp14:editId="1841A942">
            <wp:extent cx="86360" cy="112395"/>
            <wp:effectExtent l="19050" t="0" r="8890" b="0"/>
            <wp:docPr id="52" name="Kép 8" descr="http://www.tankonyvtar.hu/hu/tartalom/tamop425/0046_adatbanyaszat/math/eq_1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ankonyvtar.hu/hu/tartalom/tamop425/0046_adatbanyaszat/math/eq_14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pontot jelenti, amelyek a legközelebb vannak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2A071089" wp14:editId="6C121D27">
            <wp:extent cx="77470" cy="77470"/>
            <wp:effectExtent l="19050" t="0" r="0" b="0"/>
            <wp:docPr id="51" name="Kép 9" descr="http://www.tankonyvtar.hu/hu/tartalom/tamop425/0046_adatbanyaszat/math/eq_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nkonyvtar.hu/hu/tartalom/tamop425/0046_adatbanyaszat/math/eq_14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-hez</w:t>
      </w:r>
      <w:proofErr w:type="spellEnd"/>
      <w:r w:rsidRPr="00FE5C69">
        <w:rPr>
          <w:rFonts w:cs="Times New Roman"/>
          <w:szCs w:val="24"/>
        </w:rPr>
        <w:t>.</w:t>
      </w:r>
    </w:p>
    <w:p w:rsidR="002B65DA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bookmarkStart w:id="17" w:name="id584303"/>
      <w:bookmarkEnd w:id="17"/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0DF542A7" wp14:editId="150AC049">
            <wp:extent cx="3096895" cy="1414780"/>
            <wp:effectExtent l="19050" t="0" r="8255" b="0"/>
            <wp:docPr id="50" name="Kép 10" descr="Egy példány 1-, 2- és 3-legközelebbi szomszéd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gy példány 1-, 2- és 3-legközelebbi szomszédj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körök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középpontjában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lévő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2-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3-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szomszédainak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alapján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osztályozunk.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Abban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esetben,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egynél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Ezért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három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látható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módon,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két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szavazási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sémával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Holtverseny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véletlenszerűen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választhatjuk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valamelyik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osztályt.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fent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leírtak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87F6C29" wp14:editId="2B655137">
            <wp:extent cx="86360" cy="112395"/>
            <wp:effectExtent l="19050" t="0" r="8890" b="0"/>
            <wp:docPr id="49" name="Kép 11" descr="http://www.tankonyvtar.hu/hu/tartalom/tamop425/0046_adatbanyaszat/math/eq_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ankonyvtar.hu/hu/tartalom/tamop425/0046_adatbanyaszat/math/eq_14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helyes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megválasztásának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fontosságát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hangsúlyozzák.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68E9692B" wp14:editId="5D748DAE">
            <wp:extent cx="86360" cy="112395"/>
            <wp:effectExtent l="19050" t="0" r="8890" b="0"/>
            <wp:docPr id="48" name="Kép 12" descr="http://www.tankonyvtar.hu/hu/tartalom/tamop425/0046_adatbanyaszat/math/eq_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ankonyvtar.hu/hu/tartalom/tamop425/0046_adatbanyaszat/math/eq_144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kicsi,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tanulóadatokban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jelenlevő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zaj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miatt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hajlamos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lehet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túlillesztésre.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Másrészt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viszont,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B6C3E1A" wp14:editId="629748E1">
            <wp:extent cx="86360" cy="112395"/>
            <wp:effectExtent l="19050" t="0" r="8890" b="0"/>
            <wp:docPr id="47" name="Kép 13" descr="http://www.tankonyvtar.hu/hu/tartalom/tamop425/0046_adatbanyaszat/math/eq_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ankonyvtar.hu/hu/tartalom/tamop425/0046_adatbanyaszat/math/eq_14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lastRenderedPageBreak/>
        <w:t>rosszul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osztályozhatja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tesztpéldányt,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mivel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listája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szomszédságtól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messzi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adatpontokat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tartalmazhat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bookmarkStart w:id="18" w:name="id584362"/>
      <w:bookmarkEnd w:id="18"/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</w:t>
      </w:r>
      <w:r w:rsidRPr="000923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60D3CCFB" wp14:editId="386BB2F1">
            <wp:extent cx="2061845" cy="1587500"/>
            <wp:effectExtent l="19050" t="0" r="0" b="0"/>
            <wp:docPr id="14" name="Kép 16" descr="-legközelebbi szomszéd osztályozás nagy eset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legközelebbi szomszéd osztályozás nagy eseté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18" w:rsidRDefault="009A2E18" w:rsidP="009A2E18">
      <w:pPr>
        <w:pStyle w:val="Cmsor3"/>
        <w:rPr>
          <w:rFonts w:eastAsia="Times New Roman"/>
          <w:lang w:eastAsia="hu-HU"/>
        </w:rPr>
      </w:pPr>
      <w:bookmarkStart w:id="19" w:name="_Toc495170866"/>
      <w:r>
        <w:rPr>
          <w:rFonts w:eastAsia="Times New Roman"/>
          <w:lang w:eastAsia="hu-HU"/>
        </w:rPr>
        <w:t>ARIMA modell</w:t>
      </w:r>
      <w:bookmarkEnd w:id="19"/>
    </w:p>
    <w:p w:rsidR="007E7666" w:rsidRDefault="009A2E18" w:rsidP="00E45F4E">
      <w:pPr>
        <w:rPr>
          <w:rFonts w:eastAsia="Times New Roman" w:cstheme="minorHAnsi"/>
          <w:szCs w:val="24"/>
          <w:lang w:eastAsia="hu-HU"/>
        </w:rPr>
      </w:pPr>
      <w:proofErr w:type="spellStart"/>
      <w:r>
        <w:rPr>
          <w:rFonts w:eastAsia="Times New Roman" w:cstheme="minorHAnsi"/>
          <w:szCs w:val="24"/>
          <w:lang w:eastAsia="hu-HU"/>
        </w:rPr>
        <w:t>AutoReggressieve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Integrated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Moving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Average</w:t>
      </w:r>
      <w:proofErr w:type="spellEnd"/>
      <w:r w:rsidR="004F039B">
        <w:rPr>
          <w:rFonts w:eastAsia="Times New Roman" w:cstheme="minorHAnsi"/>
          <w:szCs w:val="24"/>
          <w:lang w:eastAsia="hu-HU"/>
        </w:rPr>
        <w:t xml:space="preserve"> angol kifejezés rövidítése. </w:t>
      </w:r>
      <w:r>
        <w:rPr>
          <w:rFonts w:eastAsia="Times New Roman" w:cstheme="minorHAnsi"/>
          <w:szCs w:val="24"/>
          <w:lang w:eastAsia="hu-HU"/>
        </w:rPr>
        <w:t>Gyakran használják idősorok elemzéséhez és előrejelzéséhez</w:t>
      </w:r>
      <w:r w:rsidR="007E7666">
        <w:rPr>
          <w:rFonts w:eastAsia="Times New Roman" w:cstheme="minorHAnsi"/>
          <w:szCs w:val="24"/>
          <w:lang w:eastAsia="hu-HU"/>
        </w:rPr>
        <w:t>.</w:t>
      </w:r>
    </w:p>
    <w:p w:rsidR="00EB0203" w:rsidRDefault="00EB0203" w:rsidP="00E45F4E">
      <w:pPr>
        <w:rPr>
          <w:rFonts w:eastAsia="Times New Roman" w:cstheme="minorHAnsi"/>
          <w:szCs w:val="24"/>
          <w:lang w:eastAsia="hu-HU"/>
        </w:rPr>
      </w:pPr>
    </w:p>
    <w:p w:rsidR="00EB0203" w:rsidRDefault="00EB0203" w:rsidP="007122F5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Modellek összehasonlítása:</w:t>
      </w:r>
    </w:p>
    <w:tbl>
      <w:tblPr>
        <w:tblStyle w:val="Rcsostblzat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Módszer</w:t>
            </w:r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Főbb jellemzői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Előnyei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Hátrányai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Milyen időtávra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Lineáris </w:t>
            </w:r>
            <w:proofErr w:type="spellStart"/>
            <w:r w:rsidRPr="007122F5">
              <w:rPr>
                <w:rFonts w:eastAsia="Times New Roman" w:cstheme="minorHAnsi"/>
                <w:sz w:val="22"/>
                <w:lang w:eastAsia="hu-HU"/>
              </w:rPr>
              <w:t>reggreszió</w:t>
            </w:r>
            <w:proofErr w:type="spellEnd"/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bookmarkStart w:id="20" w:name="_GoBack"/>
            <w:bookmarkEnd w:id="20"/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Pontatlan ha </w:t>
            </w:r>
            <w:proofErr w:type="spellStart"/>
            <w:r w:rsidRPr="007122F5">
              <w:rPr>
                <w:rFonts w:eastAsia="Times New Roman" w:cstheme="minorHAnsi"/>
                <w:sz w:val="22"/>
                <w:lang w:eastAsia="hu-HU"/>
              </w:rPr>
              <w:t>szthohasztikus</w:t>
            </w:r>
            <w:proofErr w:type="spellEnd"/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az adat</w:t>
            </w:r>
          </w:p>
        </w:tc>
        <w:tc>
          <w:tcPr>
            <w:tcW w:w="1813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Mozgó átlagolás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Az idősor dinamikus átlagát állítja elő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Kevés adattal is működik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Matematikailag pontatlan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proofErr w:type="spellStart"/>
            <w:r w:rsidRPr="007122F5">
              <w:rPr>
                <w:rFonts w:eastAsia="Times New Roman" w:cstheme="minorHAnsi"/>
                <w:sz w:val="22"/>
                <w:lang w:eastAsia="hu-HU"/>
              </w:rPr>
              <w:t>max</w:t>
            </w:r>
            <w:proofErr w:type="spellEnd"/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negyedév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Exponenciális kiegyenlítés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Különböző súllyal veszi a vizsgált időszak résztendenciáit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proofErr w:type="gramStart"/>
            <w:r w:rsidRPr="007122F5">
              <w:rPr>
                <w:rFonts w:eastAsia="Times New Roman" w:cstheme="minorHAnsi"/>
                <w:sz w:val="22"/>
                <w:lang w:eastAsia="hu-HU"/>
              </w:rPr>
              <w:t>Rövid távon</w:t>
            </w:r>
            <w:proofErr w:type="gramEnd"/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megbízható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Nehéz meghatározni a súlyokat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Rövidtáv, középtáv</w:t>
            </w:r>
          </w:p>
        </w:tc>
      </w:tr>
      <w:tr w:rsidR="007122F5" w:rsidRPr="007122F5" w:rsidTr="007122F5"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Legközelebbi szomszéd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Hasonlóság vizsgálat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Már 2 nap után tud működni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Hasonlóság mértékét nehéz definiálni, a jó </w:t>
            </w:r>
            <w:r w:rsidRPr="007122F5">
              <w:rPr>
                <w:rFonts w:eastAsia="Times New Roman" w:cstheme="minorHAnsi"/>
                <w:sz w:val="22"/>
                <w:lang w:eastAsia="hu-HU"/>
              </w:rPr>
              <w:lastRenderedPageBreak/>
              <w:t>működéshez sok adat kell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</w:tbl>
    <w:p w:rsidR="00EB0203" w:rsidRDefault="00EB0203" w:rsidP="00E45F4E">
      <w:pPr>
        <w:rPr>
          <w:rFonts w:eastAsia="Times New Roman" w:cstheme="minorHAnsi"/>
          <w:szCs w:val="24"/>
          <w:lang w:eastAsia="hu-HU"/>
        </w:rPr>
      </w:pPr>
    </w:p>
    <w:p w:rsidR="009E12EF" w:rsidRDefault="007E7666" w:rsidP="007E7666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E7666" w:rsidRDefault="007E7666" w:rsidP="007E7666">
      <w:pPr>
        <w:pStyle w:val="Cmsor2"/>
        <w:rPr>
          <w:rFonts w:eastAsia="Times New Roman"/>
          <w:lang w:eastAsia="hu-HU"/>
        </w:rPr>
      </w:pPr>
      <w:bookmarkStart w:id="21" w:name="_Toc495170867"/>
      <w:r>
        <w:rPr>
          <w:rFonts w:eastAsia="Times New Roman"/>
          <w:lang w:eastAsia="hu-HU"/>
        </w:rPr>
        <w:lastRenderedPageBreak/>
        <w:t>Neurális hálók</w:t>
      </w:r>
      <w:bookmarkEnd w:id="21"/>
    </w:p>
    <w:p w:rsidR="007E7666" w:rsidRPr="007E7666" w:rsidRDefault="007E7666" w:rsidP="007E7666">
      <w:pPr>
        <w:rPr>
          <w:lang w:eastAsia="hu-HU"/>
        </w:rPr>
      </w:pPr>
    </w:p>
    <w:p w:rsidR="009E12EF" w:rsidRDefault="009E12EF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22292" w:rsidRPr="007D79E3" w:rsidRDefault="00722292" w:rsidP="00E45F4E">
      <w:pPr>
        <w:pStyle w:val="Cmsor2"/>
        <w:rPr>
          <w:rFonts w:asciiTheme="minorHAnsi" w:eastAsia="Times New Roman" w:hAnsiTheme="minorHAnsi"/>
          <w:lang w:eastAsia="hu-HU"/>
        </w:rPr>
      </w:pPr>
      <w:bookmarkStart w:id="22" w:name="_Toc495170869"/>
      <w:r>
        <w:rPr>
          <w:rFonts w:eastAsia="Times New Roman"/>
          <w:lang w:eastAsia="hu-HU"/>
        </w:rPr>
        <w:lastRenderedPageBreak/>
        <w:t>Irodalom jegyzék:</w:t>
      </w:r>
      <w:bookmarkEnd w:id="22"/>
    </w:p>
    <w:p w:rsidR="00722292" w:rsidRPr="004A1263" w:rsidRDefault="002B1E80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lang w:eastAsia="hu-HU"/>
        </w:rPr>
      </w:pPr>
      <w:hyperlink r:id="rId15" w:history="1">
        <w:r w:rsidR="00134B31" w:rsidRPr="004A1263">
          <w:rPr>
            <w:rStyle w:val="Hiperhivatkozs"/>
            <w:rFonts w:eastAsia="Times New Roman" w:cstheme="minorHAnsi"/>
            <w:szCs w:val="24"/>
            <w:lang w:eastAsia="hu-HU"/>
          </w:rPr>
          <w:t>https://www.mateking.hu/statisztika-2/regresszioszamitas/</w:t>
        </w:r>
      </w:hyperlink>
    </w:p>
    <w:p w:rsidR="00134B31" w:rsidRPr="004A1263" w:rsidRDefault="002B1E80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lang w:eastAsia="hu-HU"/>
        </w:rPr>
      </w:pPr>
      <w:hyperlink r:id="rId16" w:history="1">
        <w:r w:rsidR="00134B31" w:rsidRPr="004A1263">
          <w:rPr>
            <w:rStyle w:val="Hiperhivatkozs"/>
            <w:rFonts w:eastAsia="Times New Roman" w:cstheme="minorHAnsi"/>
            <w:szCs w:val="24"/>
            <w:lang w:eastAsia="hu-HU"/>
          </w:rPr>
          <w:t>https://hu.wikipedia.org/wiki/Line%C3%A1ris_regresszi%C3%B3</w:t>
        </w:r>
      </w:hyperlink>
    </w:p>
    <w:p w:rsidR="00134B31" w:rsidRPr="004A1263" w:rsidRDefault="002B1E80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lang w:eastAsia="hu-HU"/>
        </w:rPr>
      </w:pPr>
      <w:hyperlink r:id="rId17" w:history="1">
        <w:r w:rsidR="00134B31" w:rsidRPr="004A1263">
          <w:rPr>
            <w:rStyle w:val="Hiperhivatkozs"/>
            <w:rFonts w:eastAsia="Times New Roman" w:cstheme="minorHAnsi"/>
            <w:szCs w:val="24"/>
            <w:lang w:eastAsia="hu-HU"/>
          </w:rPr>
          <w:t>http://psycho.unideb.hu/munkatarsak/balazs_katalin/stat1/stat1ora4.pdf</w:t>
        </w:r>
      </w:hyperlink>
    </w:p>
    <w:p w:rsidR="003B1B10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lang w:eastAsia="hu-HU"/>
        </w:rPr>
      </w:pPr>
      <w:hyperlink r:id="rId18" w:history="1">
        <w:bookmarkStart w:id="23" w:name="_Ref494661398"/>
        <w:r w:rsidR="003B1B10" w:rsidRPr="004A1263">
          <w:rPr>
            <w:rStyle w:val="Hiperhivatkozs"/>
            <w:rFonts w:cstheme="minorHAnsi"/>
            <w:lang w:eastAsia="hu-HU"/>
          </w:rPr>
          <w:t>https://hu.wikipedia.org/wiki/Legkisebb_n%C3%A9gyzetek_m%C3%B3dszere</w:t>
        </w:r>
        <w:bookmarkEnd w:id="23"/>
      </w:hyperlink>
    </w:p>
    <w:p w:rsidR="003B1B10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lang w:eastAsia="hu-HU"/>
        </w:rPr>
      </w:pPr>
      <w:hyperlink r:id="rId19" w:history="1">
        <w:r w:rsidR="008323B5" w:rsidRPr="004A1263">
          <w:rPr>
            <w:rStyle w:val="Hiperhivatkozs"/>
            <w:rFonts w:cstheme="minorHAnsi"/>
            <w:lang w:eastAsia="hu-HU"/>
          </w:rPr>
          <w:t>http://www.cs.bme.hu/nagyadat/bartok-ferenc.pdf</w:t>
        </w:r>
      </w:hyperlink>
    </w:p>
    <w:p w:rsidR="003B1B10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lang w:eastAsia="hu-HU"/>
        </w:rPr>
      </w:pPr>
      <w:hyperlink r:id="rId20" w:history="1">
        <w:r w:rsidR="00FD0C76" w:rsidRPr="004A1263">
          <w:rPr>
            <w:rStyle w:val="Hiperhivatkozs"/>
            <w:rFonts w:cstheme="minorHAnsi"/>
            <w:lang w:eastAsia="hu-HU"/>
          </w:rPr>
          <w:t>http://ilias.gdf.hu/data/ilias-ha/lm_data/lm_9370/index.html</w:t>
        </w:r>
      </w:hyperlink>
    </w:p>
    <w:p w:rsidR="00FD0C76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</w:rPr>
      </w:pPr>
      <w:hyperlink r:id="rId21" w:history="1">
        <w:r w:rsidR="004F039B" w:rsidRPr="004A1263">
          <w:rPr>
            <w:rStyle w:val="Hiperhivatkozs"/>
            <w:rFonts w:cstheme="minorHAnsi"/>
          </w:rPr>
          <w:t>http://gtk.uni-miskolc.hu/files/8449/Exponenciális+kisimítás.pptx</w:t>
        </w:r>
      </w:hyperlink>
    </w:p>
    <w:p w:rsidR="004F039B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22" w:history="1">
        <w:r w:rsidR="009E12EF" w:rsidRPr="004A1263">
          <w:rPr>
            <w:rStyle w:val="Hiperhivatkozs"/>
            <w:rFonts w:cstheme="minorHAnsi"/>
            <w:szCs w:val="24"/>
          </w:rPr>
          <w:t>http://statisztikus.hu/fuggelek/</w:t>
        </w:r>
      </w:hyperlink>
    </w:p>
    <w:p w:rsidR="008C0DB4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23" w:history="1">
        <w:r w:rsidR="008C0DB4" w:rsidRPr="004A1263">
          <w:rPr>
            <w:rStyle w:val="Hiperhivatkozs"/>
            <w:rFonts w:cstheme="minorHAnsi"/>
            <w:szCs w:val="24"/>
          </w:rPr>
          <w:t>http://elib.kkf.hu/okt_publ/szf_11_02.pdf</w:t>
        </w:r>
      </w:hyperlink>
    </w:p>
    <w:p w:rsidR="004F039B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4" w:history="1">
        <w:r w:rsidR="00596EA7" w:rsidRPr="004A1263">
          <w:rPr>
            <w:rStyle w:val="Hiperhivatkozs"/>
            <w:rFonts w:cstheme="minorHAnsi"/>
            <w:szCs w:val="24"/>
            <w:lang w:eastAsia="hu-HU"/>
          </w:rPr>
          <w:t>https://www.mavir.hu</w:t>
        </w:r>
      </w:hyperlink>
    </w:p>
    <w:p w:rsidR="00596EA7" w:rsidRPr="004A1263" w:rsidRDefault="002B1E8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25" w:history="1">
        <w:r w:rsidR="00360A8E" w:rsidRPr="004A1263">
          <w:rPr>
            <w:rStyle w:val="Hiperhivatkozs"/>
            <w:rFonts w:cstheme="minorHAnsi"/>
            <w:szCs w:val="24"/>
            <w:lang w:eastAsia="hu-HU"/>
          </w:rPr>
          <w:t>https://www.mavir.hu/documents/10258/107815/Sz%C3%A9lkihaszn%C3%A1lts%C3%A1g+tanulm%C3%A1ny+2010.pdf/153d2d78-1c6f-4d54-858e-5bc46f56c352</w:t>
        </w:r>
      </w:hyperlink>
    </w:p>
    <w:p w:rsidR="002B65DA" w:rsidRPr="004A1263" w:rsidRDefault="002B65DA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6" w:history="1">
        <w:r w:rsidRPr="004A1263">
          <w:rPr>
            <w:rStyle w:val="Hiperhivatkozs"/>
            <w:rFonts w:cstheme="minorHAnsi"/>
            <w:szCs w:val="24"/>
            <w:lang w:eastAsia="hu-HU"/>
          </w:rPr>
          <w:t>http://www.portfolio.hu/vallalatok/technikai-elemzes/technikai-elemzes-a-mozgoatlag-hasznalata.17774.html</w:t>
        </w:r>
      </w:hyperlink>
    </w:p>
    <w:p w:rsidR="002B65DA" w:rsidRPr="004A1263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proofErr w:type="gram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A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predictive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pan-European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economic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and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production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dispatch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model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for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energy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transition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in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electricity</w:t>
      </w:r>
      <w:proofErr w:type="spellEnd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b w:val="0"/>
          <w:szCs w:val="24"/>
          <w:shd w:val="clear" w:color="auto" w:fill="FFFFFF"/>
        </w:rPr>
        <w:t>sector</w:t>
      </w:r>
      <w:proofErr w:type="spellEnd"/>
      <w:r w:rsidRPr="004A1263">
        <w:rPr>
          <w:rStyle w:val="Kiemels2"/>
          <w:rFonts w:cstheme="minorHAnsi"/>
          <w:b w:val="0"/>
          <w:color w:val="333333"/>
          <w:szCs w:val="24"/>
          <w:shd w:val="clear" w:color="auto" w:fill="FFFFFF"/>
        </w:rPr>
        <w:br/>
      </w:r>
      <w:proofErr w:type="spellStart"/>
      <w:r w:rsidR="00D22057" w:rsidRPr="004A1263">
        <w:rPr>
          <w:rStyle w:val="Kiemels2"/>
          <w:rFonts w:cstheme="minorHAnsi"/>
          <w:szCs w:val="24"/>
          <w:shd w:val="clear" w:color="auto" w:fill="FFFFFF"/>
        </w:rPr>
        <w:t>Published</w:t>
      </w:r>
      <w:proofErr w:type="spellEnd"/>
      <w:r w:rsidR="00D22057" w:rsidRPr="004A1263">
        <w:rPr>
          <w:rStyle w:val="Kiemels2"/>
          <w:rFonts w:cstheme="minorHAnsi"/>
          <w:szCs w:val="24"/>
          <w:shd w:val="clear" w:color="auto" w:fill="FFFFFF"/>
        </w:rPr>
        <w:t xml:space="preserve"> </w:t>
      </w:r>
      <w:proofErr w:type="spellStart"/>
      <w:r w:rsidR="00D22057" w:rsidRPr="004A1263">
        <w:rPr>
          <w:rStyle w:val="Kiemels2"/>
          <w:rFonts w:cstheme="minorHAnsi"/>
          <w:szCs w:val="24"/>
          <w:shd w:val="clear" w:color="auto" w:fill="FFFFFF"/>
        </w:rPr>
        <w:t>in</w:t>
      </w:r>
      <w:proofErr w:type="spellEnd"/>
      <w:r w:rsidR="004A1263" w:rsidRPr="004A1263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A1263">
        <w:rPr>
          <w:rStyle w:val="Kiemels2"/>
          <w:rFonts w:cstheme="minorHAnsi"/>
          <w:color w:val="333333"/>
          <w:szCs w:val="24"/>
          <w:shd w:val="clear" w:color="auto" w:fill="FFFFFF"/>
        </w:rPr>
        <w:tab/>
      </w:r>
      <w:hyperlink r:id="rId27" w:history="1">
        <w:r w:rsidR="00D22057" w:rsidRPr="004A1263">
          <w:rPr>
            <w:rStyle w:val="Hiperhivatkozs"/>
            <w:rFonts w:cstheme="minorHAnsi"/>
            <w:szCs w:val="24"/>
            <w:lang w:eastAsia="hu-HU"/>
          </w:rPr>
          <w:t>PowerTech, 2017 IEEE Manchester</w:t>
        </w:r>
      </w:hyperlink>
      <w:r w:rsidR="00D22057" w:rsidRPr="004A1263">
        <w:rPr>
          <w:rFonts w:cstheme="minorHAnsi"/>
          <w:b/>
          <w:szCs w:val="24"/>
        </w:rPr>
        <w:br/>
      </w:r>
      <w:proofErr w:type="spellStart"/>
      <w:r w:rsidR="004A1263" w:rsidRPr="004A1263">
        <w:rPr>
          <w:rStyle w:val="Kiemels2"/>
          <w:rFonts w:cstheme="minorHAnsi"/>
          <w:szCs w:val="24"/>
          <w:shd w:val="clear" w:color="auto" w:fill="FFFFFF"/>
        </w:rPr>
        <w:t>Date</w:t>
      </w:r>
      <w:proofErr w:type="spellEnd"/>
      <w:r w:rsidR="00D22057" w:rsidRPr="004A1263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A1263">
        <w:rPr>
          <w:rStyle w:val="Kiemels2"/>
          <w:rFonts w:cstheme="minorHAnsi"/>
          <w:b w:val="0"/>
          <w:color w:val="333333"/>
          <w:szCs w:val="24"/>
          <w:shd w:val="clear" w:color="auto" w:fill="FFFFFF"/>
        </w:rPr>
        <w:tab/>
      </w:r>
      <w:r w:rsidR="00D22057" w:rsidRPr="004A1263">
        <w:rPr>
          <w:rFonts w:cstheme="minorHAnsi"/>
          <w:color w:val="333333"/>
          <w:szCs w:val="24"/>
          <w:shd w:val="clear" w:color="auto" w:fill="FFFFFF"/>
        </w:rPr>
        <w:t xml:space="preserve">18-22 </w:t>
      </w:r>
      <w:proofErr w:type="spellStart"/>
      <w:r w:rsidR="00D22057" w:rsidRPr="004A1263">
        <w:rPr>
          <w:rFonts w:cstheme="minorHAnsi"/>
          <w:color w:val="333333"/>
          <w:szCs w:val="24"/>
          <w:shd w:val="clear" w:color="auto" w:fill="FFFFFF"/>
        </w:rPr>
        <w:t>June</w:t>
      </w:r>
      <w:proofErr w:type="spellEnd"/>
      <w:r w:rsidR="00D22057" w:rsidRPr="004A1263">
        <w:rPr>
          <w:rFonts w:cstheme="minorHAnsi"/>
          <w:color w:val="333333"/>
          <w:szCs w:val="24"/>
          <w:shd w:val="clear" w:color="auto" w:fill="FFFFFF"/>
        </w:rPr>
        <w:t xml:space="preserve"> 2017</w:t>
      </w:r>
      <w:r w:rsidR="00D22057" w:rsidRPr="004A1263">
        <w:rPr>
          <w:rFonts w:cstheme="minorHAnsi"/>
          <w:b/>
          <w:color w:val="333333"/>
          <w:szCs w:val="24"/>
          <w:shd w:val="clear" w:color="auto" w:fill="FFFFFF"/>
        </w:rPr>
        <w:br/>
      </w:r>
      <w:proofErr w:type="spellStart"/>
      <w:r w:rsidR="00D22057" w:rsidRPr="004A1263">
        <w:rPr>
          <w:rFonts w:cstheme="minorHAnsi"/>
          <w:b/>
          <w:szCs w:val="24"/>
          <w:shd w:val="clear" w:color="auto" w:fill="FFFFFF"/>
        </w:rPr>
        <w:t>Authors</w:t>
      </w:r>
      <w:proofErr w:type="spellEnd"/>
      <w:r w:rsidR="004A1263" w:rsidRPr="004A1263">
        <w:rPr>
          <w:rFonts w:cstheme="minorHAnsi"/>
          <w:szCs w:val="24"/>
          <w:shd w:val="clear" w:color="auto" w:fill="FFFFFF"/>
        </w:rPr>
        <w:t>:</w:t>
      </w:r>
      <w:r w:rsidR="004A1263" w:rsidRPr="004A1263">
        <w:rPr>
          <w:rFonts w:cstheme="minorHAnsi"/>
          <w:color w:val="333333"/>
          <w:szCs w:val="24"/>
          <w:shd w:val="clear" w:color="auto" w:fill="FFFFFF"/>
        </w:rPr>
        <w:tab/>
      </w:r>
      <w:hyperlink r:id="rId28" w:history="1">
        <w:r w:rsidR="00D22057" w:rsidRPr="004A1263">
          <w:rPr>
            <w:rStyle w:val="Hiperhivatkozs"/>
            <w:rFonts w:cstheme="minorHAnsi"/>
            <w:lang w:eastAsia="hu-HU"/>
          </w:rPr>
          <w:t>Laurent Pagnier</w:t>
        </w:r>
      </w:hyperlink>
      <w:r w:rsidR="00D22057" w:rsidRPr="004A1263">
        <w:rPr>
          <w:rStyle w:val="Hiperhivatkozs"/>
          <w:rFonts w:cstheme="minorHAnsi"/>
          <w:lang w:eastAsia="hu-HU"/>
        </w:rPr>
        <w:t xml:space="preserve">, </w:t>
      </w:r>
      <w:hyperlink r:id="rId29" w:history="1">
        <w:r w:rsidR="00D22057" w:rsidRPr="004A1263">
          <w:rPr>
            <w:rStyle w:val="Hiperhivatkozs"/>
            <w:rFonts w:cstheme="minorHAnsi"/>
            <w:lang w:eastAsia="hu-HU"/>
          </w:rPr>
          <w:t>Philippe Jacquod</w:t>
        </w:r>
        <w:proofErr w:type="gramEnd"/>
      </w:hyperlink>
      <w:r w:rsidRPr="004A1263">
        <w:rPr>
          <w:rFonts w:cstheme="minorHAnsi"/>
          <w:szCs w:val="24"/>
        </w:rPr>
        <w:br/>
      </w:r>
      <w:hyperlink r:id="rId30" w:history="1">
        <w:r w:rsidRPr="004A1263">
          <w:rPr>
            <w:rStyle w:val="Hiperhivatkozs"/>
            <w:rFonts w:cstheme="minorHAnsi"/>
            <w:szCs w:val="24"/>
            <w:lang w:eastAsia="hu-HU"/>
          </w:rPr>
          <w:t>http://ieeexplore.ieee.org/document/7980982/</w:t>
        </w:r>
      </w:hyperlink>
    </w:p>
    <w:p w:rsidR="001C3696" w:rsidRPr="00F650AE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proofErr w:type="spellStart"/>
      <w:proofErr w:type="gramStart"/>
      <w:r w:rsidRPr="004A1263">
        <w:rPr>
          <w:rFonts w:cstheme="minorHAnsi"/>
          <w:szCs w:val="24"/>
          <w:lang w:eastAsia="hu-HU"/>
        </w:rPr>
        <w:t>Modeling</w:t>
      </w:r>
      <w:proofErr w:type="spellEnd"/>
      <w:r w:rsidRPr="004A1263">
        <w:rPr>
          <w:rFonts w:cstheme="minorHAnsi"/>
          <w:szCs w:val="24"/>
          <w:lang w:eastAsia="hu-HU"/>
        </w:rPr>
        <w:t xml:space="preserve"> and </w:t>
      </w:r>
      <w:proofErr w:type="spellStart"/>
      <w:r w:rsidRPr="004A1263">
        <w:rPr>
          <w:rFonts w:cstheme="minorHAnsi"/>
          <w:szCs w:val="24"/>
          <w:lang w:eastAsia="hu-HU"/>
        </w:rPr>
        <w:t>simulation</w:t>
      </w:r>
      <w:proofErr w:type="spellEnd"/>
      <w:r w:rsidRPr="004A1263">
        <w:rPr>
          <w:rFonts w:cstheme="minorHAnsi"/>
          <w:szCs w:val="24"/>
          <w:lang w:eastAsia="hu-HU"/>
        </w:rPr>
        <w:t xml:space="preserve"> </w:t>
      </w:r>
      <w:proofErr w:type="spellStart"/>
      <w:r w:rsidRPr="004A1263">
        <w:rPr>
          <w:rFonts w:cstheme="minorHAnsi"/>
          <w:szCs w:val="24"/>
          <w:lang w:eastAsia="hu-HU"/>
        </w:rPr>
        <w:t>inspired</w:t>
      </w:r>
      <w:proofErr w:type="spellEnd"/>
      <w:r w:rsidRPr="004A1263">
        <w:rPr>
          <w:rFonts w:cstheme="minorHAnsi"/>
          <w:szCs w:val="24"/>
          <w:lang w:eastAsia="hu-HU"/>
        </w:rPr>
        <w:t xml:space="preserve"> </w:t>
      </w:r>
      <w:proofErr w:type="spellStart"/>
      <w:r w:rsidRPr="004A1263">
        <w:rPr>
          <w:rFonts w:cstheme="minorHAnsi"/>
          <w:szCs w:val="24"/>
          <w:lang w:eastAsia="hu-HU"/>
        </w:rPr>
        <w:t>by</w:t>
      </w:r>
      <w:proofErr w:type="spellEnd"/>
      <w:r w:rsidRPr="004A1263">
        <w:rPr>
          <w:rFonts w:cstheme="minorHAnsi"/>
          <w:szCs w:val="24"/>
          <w:lang w:eastAsia="hu-HU"/>
        </w:rPr>
        <w:t xml:space="preserve"> </w:t>
      </w:r>
      <w:proofErr w:type="spellStart"/>
      <w:r w:rsidRPr="004A1263">
        <w:rPr>
          <w:rFonts w:cstheme="minorHAnsi"/>
          <w:szCs w:val="24"/>
          <w:lang w:eastAsia="hu-HU"/>
        </w:rPr>
        <w:t>quantum</w:t>
      </w:r>
      <w:proofErr w:type="spellEnd"/>
      <w:r w:rsidRPr="004A1263">
        <w:rPr>
          <w:rFonts w:cstheme="minorHAnsi"/>
          <w:szCs w:val="24"/>
          <w:lang w:eastAsia="hu-HU"/>
        </w:rPr>
        <w:t xml:space="preserve"> </w:t>
      </w:r>
      <w:proofErr w:type="spellStart"/>
      <w:r w:rsidRPr="004A1263">
        <w:rPr>
          <w:rFonts w:cstheme="minorHAnsi"/>
          <w:szCs w:val="24"/>
          <w:lang w:eastAsia="hu-HU"/>
        </w:rPr>
        <w:t>methods</w:t>
      </w:r>
      <w:proofErr w:type="spellEnd"/>
      <w:r w:rsidRPr="004A1263">
        <w:rPr>
          <w:rFonts w:cstheme="minorHAnsi"/>
          <w:szCs w:val="24"/>
          <w:lang w:eastAsia="hu-HU"/>
        </w:rPr>
        <w:t xml:space="preserve"> of </w:t>
      </w:r>
      <w:proofErr w:type="spellStart"/>
      <w:r w:rsidRPr="004A1263">
        <w:rPr>
          <w:rFonts w:cstheme="minorHAnsi"/>
          <w:szCs w:val="24"/>
          <w:lang w:eastAsia="hu-HU"/>
        </w:rPr>
        <w:t>the</w:t>
      </w:r>
      <w:proofErr w:type="spellEnd"/>
      <w:r w:rsidRPr="004A1263">
        <w:rPr>
          <w:rFonts w:cstheme="minorHAnsi"/>
          <w:szCs w:val="24"/>
          <w:lang w:eastAsia="hu-HU"/>
        </w:rPr>
        <w:t xml:space="preserve"> </w:t>
      </w:r>
      <w:proofErr w:type="spellStart"/>
      <w:r w:rsidRPr="004A1263">
        <w:rPr>
          <w:rFonts w:cstheme="minorHAnsi"/>
          <w:szCs w:val="24"/>
          <w:lang w:eastAsia="hu-HU"/>
        </w:rPr>
        <w:t>Polish</w:t>
      </w:r>
      <w:proofErr w:type="spellEnd"/>
      <w:r w:rsidRPr="004A1263">
        <w:rPr>
          <w:rFonts w:cstheme="minorHAnsi"/>
          <w:szCs w:val="24"/>
          <w:lang w:eastAsia="hu-HU"/>
        </w:rPr>
        <w:t xml:space="preserve"> </w:t>
      </w:r>
      <w:proofErr w:type="spellStart"/>
      <w:r w:rsidRPr="004A1263">
        <w:rPr>
          <w:rFonts w:cstheme="minorHAnsi"/>
          <w:szCs w:val="24"/>
          <w:lang w:eastAsia="hu-HU"/>
        </w:rPr>
        <w:t>Electricity</w:t>
      </w:r>
      <w:proofErr w:type="spellEnd"/>
      <w:r w:rsidRPr="004A1263">
        <w:rPr>
          <w:rFonts w:cstheme="minorHAnsi"/>
          <w:szCs w:val="24"/>
          <w:lang w:eastAsia="hu-HU"/>
        </w:rPr>
        <w:t xml:space="preserve"> Stock Exchange</w:t>
      </w:r>
      <w:r w:rsidRPr="004A1263">
        <w:rPr>
          <w:rFonts w:cstheme="minorHAnsi"/>
          <w:b/>
          <w:szCs w:val="24"/>
          <w:lang w:eastAsia="hu-HU"/>
        </w:rPr>
        <w:br/>
      </w:r>
      <w:proofErr w:type="spellStart"/>
      <w:r w:rsidRPr="004A1263">
        <w:rPr>
          <w:rStyle w:val="Kiemels2"/>
          <w:rFonts w:cstheme="minorHAnsi"/>
          <w:szCs w:val="24"/>
          <w:shd w:val="clear" w:color="auto" w:fill="FFFFFF"/>
        </w:rPr>
        <w:t>Published</w:t>
      </w:r>
      <w:proofErr w:type="spellEnd"/>
      <w:r w:rsidRPr="004A1263">
        <w:rPr>
          <w:rStyle w:val="Kiemels2"/>
          <w:rFonts w:cstheme="minorHAnsi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szCs w:val="24"/>
          <w:shd w:val="clear" w:color="auto" w:fill="FFFFFF"/>
        </w:rPr>
        <w:t>in</w:t>
      </w:r>
      <w:proofErr w:type="spellEnd"/>
      <w:r w:rsidRPr="004A1263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A1263">
        <w:rPr>
          <w:rStyle w:val="Kiemels2"/>
          <w:rFonts w:cstheme="minorHAnsi"/>
          <w:szCs w:val="24"/>
          <w:shd w:val="clear" w:color="auto" w:fill="FFFFFF"/>
        </w:rPr>
        <w:tab/>
      </w:r>
      <w:hyperlink r:id="rId31" w:history="1">
        <w:r w:rsidR="004A1263" w:rsidRPr="004A1263">
          <w:rPr>
            <w:rStyle w:val="Hiperhivatkozs"/>
            <w:rFonts w:cstheme="minorHAnsi"/>
            <w:lang w:eastAsia="hu-HU"/>
          </w:rPr>
          <w:t>Progress in Applied Electrical Engineering (PAEE), 2017</w:t>
        </w:r>
      </w:hyperlink>
      <w:r w:rsidRPr="004A1263">
        <w:rPr>
          <w:rStyle w:val="Kiemels2"/>
          <w:rFonts w:cstheme="minorHAnsi"/>
          <w:szCs w:val="24"/>
          <w:shd w:val="clear" w:color="auto" w:fill="FFFFFF"/>
        </w:rPr>
        <w:br/>
      </w:r>
      <w:proofErr w:type="spellStart"/>
      <w:r w:rsidRPr="004A1263">
        <w:rPr>
          <w:rStyle w:val="Kiemels2"/>
          <w:rFonts w:cstheme="minorHAnsi"/>
          <w:szCs w:val="24"/>
          <w:shd w:val="clear" w:color="auto" w:fill="FFFFFF"/>
        </w:rPr>
        <w:t>Date</w:t>
      </w:r>
      <w:proofErr w:type="spellEnd"/>
      <w:r w:rsidRPr="004A1263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A1263">
        <w:rPr>
          <w:rStyle w:val="Kiemels2"/>
          <w:rFonts w:cstheme="minorHAnsi"/>
          <w:szCs w:val="24"/>
          <w:shd w:val="clear" w:color="auto" w:fill="FFFFFF"/>
        </w:rPr>
        <w:tab/>
      </w:r>
      <w:r w:rsidR="004A1263"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25-30 </w:t>
      </w:r>
      <w:proofErr w:type="spellStart"/>
      <w:r w:rsidR="004A1263" w:rsidRPr="004A1263">
        <w:rPr>
          <w:rStyle w:val="Kiemels2"/>
          <w:rFonts w:cstheme="minorHAnsi"/>
          <w:b w:val="0"/>
          <w:szCs w:val="24"/>
          <w:shd w:val="clear" w:color="auto" w:fill="FFFFFF"/>
        </w:rPr>
        <w:t>June</w:t>
      </w:r>
      <w:proofErr w:type="spellEnd"/>
      <w:r w:rsidR="004A1263" w:rsidRPr="004A1263">
        <w:rPr>
          <w:rStyle w:val="Kiemels2"/>
          <w:rFonts w:cstheme="minorHAnsi"/>
          <w:b w:val="0"/>
          <w:szCs w:val="24"/>
          <w:shd w:val="clear" w:color="auto" w:fill="FFFFFF"/>
        </w:rPr>
        <w:t xml:space="preserve"> 2017</w:t>
      </w:r>
      <w:r w:rsidR="004A1263" w:rsidRPr="004A1263">
        <w:rPr>
          <w:rStyle w:val="Kiemels2"/>
          <w:rFonts w:cstheme="minorHAnsi"/>
          <w:szCs w:val="24"/>
          <w:shd w:val="clear" w:color="auto" w:fill="FFFFFF"/>
        </w:rPr>
        <w:br/>
      </w:r>
      <w:proofErr w:type="spellStart"/>
      <w:r w:rsidR="004A1263" w:rsidRPr="004A1263">
        <w:rPr>
          <w:rFonts w:cstheme="minorHAnsi"/>
          <w:b/>
          <w:szCs w:val="24"/>
          <w:shd w:val="clear" w:color="auto" w:fill="FFFFFF"/>
        </w:rPr>
        <w:t>Authors</w:t>
      </w:r>
      <w:proofErr w:type="spellEnd"/>
      <w:r w:rsidR="004A1263" w:rsidRPr="004A1263">
        <w:rPr>
          <w:rFonts w:cstheme="minorHAnsi"/>
          <w:color w:val="333333"/>
          <w:szCs w:val="24"/>
          <w:shd w:val="clear" w:color="auto" w:fill="FFFFFF"/>
        </w:rPr>
        <w:t>:</w:t>
      </w:r>
      <w:r w:rsidR="004A1263" w:rsidRPr="004A1263">
        <w:rPr>
          <w:rFonts w:cstheme="minorHAnsi"/>
          <w:color w:val="333333"/>
          <w:szCs w:val="24"/>
          <w:shd w:val="clear" w:color="auto" w:fill="FFFFFF"/>
        </w:rPr>
        <w:tab/>
      </w:r>
      <w:hyperlink r:id="rId32" w:history="1">
        <w:r w:rsidR="004A1263" w:rsidRPr="004A1263">
          <w:rPr>
            <w:rStyle w:val="Hiperhivatkozs"/>
            <w:rFonts w:cstheme="minorHAnsi"/>
            <w:lang w:eastAsia="hu-HU"/>
          </w:rPr>
          <w:t>Jerzy Tchorzewski</w:t>
        </w:r>
      </w:hyperlink>
      <w:r w:rsidR="004A1263" w:rsidRPr="004A1263">
        <w:rPr>
          <w:rStyle w:val="Hiperhivatkozs"/>
          <w:rFonts w:cstheme="minorHAnsi"/>
          <w:lang w:eastAsia="hu-HU"/>
        </w:rPr>
        <w:t xml:space="preserve">, </w:t>
      </w:r>
      <w:hyperlink r:id="rId33" w:history="1">
        <w:r w:rsidR="004A1263" w:rsidRPr="004A1263">
          <w:rPr>
            <w:rStyle w:val="Hiperhivatkozs"/>
            <w:rFonts w:cstheme="minorHAnsi"/>
            <w:lang w:eastAsia="hu-HU"/>
          </w:rPr>
          <w:t>Dariusz Rucinski</w:t>
        </w:r>
        <w:proofErr w:type="gramEnd"/>
      </w:hyperlink>
      <w:r w:rsidRPr="004A1263">
        <w:rPr>
          <w:rFonts w:cstheme="minorHAnsi"/>
          <w:b/>
          <w:szCs w:val="24"/>
          <w:lang w:eastAsia="hu-HU"/>
        </w:rPr>
        <w:br/>
      </w:r>
      <w:hyperlink r:id="rId34" w:history="1">
        <w:r w:rsidRPr="004A1263">
          <w:rPr>
            <w:rStyle w:val="Hiperhivatkozs"/>
            <w:rFonts w:cstheme="minorHAnsi"/>
            <w:szCs w:val="24"/>
            <w:lang w:eastAsia="hu-HU"/>
          </w:rPr>
          <w:t>http://ieeexplore.ieee.org/document/8008983/</w:t>
        </w:r>
      </w:hyperlink>
    </w:p>
    <w:p w:rsidR="00F650AE" w:rsidRDefault="00F650AE" w:rsidP="00F650AE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proofErr w:type="gramStart"/>
      <w:r w:rsidRPr="00F650AE">
        <w:rPr>
          <w:rFonts w:cstheme="minorHAnsi"/>
          <w:szCs w:val="24"/>
          <w:lang w:eastAsia="hu-HU"/>
        </w:rPr>
        <w:t xml:space="preserve">ANN </w:t>
      </w:r>
      <w:proofErr w:type="spellStart"/>
      <w:r w:rsidRPr="00F650AE">
        <w:rPr>
          <w:rFonts w:cstheme="minorHAnsi"/>
          <w:szCs w:val="24"/>
          <w:lang w:eastAsia="hu-HU"/>
        </w:rPr>
        <w:t>approach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for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predicting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economic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trends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based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on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electric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energy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consumption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during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natural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disaster</w:t>
      </w:r>
      <w:proofErr w:type="spellEnd"/>
      <w:r w:rsidRPr="00F650AE">
        <w:rPr>
          <w:rFonts w:cstheme="minorHAnsi"/>
          <w:szCs w:val="24"/>
          <w:lang w:eastAsia="hu-HU"/>
        </w:rPr>
        <w:t xml:space="preserve"> </w:t>
      </w:r>
      <w:proofErr w:type="spellStart"/>
      <w:r w:rsidRPr="00F650AE">
        <w:rPr>
          <w:rFonts w:cstheme="minorHAnsi"/>
          <w:szCs w:val="24"/>
          <w:lang w:eastAsia="hu-HU"/>
        </w:rPr>
        <w:t>period</w:t>
      </w:r>
      <w:proofErr w:type="spellEnd"/>
      <w:r>
        <w:rPr>
          <w:rFonts w:cstheme="minorHAnsi"/>
          <w:szCs w:val="24"/>
          <w:lang w:eastAsia="hu-HU"/>
        </w:rPr>
        <w:br/>
      </w:r>
      <w:proofErr w:type="spellStart"/>
      <w:r w:rsidRPr="004A1263">
        <w:rPr>
          <w:rStyle w:val="Kiemels2"/>
          <w:rFonts w:cstheme="minorHAnsi"/>
          <w:szCs w:val="24"/>
          <w:shd w:val="clear" w:color="auto" w:fill="FFFFFF"/>
        </w:rPr>
        <w:t>Published</w:t>
      </w:r>
      <w:proofErr w:type="spellEnd"/>
      <w:r w:rsidRPr="004A1263">
        <w:rPr>
          <w:rStyle w:val="Kiemels2"/>
          <w:rFonts w:cstheme="minorHAnsi"/>
          <w:szCs w:val="24"/>
          <w:shd w:val="clear" w:color="auto" w:fill="FFFFFF"/>
        </w:rPr>
        <w:t xml:space="preserve"> </w:t>
      </w:r>
      <w:proofErr w:type="spellStart"/>
      <w:r w:rsidRPr="004A1263">
        <w:rPr>
          <w:rStyle w:val="Kiemels2"/>
          <w:rFonts w:cstheme="minorHAnsi"/>
          <w:szCs w:val="24"/>
          <w:shd w:val="clear" w:color="auto" w:fill="FFFFFF"/>
        </w:rPr>
        <w:t>in</w:t>
      </w:r>
      <w:proofErr w:type="spellEnd"/>
      <w:r w:rsidRPr="004A1263">
        <w:rPr>
          <w:rStyle w:val="Kiemels2"/>
          <w:rFonts w:cstheme="minorHAnsi"/>
          <w:szCs w:val="24"/>
          <w:shd w:val="clear" w:color="auto" w:fill="FFFFFF"/>
        </w:rPr>
        <w:t>:</w:t>
      </w:r>
      <w:r w:rsidRPr="004A1263">
        <w:rPr>
          <w:rStyle w:val="Kiemels2"/>
          <w:rFonts w:cstheme="minorHAnsi"/>
          <w:szCs w:val="24"/>
          <w:shd w:val="clear" w:color="auto" w:fill="FFFFFF"/>
        </w:rPr>
        <w:tab/>
      </w:r>
      <w:hyperlink r:id="rId35" w:history="1">
        <w:proofErr w:type="spellStart"/>
        <w:r w:rsidRPr="00F650AE">
          <w:rPr>
            <w:rStyle w:val="Hiperhivatkozs"/>
            <w:rFonts w:cstheme="minorHAnsi"/>
            <w:lang w:eastAsia="hu-HU"/>
          </w:rPr>
          <w:t>Knowledge</w:t>
        </w:r>
        <w:proofErr w:type="spellEnd"/>
        <w:r w:rsidRPr="00F650AE">
          <w:rPr>
            <w:rStyle w:val="Hiperhivatkozs"/>
            <w:rFonts w:cstheme="minorHAnsi"/>
            <w:lang w:eastAsia="hu-HU"/>
          </w:rPr>
          <w:t xml:space="preserve">, </w:t>
        </w:r>
        <w:proofErr w:type="spellStart"/>
        <w:r w:rsidRPr="00F650AE">
          <w:rPr>
            <w:rStyle w:val="Hiperhivatkozs"/>
            <w:rFonts w:cstheme="minorHAnsi"/>
            <w:lang w:eastAsia="hu-HU"/>
          </w:rPr>
          <w:t>Infor</w:t>
        </w:r>
        <w:r w:rsidRPr="00F650AE">
          <w:rPr>
            <w:rStyle w:val="Hiperhivatkozs"/>
            <w:rFonts w:cstheme="minorHAnsi"/>
            <w:lang w:eastAsia="hu-HU"/>
          </w:rPr>
          <w:t>m</w:t>
        </w:r>
        <w:r w:rsidRPr="00F650AE">
          <w:rPr>
            <w:rStyle w:val="Hiperhivatkozs"/>
            <w:rFonts w:cstheme="minorHAnsi"/>
            <w:lang w:eastAsia="hu-HU"/>
          </w:rPr>
          <w:t>ation</w:t>
        </w:r>
        <w:proofErr w:type="spellEnd"/>
        <w:r w:rsidRPr="00F650AE">
          <w:rPr>
            <w:rStyle w:val="Hiperhivatkozs"/>
            <w:rFonts w:cstheme="minorHAnsi"/>
            <w:lang w:eastAsia="hu-HU"/>
          </w:rPr>
          <w:t xml:space="preserve"> and </w:t>
        </w:r>
        <w:proofErr w:type="spellStart"/>
        <w:r w:rsidRPr="00F650AE">
          <w:rPr>
            <w:rStyle w:val="Hiperhivatkozs"/>
            <w:rFonts w:cstheme="minorHAnsi"/>
            <w:lang w:eastAsia="hu-HU"/>
          </w:rPr>
          <w:t>Creativity</w:t>
        </w:r>
        <w:proofErr w:type="spellEnd"/>
        <w:r w:rsidRPr="00F650AE">
          <w:rPr>
            <w:rStyle w:val="Hiperhivatkozs"/>
            <w:rFonts w:cstheme="minorHAnsi"/>
            <w:lang w:eastAsia="hu-HU"/>
          </w:rPr>
          <w:t xml:space="preserve"> </w:t>
        </w:r>
        <w:proofErr w:type="spellStart"/>
        <w:r w:rsidRPr="00F650AE">
          <w:rPr>
            <w:rStyle w:val="Hiperhivatkozs"/>
            <w:rFonts w:cstheme="minorHAnsi"/>
            <w:lang w:eastAsia="hu-HU"/>
          </w:rPr>
          <w:t>Support</w:t>
        </w:r>
        <w:proofErr w:type="spellEnd"/>
        <w:r w:rsidRPr="00F650AE">
          <w:rPr>
            <w:rStyle w:val="Hiperhivatkozs"/>
            <w:rFonts w:cstheme="minorHAnsi"/>
            <w:lang w:eastAsia="hu-HU"/>
          </w:rPr>
          <w:t xml:space="preserve"> Systems </w:t>
        </w:r>
        <w:r w:rsidRPr="00F650AE">
          <w:rPr>
            <w:rStyle w:val="Hiperhivatkozs"/>
            <w:rFonts w:cstheme="minorHAnsi"/>
            <w:lang w:eastAsia="hu-HU"/>
          </w:rPr>
          <w:lastRenderedPageBreak/>
          <w:t xml:space="preserve">(KICSS), 2016 11th International </w:t>
        </w:r>
        <w:proofErr w:type="spellStart"/>
        <w:r w:rsidRPr="00F650AE">
          <w:rPr>
            <w:rStyle w:val="Hiperhivatkozs"/>
            <w:rFonts w:cstheme="minorHAnsi"/>
            <w:lang w:eastAsia="hu-HU"/>
          </w:rPr>
          <w:t>Conference</w:t>
        </w:r>
        <w:proofErr w:type="spellEnd"/>
        <w:r w:rsidRPr="00F650AE">
          <w:rPr>
            <w:rStyle w:val="Hiperhivatkozs"/>
            <w:rFonts w:cstheme="minorHAnsi"/>
            <w:lang w:eastAsia="hu-HU"/>
          </w:rPr>
          <w:t xml:space="preserve"> </w:t>
        </w:r>
        <w:proofErr w:type="spellStart"/>
        <w:r w:rsidRPr="00F650AE">
          <w:rPr>
            <w:rStyle w:val="Hiperhivatkozs"/>
            <w:rFonts w:cstheme="minorHAnsi"/>
            <w:lang w:eastAsia="hu-HU"/>
          </w:rPr>
          <w:t>on</w:t>
        </w:r>
        <w:proofErr w:type="spellEnd"/>
      </w:hyperlink>
      <w:r w:rsidRPr="00F650AE">
        <w:rPr>
          <w:rStyle w:val="Hiperhivatkozs"/>
          <w:b/>
          <w:bCs/>
          <w:lang w:eastAsia="hu-HU"/>
        </w:rPr>
        <w:br/>
      </w:r>
      <w:proofErr w:type="spellStart"/>
      <w:r w:rsidRPr="004A1263">
        <w:rPr>
          <w:rStyle w:val="Kiemels2"/>
          <w:rFonts w:cstheme="minorHAnsi"/>
          <w:szCs w:val="24"/>
          <w:shd w:val="clear" w:color="auto" w:fill="FFFFFF"/>
        </w:rPr>
        <w:t>Date</w:t>
      </w:r>
      <w:proofErr w:type="spellEnd"/>
      <w:r w:rsidRPr="004A1263">
        <w:rPr>
          <w:rStyle w:val="Kiemels2"/>
          <w:rFonts w:cstheme="minorHAnsi"/>
          <w:szCs w:val="24"/>
          <w:shd w:val="clear" w:color="auto" w:fill="FFFFFF"/>
        </w:rPr>
        <w:t>:</w:t>
      </w:r>
      <w:r w:rsidRPr="004A1263">
        <w:rPr>
          <w:rStyle w:val="Kiemels2"/>
          <w:rFonts w:cstheme="minorHAnsi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10-12 Nov. 2016</w:t>
      </w:r>
      <w:r w:rsidRPr="004A1263">
        <w:rPr>
          <w:rStyle w:val="Kiemels2"/>
          <w:rFonts w:cstheme="minorHAnsi"/>
          <w:szCs w:val="24"/>
          <w:shd w:val="clear" w:color="auto" w:fill="FFFFFF"/>
        </w:rPr>
        <w:br/>
      </w:r>
      <w:proofErr w:type="spellStart"/>
      <w:r w:rsidRPr="004A1263">
        <w:rPr>
          <w:rFonts w:cstheme="minorHAnsi"/>
          <w:b/>
          <w:szCs w:val="24"/>
          <w:shd w:val="clear" w:color="auto" w:fill="FFFFFF"/>
        </w:rPr>
        <w:t>Authors</w:t>
      </w:r>
      <w:proofErr w:type="spellEnd"/>
      <w:r w:rsidRPr="004A1263">
        <w:rPr>
          <w:rFonts w:cstheme="minorHAnsi"/>
          <w:color w:val="333333"/>
          <w:szCs w:val="24"/>
          <w:shd w:val="clear" w:color="auto" w:fill="FFFFFF"/>
        </w:rPr>
        <w:t>:</w:t>
      </w:r>
      <w:r w:rsidRPr="004A1263">
        <w:rPr>
          <w:rFonts w:cstheme="minorHAnsi"/>
          <w:color w:val="333333"/>
          <w:szCs w:val="24"/>
          <w:shd w:val="clear" w:color="auto" w:fill="FFFFFF"/>
        </w:rPr>
        <w:tab/>
      </w:r>
      <w:hyperlink r:id="rId36" w:history="1">
        <w:r w:rsidRPr="00F650AE">
          <w:rPr>
            <w:rStyle w:val="Hiperhivatkozs"/>
            <w:rFonts w:cstheme="minorHAnsi"/>
            <w:lang w:eastAsia="hu-HU"/>
          </w:rPr>
          <w:t>Akanit Kwangkaew</w:t>
        </w:r>
      </w:hyperlink>
      <w:r w:rsidRPr="00F650AE">
        <w:rPr>
          <w:rStyle w:val="Hiperhivatkozs"/>
          <w:rFonts w:cstheme="minorHAnsi"/>
          <w:lang w:eastAsia="hu-HU"/>
        </w:rPr>
        <w:t>,</w:t>
      </w:r>
      <w:proofErr w:type="gramEnd"/>
      <w:r w:rsidRPr="00F650AE">
        <w:rPr>
          <w:rStyle w:val="Hiperhivatkozs"/>
          <w:rFonts w:cstheme="minorHAnsi"/>
          <w:lang w:eastAsia="hu-HU"/>
        </w:rPr>
        <w:t xml:space="preserve"> </w:t>
      </w:r>
      <w:hyperlink r:id="rId37" w:history="1">
        <w:r w:rsidRPr="00F650AE">
          <w:rPr>
            <w:rStyle w:val="Hiperhivatkozs"/>
            <w:rFonts w:cstheme="minorHAnsi"/>
            <w:lang w:eastAsia="hu-HU"/>
          </w:rPr>
          <w:t>Virach Sornlertlamvanich</w:t>
        </w:r>
      </w:hyperlink>
      <w:r w:rsidRPr="00F650AE">
        <w:rPr>
          <w:rStyle w:val="Hiperhivatkozs"/>
          <w:rFonts w:cstheme="minorHAnsi"/>
          <w:lang w:eastAsia="hu-HU"/>
        </w:rPr>
        <w:t xml:space="preserve">, </w:t>
      </w:r>
      <w:hyperlink r:id="rId38" w:history="1">
        <w:r w:rsidRPr="00F650AE">
          <w:rPr>
            <w:rStyle w:val="Hiperhivatkozs"/>
            <w:rFonts w:cstheme="minorHAnsi"/>
            <w:lang w:eastAsia="hu-HU"/>
          </w:rPr>
          <w:t>Itsuo Kumazawa</w:t>
        </w:r>
      </w:hyperlink>
      <w:r>
        <w:br/>
      </w:r>
      <w:hyperlink r:id="rId39" w:history="1">
        <w:r w:rsidRPr="00974F6F">
          <w:rPr>
            <w:rStyle w:val="Hiperhivatkozs"/>
            <w:rFonts w:cstheme="minorHAnsi"/>
            <w:szCs w:val="24"/>
            <w:lang w:eastAsia="hu-HU"/>
          </w:rPr>
          <w:t>http://ieeexplore.ieee.org/document/7951405/</w:t>
        </w:r>
      </w:hyperlink>
    </w:p>
    <w:p w:rsidR="00F650AE" w:rsidRPr="00F650AE" w:rsidRDefault="00F650AE" w:rsidP="00F650AE">
      <w:pPr>
        <w:pStyle w:val="Listaszerbekezds"/>
        <w:numPr>
          <w:ilvl w:val="0"/>
          <w:numId w:val="4"/>
        </w:numPr>
        <w:tabs>
          <w:tab w:val="left" w:pos="2835"/>
        </w:tabs>
        <w:jc w:val="left"/>
        <w:rPr>
          <w:rFonts w:cstheme="minorHAnsi"/>
          <w:szCs w:val="24"/>
          <w:lang w:eastAsia="hu-HU"/>
        </w:rPr>
      </w:pPr>
    </w:p>
    <w:sectPr w:rsidR="00F650AE" w:rsidRPr="00F650AE" w:rsidSect="003B1B10">
      <w:footerReference w:type="default" r:id="rId4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2C" w:rsidRDefault="00CB142C" w:rsidP="00722292">
      <w:pPr>
        <w:spacing w:line="240" w:lineRule="auto"/>
      </w:pPr>
      <w:r>
        <w:separator/>
      </w:r>
    </w:p>
    <w:p w:rsidR="00CB142C" w:rsidRDefault="00CB142C"/>
  </w:endnote>
  <w:endnote w:type="continuationSeparator" w:id="0">
    <w:p w:rsidR="00CB142C" w:rsidRDefault="00CB142C" w:rsidP="00722292">
      <w:pPr>
        <w:spacing w:line="240" w:lineRule="auto"/>
      </w:pPr>
      <w:r>
        <w:continuationSeparator/>
      </w:r>
    </w:p>
    <w:p w:rsidR="00CB142C" w:rsidRDefault="00CB1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960291"/>
      <w:docPartObj>
        <w:docPartGallery w:val="Page Numbers (Bottom of Page)"/>
        <w:docPartUnique/>
      </w:docPartObj>
    </w:sdtPr>
    <w:sdtContent>
      <w:p w:rsidR="002B1E80" w:rsidRDefault="002B1E80" w:rsidP="00FF551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235">
          <w:rPr>
            <w:noProof/>
          </w:rPr>
          <w:t>11</w:t>
        </w:r>
        <w:r>
          <w:fldChar w:fldCharType="end"/>
        </w:r>
      </w:p>
    </w:sdtContent>
  </w:sdt>
  <w:p w:rsidR="002B1E80" w:rsidRDefault="002B1E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2C" w:rsidRDefault="00CB142C" w:rsidP="00722292">
      <w:pPr>
        <w:spacing w:line="240" w:lineRule="auto"/>
      </w:pPr>
      <w:r>
        <w:separator/>
      </w:r>
    </w:p>
    <w:p w:rsidR="00CB142C" w:rsidRDefault="00CB142C"/>
  </w:footnote>
  <w:footnote w:type="continuationSeparator" w:id="0">
    <w:p w:rsidR="00CB142C" w:rsidRDefault="00CB142C" w:rsidP="00722292">
      <w:pPr>
        <w:spacing w:line="240" w:lineRule="auto"/>
      </w:pPr>
      <w:r>
        <w:continuationSeparator/>
      </w:r>
    </w:p>
    <w:p w:rsidR="00CB142C" w:rsidRDefault="00CB142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599C"/>
    <w:multiLevelType w:val="hybridMultilevel"/>
    <w:tmpl w:val="C2AEFEFC"/>
    <w:lvl w:ilvl="0" w:tplc="C9820B70">
      <w:start w:val="1"/>
      <w:numFmt w:val="decimal"/>
      <w:lvlText w:val="[%1.]"/>
      <w:lvlJc w:val="left"/>
      <w:pPr>
        <w:ind w:left="786" w:hanging="360"/>
      </w:pPr>
      <w:rPr>
        <w:rFonts w:hint="default"/>
        <w:b w:val="0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22EA"/>
    <w:multiLevelType w:val="hybridMultilevel"/>
    <w:tmpl w:val="34A04C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3C9"/>
    <w:multiLevelType w:val="multilevel"/>
    <w:tmpl w:val="F7A04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75C1"/>
    <w:multiLevelType w:val="hybridMultilevel"/>
    <w:tmpl w:val="6FC8B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34A1C"/>
    <w:multiLevelType w:val="hybridMultilevel"/>
    <w:tmpl w:val="9C226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C"/>
    <w:rsid w:val="000841D2"/>
    <w:rsid w:val="000A2935"/>
    <w:rsid w:val="000D5B53"/>
    <w:rsid w:val="0012457B"/>
    <w:rsid w:val="00134B31"/>
    <w:rsid w:val="001C3696"/>
    <w:rsid w:val="00262C02"/>
    <w:rsid w:val="00272396"/>
    <w:rsid w:val="002B1E80"/>
    <w:rsid w:val="002B65DA"/>
    <w:rsid w:val="00360A8E"/>
    <w:rsid w:val="003B1B10"/>
    <w:rsid w:val="00435B26"/>
    <w:rsid w:val="004A1263"/>
    <w:rsid w:val="004F039B"/>
    <w:rsid w:val="00596EA7"/>
    <w:rsid w:val="0059711E"/>
    <w:rsid w:val="006C3FC6"/>
    <w:rsid w:val="006C593D"/>
    <w:rsid w:val="006E4349"/>
    <w:rsid w:val="007122F5"/>
    <w:rsid w:val="00722292"/>
    <w:rsid w:val="007702FC"/>
    <w:rsid w:val="007D79E3"/>
    <w:rsid w:val="007E7666"/>
    <w:rsid w:val="008323B5"/>
    <w:rsid w:val="00884ECF"/>
    <w:rsid w:val="008917F7"/>
    <w:rsid w:val="008C0DB4"/>
    <w:rsid w:val="00903B11"/>
    <w:rsid w:val="00957D09"/>
    <w:rsid w:val="009A22B4"/>
    <w:rsid w:val="009A2E18"/>
    <w:rsid w:val="009E12EF"/>
    <w:rsid w:val="00C34873"/>
    <w:rsid w:val="00C92D3C"/>
    <w:rsid w:val="00CB142C"/>
    <w:rsid w:val="00D22057"/>
    <w:rsid w:val="00E20A68"/>
    <w:rsid w:val="00E32235"/>
    <w:rsid w:val="00E45F4E"/>
    <w:rsid w:val="00EA4E6F"/>
    <w:rsid w:val="00EB0203"/>
    <w:rsid w:val="00F344ED"/>
    <w:rsid w:val="00F650AE"/>
    <w:rsid w:val="00F8126C"/>
    <w:rsid w:val="00FD0C76"/>
    <w:rsid w:val="00FF551A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54C6-4278-4D98-AB07-6B33B44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57D09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F551A"/>
    <w:pPr>
      <w:keepNext/>
      <w:keepLines/>
      <w:spacing w:before="240"/>
      <w:contextualSpacing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FF551A"/>
    <w:pPr>
      <w:keepNext/>
      <w:keepLines/>
      <w:spacing w:before="120" w:after="8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551A"/>
    <w:pPr>
      <w:keepNext/>
      <w:keepLines/>
      <w:spacing w:before="80" w:after="4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551A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F551A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b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F55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126C"/>
    <w:rPr>
      <w:color w:val="0000FF"/>
      <w:u w:val="single"/>
    </w:rPr>
  </w:style>
  <w:style w:type="character" w:styleId="Helyrzszveg">
    <w:name w:val="Placeholder Text"/>
    <w:basedOn w:val="Bekezdsalapbettpusa"/>
    <w:uiPriority w:val="99"/>
    <w:semiHidden/>
    <w:rsid w:val="00722292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229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22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22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45F4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551A"/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F551A"/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Irodalomjegyzk">
    <w:name w:val="Bibliography"/>
    <w:basedOn w:val="Norml"/>
    <w:next w:val="Norml"/>
    <w:uiPriority w:val="37"/>
    <w:unhideWhenUsed/>
    <w:rsid w:val="000D5B53"/>
  </w:style>
  <w:style w:type="character" w:styleId="Jegyzethivatkozs">
    <w:name w:val="annotation reference"/>
    <w:basedOn w:val="Bekezdsalapbettpusa"/>
    <w:uiPriority w:val="99"/>
    <w:semiHidden/>
    <w:unhideWhenUsed/>
    <w:rsid w:val="000D5B5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D5B5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D5B5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D5B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D5B5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5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5B53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3B1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B1B10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B1B1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B1B10"/>
    <w:rPr>
      <w:vertAlign w:val="superscript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3B1B10"/>
    <w:pPr>
      <w:spacing w:line="240" w:lineRule="auto"/>
      <w:ind w:left="240" w:hanging="240"/>
    </w:pPr>
  </w:style>
  <w:style w:type="character" w:styleId="HTML-idzet">
    <w:name w:val="HTML Cite"/>
    <w:basedOn w:val="Bekezdsalapbettpusa"/>
    <w:uiPriority w:val="99"/>
    <w:semiHidden/>
    <w:unhideWhenUsed/>
    <w:rsid w:val="004F039B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551A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551A"/>
    <w:rPr>
      <w:sz w:val="24"/>
    </w:rPr>
  </w:style>
  <w:style w:type="character" w:customStyle="1" w:styleId="Cmsor6Char">
    <w:name w:val="Címsor 6 Char"/>
    <w:basedOn w:val="Bekezdsalapbettpusa"/>
    <w:link w:val="Cmsor6"/>
    <w:uiPriority w:val="9"/>
    <w:rsid w:val="00FF551A"/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84ECF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84EC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ECF"/>
    <w:pPr>
      <w:spacing w:after="100"/>
      <w:ind w:left="480"/>
    </w:pPr>
  </w:style>
  <w:style w:type="paragraph" w:styleId="TJ4">
    <w:name w:val="toc 4"/>
    <w:basedOn w:val="Norml"/>
    <w:next w:val="Norml"/>
    <w:autoRedefine/>
    <w:uiPriority w:val="39"/>
    <w:unhideWhenUsed/>
    <w:rsid w:val="00884ECF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884ECF"/>
    <w:pPr>
      <w:spacing w:after="100"/>
      <w:ind w:left="960"/>
    </w:pPr>
  </w:style>
  <w:style w:type="paragraph" w:customStyle="1" w:styleId="Egynicmsor1">
    <w:name w:val="Egyéni címsor1"/>
    <w:basedOn w:val="Cmsor1"/>
    <w:next w:val="Norml"/>
    <w:autoRedefine/>
    <w:qFormat/>
    <w:rsid w:val="006C3FC6"/>
    <w:pPr>
      <w:spacing w:before="120" w:after="240" w:line="276" w:lineRule="auto"/>
      <w:contextualSpacing w:val="0"/>
    </w:pPr>
    <w:rPr>
      <w:rFonts w:cs="Times New Roman"/>
      <w:bCs/>
      <w:color w:val="1F4E79" w:themeColor="accent1" w:themeShade="80"/>
      <w:sz w:val="36"/>
      <w:szCs w:val="24"/>
    </w:rPr>
  </w:style>
  <w:style w:type="paragraph" w:customStyle="1" w:styleId="Egynicmsor2">
    <w:name w:val="Egyéni címsor2"/>
    <w:basedOn w:val="Cmsor2"/>
    <w:next w:val="Norml"/>
    <w:autoRedefine/>
    <w:qFormat/>
    <w:rsid w:val="002B65DA"/>
    <w:pPr>
      <w:spacing w:after="120" w:line="240" w:lineRule="auto"/>
    </w:pPr>
    <w:rPr>
      <w:bCs/>
      <w:color w:val="5B9BD5" w:themeColor="accent1"/>
      <w:sz w:val="28"/>
      <w:szCs w:val="24"/>
    </w:rPr>
  </w:style>
  <w:style w:type="character" w:styleId="Kiemels2">
    <w:name w:val="Strong"/>
    <w:basedOn w:val="Bekezdsalapbettpusa"/>
    <w:uiPriority w:val="22"/>
    <w:qFormat/>
    <w:rsid w:val="00D22057"/>
    <w:rPr>
      <w:b/>
      <w:bCs/>
    </w:rPr>
  </w:style>
  <w:style w:type="character" w:customStyle="1" w:styleId="ng-binding">
    <w:name w:val="ng-binding"/>
    <w:basedOn w:val="Bekezdsalapbettpusa"/>
    <w:rsid w:val="00D22057"/>
  </w:style>
  <w:style w:type="character" w:styleId="Mrltotthiperhivatkozs">
    <w:name w:val="FollowedHyperlink"/>
    <w:basedOn w:val="Bekezdsalapbettpusa"/>
    <w:uiPriority w:val="99"/>
    <w:semiHidden/>
    <w:unhideWhenUsed/>
    <w:rsid w:val="00F650AE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EB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hu.wikipedia.org/wiki/Legkisebb_n%C3%A9gyzetek_m%C3%B3dszere" TargetMode="External"/><Relationship Id="rId26" Type="http://schemas.openxmlformats.org/officeDocument/2006/relationships/hyperlink" Target="http://www.portfolio.hu/vallalatok/technikai-elemzes/technikai-elemzes-a-mozgoatlag-hasznalata.17774.html" TargetMode="External"/><Relationship Id="rId39" Type="http://schemas.openxmlformats.org/officeDocument/2006/relationships/hyperlink" Target="http://ieeexplore.ieee.org/document/7951405/" TargetMode="External"/><Relationship Id="rId21" Type="http://schemas.openxmlformats.org/officeDocument/2006/relationships/hyperlink" Target="http://gtk.uni-miskolc.hu/files/8449/Exponenci&#225;lis+kisim&#237;t&#225;s.pptx" TargetMode="External"/><Relationship Id="rId34" Type="http://schemas.openxmlformats.org/officeDocument/2006/relationships/hyperlink" Target="http://ieeexplore.ieee.org/document/8008983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Line%C3%A1ris_regresszi%C3%B3" TargetMode="External"/><Relationship Id="rId20" Type="http://schemas.openxmlformats.org/officeDocument/2006/relationships/hyperlink" Target="http://ilias.gdf.hu/data/ilias-ha/lm_data/lm_9370/index.html" TargetMode="External"/><Relationship Id="rId29" Type="http://schemas.openxmlformats.org/officeDocument/2006/relationships/hyperlink" Target="http://ieeexplore.ieee.org/search/searchresult.jsp?searchWithin=%22Authors%22:.QT.Philippe%20Jacquod.QT.&amp;newsearch=true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avir.hu" TargetMode="External"/><Relationship Id="rId32" Type="http://schemas.openxmlformats.org/officeDocument/2006/relationships/hyperlink" Target="http://ieeexplore.ieee.org/search/searchresult.jsp?searchWithin=%22Authors%22:.QT.Jerzy%20Tchorzewski.QT.&amp;newsearch=true" TargetMode="External"/><Relationship Id="rId37" Type="http://schemas.openxmlformats.org/officeDocument/2006/relationships/hyperlink" Target="http://ieeexplore.ieee.org/search/searchresult.jsp?searchWithin=%22Authors%22:.QT.Virach%20Sornlertlamvanich.QT.&amp;newsearch=tru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mateking.hu/statisztika-2/regresszioszamitas/" TargetMode="External"/><Relationship Id="rId23" Type="http://schemas.openxmlformats.org/officeDocument/2006/relationships/hyperlink" Target="http://elib.kkf.hu/okt_publ/szf_11_02.pdf" TargetMode="External"/><Relationship Id="rId28" Type="http://schemas.openxmlformats.org/officeDocument/2006/relationships/hyperlink" Target="http://ieeexplore.ieee.org/search/searchresult.jsp?searchWithin=%22Authors%22:.QT.Laurent%20Pagnier.QT.&amp;newsearch=true" TargetMode="External"/><Relationship Id="rId36" Type="http://schemas.openxmlformats.org/officeDocument/2006/relationships/hyperlink" Target="http://ieeexplore.ieee.org/search/searchresult.jsp?searchWithin=%22Authors%22:.QT.Akanit%20Kwangkaew.QT.&amp;newsearch=tru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cs.bme.hu/nagyadat/bartok-ferenc.pdf" TargetMode="External"/><Relationship Id="rId31" Type="http://schemas.openxmlformats.org/officeDocument/2006/relationships/hyperlink" Target="http://ieeexplore.ieee.org/xpl/mostRecentIssue.jsp?punumber=80015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tatisztikus.hu/fuggelek/" TargetMode="External"/><Relationship Id="rId27" Type="http://schemas.openxmlformats.org/officeDocument/2006/relationships/hyperlink" Target="http://ieeexplore.ieee.org/xpl/mostRecentIssue.jsp?punumber=7964294" TargetMode="External"/><Relationship Id="rId30" Type="http://schemas.openxmlformats.org/officeDocument/2006/relationships/hyperlink" Target="http://ieeexplore.ieee.org/document/7980982/" TargetMode="External"/><Relationship Id="rId35" Type="http://schemas.openxmlformats.org/officeDocument/2006/relationships/hyperlink" Target="http://ieeexplore.ieee.org/xpl/mostRecentIssue.jsp?punumber=7945834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psycho.unideb.hu/munkatarsak/balazs_katalin/stat1/stat1ora4.pdf" TargetMode="External"/><Relationship Id="rId25" Type="http://schemas.openxmlformats.org/officeDocument/2006/relationships/hyperlink" Target="https://www.mavir.hu/documents/10258/107815/Sz%C3%A9lkihaszn%C3%A1lts%C3%A1g+tanulm%C3%A1ny+2010.pdf/153d2d78-1c6f-4d54-858e-5bc46f56c352" TargetMode="External"/><Relationship Id="rId33" Type="http://schemas.openxmlformats.org/officeDocument/2006/relationships/hyperlink" Target="http://ieeexplore.ieee.org/search/searchresult.jsp?searchWithin=%22Authors%22:.QT.Dariusz%20Rucinski.QT.&amp;newsearch=true" TargetMode="External"/><Relationship Id="rId38" Type="http://schemas.openxmlformats.org/officeDocument/2006/relationships/hyperlink" Target="http://ieeexplore.ieee.org/search/searchresult.jsp?searchWithin=%22Authors%22:.QT.Itsuo%20Kumazawa.QT.&amp;newsearch=tru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Wiki_LkNegyz</b:Tag>
    <b:SourceType>InternetSite</b:SourceType>
    <b:Guid>{29C59BF1-6D9C-499A-8695-E2D3047BFCBD}</b:Guid>
    <b:Title>Wikipedia</b:Title>
    <b:URL>https://hu.wikipedia.org/wiki/Legkisebb_n%C3%A9gyzetek_m%C3%B3dszere</b:URL>
    <b:RefOrder>1</b:RefOrder>
  </b:Source>
</b:Sources>
</file>

<file path=customXml/itemProps1.xml><?xml version="1.0" encoding="utf-8"?>
<ds:datastoreItem xmlns:ds="http://schemas.openxmlformats.org/officeDocument/2006/customXml" ds:itemID="{EBAD0CAD-72D9-42E0-9FD8-2F85B99B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14</Pages>
  <Words>2117</Words>
  <Characters>14615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2017-10-01T18:42:00Z</dcterms:created>
  <dcterms:modified xsi:type="dcterms:W3CDTF">2017-10-08T17:23:00Z</dcterms:modified>
</cp:coreProperties>
</file>