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2B4" w:rsidRDefault="00F8126C" w:rsidP="00E45F4E">
      <w:pPr>
        <w:pStyle w:val="Cmsor2"/>
      </w:pPr>
      <w:r w:rsidRPr="00F8126C">
        <w:t>Tradicionális statisztikai módszerek</w:t>
      </w:r>
    </w:p>
    <w:p w:rsidR="00722292" w:rsidRPr="00F8126C" w:rsidRDefault="007D79E3" w:rsidP="00E45F4E">
      <w:pPr>
        <w:pStyle w:val="Cmsor3"/>
        <w:rPr>
          <w:rFonts w:asciiTheme="minorHAnsi" w:hAnsiTheme="minorHAnsi"/>
        </w:rPr>
      </w:pPr>
      <w:r>
        <w:t>Reg</w:t>
      </w:r>
      <w:r w:rsidR="00722292">
        <w:t>res</w:t>
      </w:r>
      <w:r>
        <w:t>s</w:t>
      </w:r>
      <w:r w:rsidR="00722292">
        <w:t>zió</w:t>
      </w:r>
    </w:p>
    <w:p w:rsidR="00F8126C" w:rsidRPr="00F8126C" w:rsidRDefault="00F8126C" w:rsidP="00E45F4E">
      <w:pPr>
        <w:pStyle w:val="Cmsor4"/>
      </w:pPr>
      <w:r w:rsidRPr="00F8126C">
        <w:t>Lineáris regresszió</w:t>
      </w:r>
    </w:p>
    <w:p w:rsidR="00F8126C" w:rsidRPr="00F8126C" w:rsidRDefault="00F8126C" w:rsidP="00957D09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 xml:space="preserve">Ha </w:t>
      </w:r>
      <w:r w:rsidR="00722292">
        <w:rPr>
          <w:rFonts w:eastAsia="Times New Roman" w:cstheme="minorHAnsi"/>
          <w:szCs w:val="24"/>
          <w:lang w:eastAsia="hu-HU"/>
        </w:rPr>
        <w:t>több</w:t>
      </w:r>
      <w:r w:rsidRPr="00F8126C">
        <w:rPr>
          <w:rFonts w:eastAsia="Times New Roman" w:cstheme="minorHAnsi"/>
          <w:szCs w:val="24"/>
          <w:lang w:eastAsia="hu-HU"/>
        </w:rPr>
        <w:t xml:space="preserve"> folytonos változó lineáris kapcsolatban van e</w:t>
      </w:r>
      <w:r w:rsidR="00722292">
        <w:rPr>
          <w:rFonts w:eastAsia="Times New Roman" w:cstheme="minorHAnsi"/>
          <w:szCs w:val="24"/>
          <w:lang w:eastAsia="hu-HU"/>
        </w:rPr>
        <w:t>gymással, akkor az egyik csoport</w:t>
      </w:r>
      <w:r w:rsidRPr="00F8126C">
        <w:rPr>
          <w:rFonts w:eastAsia="Times New Roman" w:cstheme="minorHAnsi"/>
          <w:szCs w:val="24"/>
          <w:lang w:eastAsia="hu-HU"/>
        </w:rPr>
        <w:t xml:space="preserve"> segítségével </w:t>
      </w:r>
      <w:r w:rsidR="00722292">
        <w:rPr>
          <w:rFonts w:eastAsia="Times New Roman" w:cstheme="minorHAnsi"/>
          <w:szCs w:val="24"/>
          <w:lang w:eastAsia="hu-HU"/>
        </w:rPr>
        <w:t xml:space="preserve">(magyarázó változók) </w:t>
      </w:r>
      <w:r w:rsidRPr="00F8126C">
        <w:rPr>
          <w:rFonts w:eastAsia="Times New Roman" w:cstheme="minorHAnsi"/>
          <w:szCs w:val="24"/>
          <w:lang w:eastAsia="hu-HU"/>
        </w:rPr>
        <w:t>előre jelezhetjük a másik</w:t>
      </w:r>
      <w:r w:rsidR="00722292">
        <w:rPr>
          <w:rFonts w:eastAsia="Times New Roman" w:cstheme="minorHAnsi"/>
          <w:szCs w:val="24"/>
          <w:lang w:eastAsia="hu-HU"/>
        </w:rPr>
        <w:t xml:space="preserve"> csoport</w:t>
      </w:r>
      <w:r w:rsidRPr="00F8126C">
        <w:rPr>
          <w:rFonts w:eastAsia="Times New Roman" w:cstheme="minorHAnsi"/>
          <w:szCs w:val="24"/>
          <w:lang w:eastAsia="hu-HU"/>
        </w:rPr>
        <w:t xml:space="preserve"> értékét</w:t>
      </w:r>
      <w:r w:rsidR="00722292">
        <w:rPr>
          <w:rFonts w:eastAsia="Times New Roman" w:cstheme="minorHAnsi"/>
          <w:szCs w:val="24"/>
          <w:lang w:eastAsia="hu-HU"/>
        </w:rPr>
        <w:t xml:space="preserve"> (eredmény változók)</w:t>
      </w:r>
      <w:r w:rsidRPr="00F8126C">
        <w:rPr>
          <w:rFonts w:eastAsia="Times New Roman" w:cstheme="minorHAnsi"/>
          <w:szCs w:val="24"/>
          <w:lang w:eastAsia="hu-HU"/>
        </w:rPr>
        <w:t>. Szükségünk van a függő és független változó kiválasztására, de ez nem jelent oksági kapcsolatot!</w:t>
      </w:r>
    </w:p>
    <w:p w:rsidR="00F8126C" w:rsidRDefault="00F8126C" w:rsidP="00E45F4E">
      <w:pPr>
        <w:rPr>
          <w:rFonts w:eastAsia="Times New Roman" w:cstheme="minorHAnsi"/>
          <w:szCs w:val="24"/>
          <w:lang w:eastAsia="hu-HU"/>
        </w:rPr>
      </w:pPr>
      <w:r w:rsidRPr="00F8126C">
        <w:rPr>
          <w:rFonts w:eastAsia="Times New Roman" w:cstheme="minorHAnsi"/>
          <w:szCs w:val="24"/>
          <w:lang w:eastAsia="hu-HU"/>
        </w:rPr>
        <w:t>Az összefüggés segítheti a megértését a kapcsolatnak és legfőképp releváns előrejelzéseink lehetnek.</w:t>
      </w:r>
      <w:r w:rsidR="00722292">
        <w:rPr>
          <w:rFonts w:eastAsia="Times New Roman" w:cstheme="minorHAnsi"/>
          <w:szCs w:val="24"/>
          <w:lang w:eastAsia="hu-HU"/>
        </w:rPr>
        <w:t xml:space="preserve"> Sajnos ez nem ilyen egyszerű. </w:t>
      </w:r>
    </w:p>
    <w:p w:rsidR="007D79E3" w:rsidRDefault="00722292" w:rsidP="00E45F4E">
      <w:pPr>
        <w:rPr>
          <w:rFonts w:eastAsia="Times New Roman" w:cstheme="minorHAnsi"/>
          <w:szCs w:val="24"/>
          <w:lang w:eastAsia="hu-HU"/>
        </w:rPr>
      </w:pPr>
      <w:r w:rsidRPr="00E45F4E">
        <w:rPr>
          <w:rStyle w:val="Cmsor5Char"/>
        </w:rPr>
        <w:t>Kétváltozós eset</w:t>
      </w:r>
      <w:r>
        <w:rPr>
          <w:rFonts w:eastAsia="Times New Roman" w:cstheme="minorHAnsi"/>
          <w:szCs w:val="24"/>
          <w:lang w:eastAsia="hu-HU"/>
        </w:rPr>
        <w:t>:</w:t>
      </w:r>
      <w:r w:rsidR="007D79E3">
        <w:rPr>
          <w:rFonts w:eastAsia="Times New Roman" w:cstheme="minorHAnsi"/>
          <w:szCs w:val="24"/>
          <w:lang w:eastAsia="hu-HU"/>
        </w:rPr>
        <w:t xml:space="preserve">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Y=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X+ </m:t>
        </m:r>
        <m:r>
          <w:rPr>
            <w:rFonts w:ascii="Cambria Math" w:eastAsia="Times New Roman" w:hAnsi="Cambria Math" w:cstheme="minorHAnsi"/>
            <w:szCs w:val="24"/>
            <w:lang w:eastAsia="hu-HU"/>
          </w:rPr>
          <m:t>ℇ</m:t>
        </m:r>
      </m:oMath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Y az eredmény változó</w:t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X a magyarázó változó</w:t>
      </w:r>
    </w:p>
    <w:p w:rsidR="007D79E3" w:rsidRPr="007D79E3" w:rsidRDefault="007D79E3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0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 xml:space="preserve"> és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β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 xml:space="preserve"> a regressziós együtthatók, míg az </w:t>
      </w:r>
      <m:oMath>
        <m:r>
          <w:rPr>
            <w:rFonts w:ascii="Cambria Math" w:eastAsia="Times New Roman" w:hAnsi="Cambria Math" w:cstheme="minorHAnsi"/>
            <w:szCs w:val="24"/>
            <w:lang w:eastAsia="hu-HU"/>
          </w:rPr>
          <m:t>ℇ</m:t>
        </m:r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 </m:t>
        </m:r>
      </m:oMath>
      <w:r>
        <w:rPr>
          <w:rFonts w:eastAsia="Times New Roman" w:cstheme="minorHAnsi"/>
          <w:szCs w:val="24"/>
          <w:lang w:eastAsia="hu-HU"/>
        </w:rPr>
        <w:t xml:space="preserve"> a véletlen változó.</w:t>
      </w:r>
    </w:p>
    <w:p w:rsidR="007D79E3" w:rsidRDefault="00E45F4E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lehető legkisebb hibájú becslés a cél. A hibáról feltételezzük, hogy független a magyarázó változótól és átlaga nulla. </w:t>
      </w:r>
      <w:r w:rsidR="007702FC">
        <w:rPr>
          <w:rFonts w:eastAsia="Times New Roman" w:cstheme="minorHAnsi"/>
          <w:szCs w:val="24"/>
          <w:lang w:eastAsia="hu-HU"/>
        </w:rPr>
        <w:t>A becslés csak tökéletes kapcsolat esetén lenne hibamentes.</w:t>
      </w:r>
    </w:p>
    <w:p w:rsidR="00E45F4E" w:rsidRDefault="00E45F4E" w:rsidP="00E45F4E">
      <w:pPr>
        <w:rPr>
          <w:rFonts w:eastAsia="Times New Roman" w:cstheme="minorHAnsi"/>
          <w:szCs w:val="24"/>
          <w:lang w:eastAsia="hu-HU"/>
        </w:rPr>
      </w:pPr>
      <w:r w:rsidRPr="00E45F4E">
        <w:rPr>
          <w:rStyle w:val="Cmsor5Char"/>
        </w:rPr>
        <w:t>Becslési módszerek</w:t>
      </w:r>
      <w:r>
        <w:rPr>
          <w:rFonts w:eastAsia="Times New Roman" w:cstheme="minorHAnsi"/>
          <w:szCs w:val="24"/>
          <w:lang w:eastAsia="hu-HU"/>
        </w:rPr>
        <w:t xml:space="preserve"> </w:t>
      </w:r>
      <w:r w:rsidR="00134B31">
        <w:rPr>
          <w:rFonts w:eastAsia="Times New Roman" w:cstheme="minorHAnsi"/>
          <w:szCs w:val="24"/>
          <w:lang w:eastAsia="hu-HU"/>
        </w:rPr>
        <w:t>pl.</w:t>
      </w:r>
      <w:r>
        <w:rPr>
          <w:rFonts w:eastAsia="Times New Roman" w:cstheme="minorHAnsi"/>
          <w:szCs w:val="24"/>
          <w:lang w:eastAsia="hu-HU"/>
        </w:rPr>
        <w:t>: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Legkisebb négyzetek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Momentumok módszere</w:t>
      </w:r>
    </w:p>
    <w:p w:rsidR="00E45F4E" w:rsidRPr="00E45F4E" w:rsidRDefault="00E45F4E" w:rsidP="00E45F4E">
      <w:pPr>
        <w:pStyle w:val="Listaszerbekezds"/>
        <w:numPr>
          <w:ilvl w:val="0"/>
          <w:numId w:val="1"/>
        </w:numPr>
        <w:rPr>
          <w:rFonts w:eastAsia="Times New Roman" w:cstheme="minorHAnsi"/>
          <w:szCs w:val="24"/>
          <w:lang w:eastAsia="hu-HU"/>
        </w:rPr>
      </w:pPr>
      <w:r w:rsidRPr="00E45F4E">
        <w:rPr>
          <w:rFonts w:eastAsia="Times New Roman" w:cstheme="minorHAnsi"/>
          <w:szCs w:val="24"/>
          <w:lang w:eastAsia="hu-HU"/>
        </w:rPr>
        <w:t>Legnagyobb valószínűségek módszere</w:t>
      </w:r>
    </w:p>
    <w:p w:rsidR="00E45F4E" w:rsidRDefault="00E45F4E" w:rsidP="00957D09">
      <w:pPr>
        <w:pStyle w:val="Cmsor5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Legkisebb négyzetek módszere</w:t>
      </w:r>
    </w:p>
    <w:p w:rsidR="00E45F4E" w:rsidRPr="00134B31" w:rsidRDefault="00134B31" w:rsidP="00E45F4E">
      <w:pPr>
        <w:rPr>
          <w:rFonts w:eastAsia="Times New Roman" w:cstheme="minorHAnsi"/>
          <w:szCs w:val="24"/>
          <w:lang w:eastAsia="hu-H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Cs w:val="24"/>
                          <w:lang w:eastAsia="hu-H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Cs w:val="24"/>
                          <w:lang w:eastAsia="hu-H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))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2</m:t>
                  </m:r>
                </m:sup>
              </m:sSup>
            </m:e>
          </m:nary>
        </m:oMath>
      </m:oMathPara>
    </w:p>
    <w:p w:rsidR="007D79E3" w:rsidRDefault="007702FC" w:rsidP="00E45F4E">
      <w:r>
        <w:t xml:space="preserve">A </w:t>
      </w:r>
      <w:r>
        <w:rPr>
          <w:b/>
          <w:bCs/>
        </w:rPr>
        <w:t>legkisebb négyzetek módszere</w:t>
      </w:r>
      <w:r>
        <w:t xml:space="preserve"> a mérések matematikai feldolgozásában használt eljárás. Nevét arról kapta, hogy az eltérések négyzetösszegét igyekszik minimalizálni</w:t>
      </w:r>
      <w:r>
        <w:t>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t xml:space="preserve">A módszer érzékeny a nagyon kilógó adatokra. Egy kilógó adat az egész eljárás eredményét megváltoztathatja, hamis képet adva az adatsorról. Különböző statisztikai tesztekkel szűrik az adatsort, hogy ne maradjanak benne mérési hibák. A kilógó adatokat elhagyják, vagy a kívülállókra kevésbé érzékeny módszerekkel alternatív becsléseket végeznek. </w:t>
      </w:r>
      <w:r w:rsidR="000D5B53">
        <w:t>Ilyen</w:t>
      </w:r>
      <w:r>
        <w:t xml:space="preserve"> például a súlyozott regresszió, amiben a kívülálló adatok súlyát, és ezzel befolyását is csökkentik</w:t>
      </w:r>
      <w:sdt>
        <w:sdtPr>
          <w:id w:val="-1845545255"/>
          <w:citation/>
        </w:sdtPr>
        <w:sdtContent>
          <w:r w:rsidR="00F344ED">
            <w:fldChar w:fldCharType="begin"/>
          </w:r>
          <w:r w:rsidR="00F344ED">
            <w:instrText xml:space="preserve"> CITATION Helyőrző1 \l 1038 </w:instrText>
          </w:r>
          <w:r w:rsidR="00F344ED">
            <w:fldChar w:fldCharType="separate"/>
          </w:r>
          <w:r w:rsidR="00F344ED">
            <w:rPr>
              <w:noProof/>
            </w:rPr>
            <w:t xml:space="preserve"> (1)</w:t>
          </w:r>
          <w:r w:rsidR="00F344ED">
            <w:fldChar w:fldCharType="end"/>
          </w:r>
        </w:sdtContent>
      </w:sdt>
      <w:r>
        <w:t>.</w:t>
      </w:r>
      <w:r w:rsidR="003B1B10">
        <w:fldChar w:fldCharType="begin"/>
      </w:r>
      <w:r w:rsidR="003B1B10">
        <w:instrText xml:space="preserve"> XE "</w:instrText>
      </w:r>
      <w:r w:rsidR="003B1B10" w:rsidRPr="009D1EC1">
        <w:instrText>Wiki_LkNegy</w:instrText>
      </w:r>
      <w:r w:rsidR="003B1B10">
        <w:instrText xml:space="preserve">" </w:instrText>
      </w:r>
      <w:r w:rsidR="003B1B10">
        <w:fldChar w:fldCharType="end"/>
      </w:r>
    </w:p>
    <w:p w:rsidR="007702FC" w:rsidRDefault="007702FC" w:rsidP="007702FC">
      <w:pPr>
        <w:pStyle w:val="Cmsor5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Elaszticitás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rugalmasság mérőszáma. Azt fejezi ki, hogy az x magyarázó változó 1% változása hány %-os változást okoz az eredmény változóban.</w:t>
      </w:r>
    </w:p>
    <w:p w:rsidR="007702FC" w:rsidRDefault="007702FC" w:rsidP="00E45F4E">
      <w:pPr>
        <w:rPr>
          <w:rFonts w:eastAsia="Times New Roman" w:cstheme="minorHAnsi"/>
          <w:szCs w:val="24"/>
          <w:lang w:eastAsia="hu-HU"/>
        </w:rPr>
      </w:pPr>
      <m:oMathPara>
        <m:oMath>
          <m:r>
            <w:rPr>
              <w:rFonts w:ascii="Cambria Math" w:eastAsia="Times New Roman" w:hAnsi="Cambria Math" w:cstheme="minorHAnsi"/>
              <w:szCs w:val="24"/>
              <w:lang w:eastAsia="hu-HU"/>
            </w:rPr>
            <m:t>E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Y;X</m:t>
              </m:r>
            </m:e>
          </m:d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β</m:t>
              </m:r>
            </m:e>
            <m: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1</m:t>
              </m:r>
            </m:sub>
          </m:sSub>
          <m:f>
            <m:fPr>
              <m:ctrlPr>
                <w:rPr>
                  <w:rFonts w:ascii="Cambria Math" w:eastAsia="Times New Roman" w:hAnsi="Cambria Math" w:cstheme="minorHAnsi"/>
                  <w:i/>
                  <w:szCs w:val="24"/>
                  <w:lang w:eastAsia="hu-H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Cs w:val="24"/>
                      <w:lang w:eastAsia="hu-H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Cs w:val="24"/>
                      <w:lang w:eastAsia="hu-H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Cs w:val="24"/>
                  <w:lang w:eastAsia="hu-HU"/>
                </w:rPr>
                <m:t>X</m:t>
              </m:r>
            </m:den>
          </m:f>
          <m:r>
            <w:rPr>
              <w:rFonts w:ascii="Cambria Math" w:eastAsia="Times New Roman" w:hAnsi="Cambria Math" w:cstheme="minorHAnsi"/>
              <w:szCs w:val="24"/>
              <w:lang w:eastAsia="hu-HU"/>
            </w:rPr>
            <m:t xml:space="preserve"> </m:t>
          </m:r>
        </m:oMath>
      </m:oMathPara>
    </w:p>
    <w:p w:rsidR="003B1B10" w:rsidRDefault="003B1B10" w:rsidP="00C92D3C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Mozgó átlagolás</w:t>
      </w:r>
    </w:p>
    <w:p w:rsidR="00C92D3C" w:rsidRDefault="0059711E" w:rsidP="00E45F4E">
      <w:pPr>
        <w:rPr>
          <w:rFonts w:eastAsia="Times New Roman" w:cstheme="minorHAnsi"/>
          <w:szCs w:val="24"/>
          <w:lang w:eastAsia="hu-HU"/>
        </w:rPr>
      </w:pPr>
      <w:r w:rsidRPr="00C92D3C">
        <w:rPr>
          <w:rFonts w:eastAsia="Times New Roman" w:cstheme="minorHAnsi"/>
          <w:szCs w:val="24"/>
          <w:lang w:eastAsia="hu-HU"/>
        </w:rPr>
        <w:t xml:space="preserve">A mozgóátlagok számítása az idősorok hosszabb távú elemzésének legegyszerűbb módja. Csak annyit tűzünk ki célul, hogy </w:t>
      </w:r>
      <w:r w:rsidR="00C92D3C" w:rsidRPr="00C92D3C">
        <w:rPr>
          <w:rFonts w:eastAsia="Times New Roman" w:cstheme="minorHAnsi"/>
          <w:szCs w:val="24"/>
          <w:lang w:eastAsia="hu-HU"/>
        </w:rPr>
        <w:t>átlagolással</w:t>
      </w:r>
      <w:r w:rsidRPr="00C92D3C">
        <w:rPr>
          <w:rFonts w:eastAsia="Times New Roman" w:cstheme="minorHAnsi"/>
          <w:szCs w:val="24"/>
          <w:lang w:eastAsia="hu-HU"/>
        </w:rPr>
        <w:t xml:space="preserve"> kiszűrjük a durva, egészen rövid távú ingadozásokat.</w:t>
      </w:r>
      <w:r w:rsidR="00C92D3C" w:rsidRPr="00C92D3C">
        <w:rPr>
          <w:rFonts w:eastAsia="Times New Roman" w:cstheme="minorHAnsi"/>
          <w:szCs w:val="24"/>
          <w:lang w:eastAsia="hu-HU"/>
        </w:rPr>
        <w:t xml:space="preserve"> V</w:t>
      </w:r>
      <w:r w:rsidR="00C92D3C" w:rsidRPr="00C92D3C">
        <w:rPr>
          <w:rFonts w:eastAsia="Times New Roman" w:cstheme="minorHAnsi"/>
          <w:szCs w:val="24"/>
          <w:lang w:eastAsia="hu-HU"/>
        </w:rPr>
        <w:t>égrehajtá</w:t>
      </w:r>
      <w:r w:rsidR="00C92D3C" w:rsidRPr="00C92D3C">
        <w:rPr>
          <w:rFonts w:eastAsia="Times New Roman" w:cstheme="minorHAnsi"/>
          <w:szCs w:val="24"/>
          <w:lang w:eastAsia="hu-HU"/>
        </w:rPr>
        <w:t>sa matematikailag igen egyszerű, jól alkalmazkodik az idősor jelleméhez</w:t>
      </w:r>
      <w:r w:rsidR="00C92D3C">
        <w:rPr>
          <w:rFonts w:eastAsia="Times New Roman" w:cstheme="minorHAnsi"/>
          <w:szCs w:val="24"/>
          <w:lang w:eastAsia="hu-HU"/>
        </w:rPr>
        <w:t xml:space="preserve">. </w:t>
      </w:r>
      <w:r w:rsidR="008323B5">
        <w:rPr>
          <w:rFonts w:eastAsia="Times New Roman" w:cstheme="minorHAnsi"/>
          <w:szCs w:val="24"/>
          <w:lang w:eastAsia="hu-HU"/>
        </w:rPr>
        <w:t xml:space="preserve">Hátránya hogy az idősor megrövidül, és jól </w:t>
      </w:r>
      <w:r w:rsidR="00E20A68">
        <w:rPr>
          <w:rFonts w:eastAsia="Times New Roman" w:cstheme="minorHAnsi"/>
          <w:szCs w:val="24"/>
          <w:lang w:eastAsia="hu-HU"/>
        </w:rPr>
        <w:t>kell,</w:t>
      </w:r>
      <w:r w:rsidR="008323B5">
        <w:rPr>
          <w:rFonts w:eastAsia="Times New Roman" w:cstheme="minorHAnsi"/>
          <w:szCs w:val="24"/>
          <w:lang w:eastAsia="hu-HU"/>
        </w:rPr>
        <w:t xml:space="preserve"> megválasztani az átlagolandó tagok számát különben torzít.</w:t>
      </w:r>
      <w:r w:rsidR="00E20A68">
        <w:rPr>
          <w:rFonts w:eastAsia="Times New Roman" w:cstheme="minorHAnsi"/>
          <w:szCs w:val="24"/>
          <w:lang w:eastAsia="hu-HU"/>
        </w:rPr>
        <w:t xml:space="preserve"> Simítja az </w:t>
      </w:r>
      <w:r w:rsidR="004F039B">
        <w:rPr>
          <w:rFonts w:eastAsia="Times New Roman" w:cstheme="minorHAnsi"/>
          <w:szCs w:val="24"/>
          <w:lang w:eastAsia="hu-HU"/>
        </w:rPr>
        <w:t>idősort,</w:t>
      </w:r>
      <w:r w:rsidR="00E20A68">
        <w:rPr>
          <w:rFonts w:eastAsia="Times New Roman" w:cstheme="minorHAnsi"/>
          <w:szCs w:val="24"/>
          <w:lang w:eastAsia="hu-HU"/>
        </w:rPr>
        <w:t xml:space="preserve"> de az extrém értékek erősen befolyásolják.</w:t>
      </w:r>
      <w:r w:rsidR="00FD0C76">
        <w:rPr>
          <w:rFonts w:eastAsia="Times New Roman" w:cstheme="minorHAnsi"/>
          <w:szCs w:val="24"/>
          <w:lang w:eastAsia="hu-HU"/>
        </w:rPr>
        <w:t xml:space="preserve"> Mindig páratlan számú elemet tudunk </w:t>
      </w:r>
      <w:r w:rsidR="004F039B">
        <w:rPr>
          <w:rFonts w:eastAsia="Times New Roman" w:cstheme="minorHAnsi"/>
          <w:szCs w:val="24"/>
          <w:lang w:eastAsia="hu-HU"/>
        </w:rPr>
        <w:t>átlagolni,</w:t>
      </w:r>
      <w:r w:rsidR="00FD0C76">
        <w:rPr>
          <w:rFonts w:eastAsia="Times New Roman" w:cstheme="minorHAnsi"/>
          <w:szCs w:val="24"/>
          <w:lang w:eastAsia="hu-HU"/>
        </w:rPr>
        <w:t xml:space="preserve"> mert az adott tagnak az átlagát úgy </w:t>
      </w:r>
      <w:r w:rsidR="004F039B">
        <w:rPr>
          <w:rFonts w:eastAsia="Times New Roman" w:cstheme="minorHAnsi"/>
          <w:szCs w:val="24"/>
          <w:lang w:eastAsia="hu-HU"/>
        </w:rPr>
        <w:t>számítjuk,</w:t>
      </w:r>
      <w:r w:rsidR="00FD0C76">
        <w:rPr>
          <w:rFonts w:eastAsia="Times New Roman" w:cstheme="minorHAnsi"/>
          <w:szCs w:val="24"/>
          <w:lang w:eastAsia="hu-HU"/>
        </w:rPr>
        <w:t xml:space="preserve"> hogy vesszük az adatott tagot és előtte egy utána ugyan annyi számú további tagot.</w:t>
      </w:r>
    </w:p>
    <w:p w:rsidR="009A2E18" w:rsidRDefault="009A2E18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Lehet számtani vagy kronologikus átlagot számolni.</w:t>
      </w:r>
    </w:p>
    <w:p w:rsidR="004F039B" w:rsidRDefault="004F039B" w:rsidP="004F039B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Exponenciális simítás</w:t>
      </w:r>
    </w:p>
    <w:p w:rsidR="004F039B" w:rsidRDefault="004F039B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Egyszerű modell. </w:t>
      </w:r>
      <w:r w:rsidRPr="004F039B">
        <w:rPr>
          <w:rFonts w:eastAsia="Times New Roman" w:cstheme="minorHAnsi"/>
          <w:szCs w:val="24"/>
          <w:lang w:eastAsia="hu-HU"/>
        </w:rPr>
        <w:t>Nem feltételezünk az idősoros adatokban sem trend, sem szezonális hatást.</w:t>
      </w:r>
      <w:r>
        <w:rPr>
          <w:rFonts w:eastAsia="Times New Roman" w:cstheme="minorHAnsi"/>
          <w:szCs w:val="24"/>
          <w:lang w:eastAsia="hu-HU"/>
        </w:rPr>
        <w:t xml:space="preserve"> Ez is egy fajta mozgó átlagolás azzal a </w:t>
      </w:r>
      <w:r w:rsidR="009E12EF">
        <w:rPr>
          <w:rFonts w:eastAsia="Times New Roman" w:cstheme="minorHAnsi"/>
          <w:szCs w:val="24"/>
          <w:lang w:eastAsia="hu-HU"/>
        </w:rPr>
        <w:t>különbséggel,</w:t>
      </w:r>
      <w:r>
        <w:rPr>
          <w:rFonts w:eastAsia="Times New Roman" w:cstheme="minorHAnsi"/>
          <w:szCs w:val="24"/>
          <w:lang w:eastAsia="hu-HU"/>
        </w:rPr>
        <w:t xml:space="preserve"> hogy egy adott pont exponenciális simításának értékéhez elegendő a múltban közvetlenül előtte levő értékeket ismerni. Minden korábbi pont visszafelé haladva egyre kisebb súllyal számít. </w:t>
      </w:r>
      <w:r w:rsidR="009E12EF">
        <w:rPr>
          <w:rFonts w:eastAsia="Times New Roman" w:cstheme="minorHAnsi"/>
          <w:szCs w:val="24"/>
          <w:lang w:eastAsia="hu-HU"/>
        </w:rPr>
        <w:t>A súly értéke 0 és 1 között lehet. Az 1hez közeli értékek nagy súlyt kapnak az aktuális pont kiszámításában, kevésbé simítanak, míg 0 közeli súlyok erős simítást végeznek.</w:t>
      </w:r>
      <w:bookmarkStart w:id="0" w:name="_GoBack"/>
      <w:bookmarkEnd w:id="0"/>
    </w:p>
    <w:p w:rsidR="009E12EF" w:rsidRDefault="009E12EF" w:rsidP="009E12EF">
      <w:pPr>
        <w:pStyle w:val="Cmsor4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Egyszeres exponenciális simítás</w:t>
      </w:r>
    </w:p>
    <w:p w:rsidR="009E12EF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Az exponenciális simítás módszer alapváltozata. Feltételezi hogy a megfigyelt érték egy állandó körül ingadozik. A simítást α -val jelöljük. Az alfa azt mondja ki hogy mennyire szeretnénk simítani, az az mennyire vesszük figyelembe az elkövetet hibát. Az alfa helyes megválasztása kulcsfontosságú.</w:t>
      </w:r>
    </w:p>
    <w:p w:rsidR="00596EA7" w:rsidRDefault="009E12EF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Az egyszeres exponenciális simítás egyenlete: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t+1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 xml:space="preserve">+ α 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i/>
                        <w:szCs w:val="24"/>
                        <w:lang w:eastAsia="hu-H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theme="minorHAnsi"/>
                        <w:szCs w:val="24"/>
                        <w:lang w:eastAsia="hu-HU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t</m:t>
                </m:r>
              </m:sub>
            </m:sSub>
          </m:e>
        </m:d>
        <m:r>
          <w:rPr>
            <w:rFonts w:ascii="Cambria Math" w:eastAsia="Times New Roman" w:hAnsi="Cambria Math" w:cstheme="minorHAnsi"/>
            <w:szCs w:val="24"/>
            <w:lang w:eastAsia="hu-HU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d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1-α</m:t>
            </m:r>
          </m:e>
        </m:d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  <m:r>
          <w:rPr>
            <w:rFonts w:ascii="Cambria Math" w:eastAsia="Times New Roman" w:hAnsi="Cambria Math" w:cstheme="minorHAnsi"/>
            <w:szCs w:val="24"/>
            <w:lang w:eastAsia="hu-HU"/>
          </w:rPr>
          <m:t>+ α</m:t>
        </m:r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 w:rsidR="00596EA7">
        <w:rPr>
          <w:rFonts w:eastAsia="Times New Roman" w:cstheme="minorHAnsi"/>
          <w:szCs w:val="24"/>
          <w:lang w:eastAsia="hu-HU"/>
        </w:rPr>
        <w:t xml:space="preserve"> ahol: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0 ≤ α ≥ 1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theme="minorHAnsi"/>
                    <w:i/>
                    <w:szCs w:val="24"/>
                    <w:lang w:eastAsia="hu-HU"/>
                  </w:rPr>
                </m:ctrlPr>
              </m:accPr>
              <m:e>
                <m:r>
                  <w:rPr>
                    <w:rFonts w:ascii="Cambria Math" w:eastAsia="Times New Roman" w:hAnsi="Cambria Math" w:cstheme="minorHAnsi"/>
                    <w:szCs w:val="24"/>
                    <w:lang w:eastAsia="hu-HU"/>
                  </w:rPr>
                  <m:t>y</m:t>
                </m:r>
              </m:e>
            </m:acc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ab/>
        <w:t>a t időszakra vonatkozó trend szerinti érték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Cs w:val="24"/>
                <w:lang w:eastAsia="hu-HU"/>
              </w:rPr>
            </m:ctrlPr>
          </m:sSubPr>
          <m:e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Cs w:val="24"/>
                <w:lang w:eastAsia="hu-HU"/>
              </w:rPr>
              <m:t>t</m:t>
            </m:r>
          </m:sub>
        </m:sSub>
      </m:oMath>
      <w:r>
        <w:rPr>
          <w:rFonts w:eastAsia="Times New Roman" w:cstheme="minorHAnsi"/>
          <w:szCs w:val="24"/>
          <w:lang w:eastAsia="hu-HU"/>
        </w:rPr>
        <w:tab/>
        <w:t>a t időszakra vonatkozó tényleges megfigyelés</w:t>
      </w:r>
    </w:p>
    <w:p w:rsidR="00596EA7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lastRenderedPageBreak/>
        <w:t xml:space="preserve">Az egyszeres exponenciális simítás csak egy időszakra ad érdemi előrejelzést. Feltétele hogy az idősorban ne legyen tartós tendencia. Nagyobb alfa esetén jobban követi a tényleges adatokat, míg kisebb alfával hosszabb távú ingadozást lehet meghatározni. Ezért mikor egy idősor feltehetőleg lineáris trendet követ, nem </w:t>
      </w:r>
      <w:r w:rsidR="00F344ED">
        <w:rPr>
          <w:rFonts w:eastAsia="Times New Roman" w:cstheme="minorHAnsi"/>
          <w:szCs w:val="24"/>
          <w:lang w:eastAsia="hu-HU"/>
        </w:rPr>
        <w:t>célszerű ezt a módszert használni.</w:t>
      </w:r>
    </w:p>
    <w:p w:rsidR="00F344ED" w:rsidRDefault="00F344ED" w:rsidP="00F344ED">
      <w:pPr>
        <w:pStyle w:val="Cmsor4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Brown féle kettős exponenciális simítás</w:t>
      </w:r>
    </w:p>
    <w:p w:rsidR="00F344ED" w:rsidRPr="00596EA7" w:rsidRDefault="00F344ED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 kétszeres simítás nem más, mint az egyszeresen simított s</w:t>
      </w:r>
      <w:r w:rsidR="007E7666">
        <w:rPr>
          <w:rFonts w:eastAsia="Times New Roman" w:cstheme="minorHAnsi"/>
          <w:szCs w:val="24"/>
          <w:lang w:eastAsia="hu-HU"/>
        </w:rPr>
        <w:t>or ismételt egyszeres simítása, így figyelembe tudjuk venni a trend értékét is.</w:t>
      </w:r>
    </w:p>
    <w:p w:rsidR="009A2E18" w:rsidRDefault="009A2E18" w:rsidP="009A2E18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ARIMA modell</w:t>
      </w:r>
    </w:p>
    <w:p w:rsidR="007E7666" w:rsidRDefault="009A2E18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>AutoReggressieve Integrated Moving Average</w:t>
      </w:r>
      <w:r w:rsidR="004F039B">
        <w:rPr>
          <w:rFonts w:eastAsia="Times New Roman" w:cstheme="minorHAnsi"/>
          <w:szCs w:val="24"/>
          <w:lang w:eastAsia="hu-HU"/>
        </w:rPr>
        <w:t xml:space="preserve"> angol kifejezés rövidítése. </w:t>
      </w:r>
      <w:r>
        <w:rPr>
          <w:rFonts w:eastAsia="Times New Roman" w:cstheme="minorHAnsi"/>
          <w:szCs w:val="24"/>
          <w:lang w:eastAsia="hu-HU"/>
        </w:rPr>
        <w:t>Gyakran használják idősorok elemzéséhez és előrejelzéséhez</w:t>
      </w:r>
      <w:r w:rsidR="007E7666">
        <w:rPr>
          <w:rFonts w:eastAsia="Times New Roman" w:cstheme="minorHAnsi"/>
          <w:szCs w:val="24"/>
          <w:lang w:eastAsia="hu-HU"/>
        </w:rPr>
        <w:t>.</w:t>
      </w:r>
    </w:p>
    <w:p w:rsidR="009E12EF" w:rsidRDefault="007E7666" w:rsidP="007E7666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E7666" w:rsidRDefault="007E7666" w:rsidP="007E7666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Neurális hálók</w:t>
      </w:r>
    </w:p>
    <w:p w:rsidR="007E7666" w:rsidRPr="007E7666" w:rsidRDefault="007E7666" w:rsidP="007E7666">
      <w:pPr>
        <w:rPr>
          <w:lang w:eastAsia="hu-HU"/>
        </w:rPr>
      </w:pPr>
    </w:p>
    <w:p w:rsidR="009E12EF" w:rsidRDefault="009E12EF">
      <w:pPr>
        <w:spacing w:after="160" w:line="259" w:lineRule="auto"/>
        <w:jc w:val="left"/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9A2E18" w:rsidRDefault="009E12EF" w:rsidP="009E12EF">
      <w:pPr>
        <w:pStyle w:val="Cmsor2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Magyar áram tőzsde</w:t>
      </w:r>
    </w:p>
    <w:p w:rsidR="009E12EF" w:rsidRDefault="00596EA7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t xml:space="preserve">A mavir dokumentumok és </w:t>
      </w:r>
      <w:r w:rsidR="00903B11">
        <w:rPr>
          <w:rFonts w:eastAsia="Times New Roman" w:cstheme="minorHAnsi"/>
          <w:szCs w:val="24"/>
          <w:lang w:eastAsia="hu-HU"/>
        </w:rPr>
        <w:t xml:space="preserve">diagramok tanulmányozása után, </w:t>
      </w:r>
      <w:r w:rsidR="00360A8E">
        <w:rPr>
          <w:rFonts w:eastAsia="Times New Roman" w:cstheme="minorHAnsi"/>
          <w:szCs w:val="24"/>
          <w:lang w:eastAsia="hu-HU"/>
        </w:rPr>
        <w:t>kiderült hogy a hazai termelés 80</w:t>
      </w:r>
      <w:r w:rsidR="00903B11">
        <w:rPr>
          <w:rFonts w:eastAsia="Times New Roman" w:cstheme="minorHAnsi"/>
          <w:szCs w:val="24"/>
          <w:lang w:eastAsia="hu-HU"/>
        </w:rPr>
        <w:t>00MV –</w:t>
      </w:r>
      <w:r w:rsidR="00360A8E">
        <w:rPr>
          <w:rFonts w:eastAsia="Times New Roman" w:cstheme="minorHAnsi"/>
          <w:szCs w:val="24"/>
          <w:lang w:eastAsia="hu-HU"/>
        </w:rPr>
        <w:t xml:space="preserve"> 90</w:t>
      </w:r>
      <w:r w:rsidR="00903B11">
        <w:rPr>
          <w:rFonts w:eastAsia="Times New Roman" w:cstheme="minorHAnsi"/>
          <w:szCs w:val="24"/>
          <w:lang w:eastAsia="hu-HU"/>
        </w:rPr>
        <w:t>00 MV között van, míg a fogyasztás igényt ezen felül 1500 –</w:t>
      </w:r>
      <w:r w:rsidR="00360A8E">
        <w:rPr>
          <w:rFonts w:eastAsia="Times New Roman" w:cstheme="minorHAnsi"/>
          <w:szCs w:val="24"/>
          <w:lang w:eastAsia="hu-HU"/>
        </w:rPr>
        <w:t xml:space="preserve"> 50</w:t>
      </w:r>
      <w:r w:rsidR="00903B11">
        <w:rPr>
          <w:rFonts w:eastAsia="Times New Roman" w:cstheme="minorHAnsi"/>
          <w:szCs w:val="24"/>
          <w:lang w:eastAsia="hu-HU"/>
        </w:rPr>
        <w:t xml:space="preserve">00 MV import révén tudják </w:t>
      </w:r>
      <w:r w:rsidR="00360A8E">
        <w:rPr>
          <w:rFonts w:eastAsia="Times New Roman" w:cstheme="minorHAnsi"/>
          <w:szCs w:val="24"/>
          <w:lang w:eastAsia="hu-HU"/>
        </w:rPr>
        <w:t>biztosítani</w:t>
      </w:r>
      <w:r w:rsidR="00903B11">
        <w:rPr>
          <w:rFonts w:eastAsia="Times New Roman" w:cstheme="minorHAnsi"/>
          <w:szCs w:val="24"/>
          <w:lang w:eastAsia="hu-HU"/>
        </w:rPr>
        <w:t xml:space="preserve">. </w:t>
      </w:r>
      <w:r w:rsidR="00360A8E">
        <w:rPr>
          <w:rFonts w:eastAsia="Times New Roman" w:cstheme="minorHAnsi"/>
          <w:szCs w:val="24"/>
          <w:lang w:eastAsia="hu-HU"/>
        </w:rPr>
        <w:t>25% - 30%ba van jelen a teljes terhelésben az export-import.</w:t>
      </w:r>
    </w:p>
    <w:p w:rsidR="00360A8E" w:rsidRDefault="00360A8E" w:rsidP="00E45F4E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A49691C" wp14:editId="0886A6BA">
            <wp:extent cx="4699591" cy="3870251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741" cy="38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8E" w:rsidRDefault="00360A8E" w:rsidP="00E45F4E">
      <w:pPr>
        <w:rPr>
          <w:rFonts w:eastAsia="Times New Roman" w:cstheme="minorHAnsi"/>
          <w:szCs w:val="24"/>
          <w:lang w:eastAsia="hu-HU"/>
        </w:rPr>
      </w:pPr>
      <w:r>
        <w:rPr>
          <w:noProof/>
          <w:lang w:eastAsia="hu-HU"/>
        </w:rPr>
        <w:drawing>
          <wp:inline distT="0" distB="0" distL="0" distR="0" wp14:anchorId="5060EA5F" wp14:editId="08656111">
            <wp:extent cx="4561368" cy="3355161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580" cy="337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E3" w:rsidRDefault="007D79E3" w:rsidP="00E45F4E">
      <w:pPr>
        <w:rPr>
          <w:rFonts w:eastAsia="Times New Roman" w:cstheme="minorHAnsi"/>
          <w:szCs w:val="24"/>
          <w:lang w:eastAsia="hu-HU"/>
        </w:rPr>
      </w:pPr>
      <w:r>
        <w:rPr>
          <w:rFonts w:eastAsia="Times New Roman" w:cstheme="minorHAnsi"/>
          <w:szCs w:val="24"/>
          <w:lang w:eastAsia="hu-HU"/>
        </w:rPr>
        <w:br w:type="page"/>
      </w:r>
    </w:p>
    <w:p w:rsidR="00722292" w:rsidRPr="007D79E3" w:rsidRDefault="00722292" w:rsidP="00E45F4E">
      <w:pPr>
        <w:pStyle w:val="Cmsor2"/>
        <w:rPr>
          <w:rFonts w:asciiTheme="minorHAnsi" w:eastAsia="Times New Roman" w:hAnsiTheme="minorHAnsi"/>
          <w:lang w:eastAsia="hu-HU"/>
        </w:rPr>
      </w:pPr>
      <w:r>
        <w:rPr>
          <w:rFonts w:eastAsia="Times New Roman"/>
          <w:lang w:eastAsia="hu-HU"/>
        </w:rPr>
        <w:lastRenderedPageBreak/>
        <w:t>Irodalom jegyzék:</w:t>
      </w:r>
    </w:p>
    <w:p w:rsidR="00722292" w:rsidRDefault="00134B31" w:rsidP="000D5B53">
      <w:pPr>
        <w:pStyle w:val="Irodalomjegyzk"/>
        <w:rPr>
          <w:lang w:eastAsia="hu-HU"/>
        </w:rPr>
      </w:pPr>
      <w:hyperlink r:id="rId10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https://www.mateking.hu/statisztika-2/regresszioszamitas/</w:t>
        </w:r>
      </w:hyperlink>
    </w:p>
    <w:p w:rsidR="00134B31" w:rsidRDefault="00134B31" w:rsidP="000D5B53">
      <w:pPr>
        <w:pStyle w:val="Irodalomjegyzk"/>
        <w:rPr>
          <w:lang w:eastAsia="hu-HU"/>
        </w:rPr>
      </w:pPr>
      <w:hyperlink r:id="rId11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https://hu.wikipedia.org/wiki/Line%C3%A1ris_regresszi%C3%B3</w:t>
        </w:r>
      </w:hyperlink>
    </w:p>
    <w:p w:rsidR="00134B31" w:rsidRDefault="00134B31" w:rsidP="000D5B53">
      <w:pPr>
        <w:pStyle w:val="Irodalomjegyzk"/>
        <w:rPr>
          <w:lang w:eastAsia="hu-HU"/>
        </w:rPr>
      </w:pPr>
      <w:hyperlink r:id="rId12" w:history="1">
        <w:r w:rsidRPr="00716B9D">
          <w:rPr>
            <w:rStyle w:val="Hiperhivatkozs"/>
            <w:rFonts w:eastAsia="Times New Roman" w:cstheme="minorHAnsi"/>
            <w:szCs w:val="24"/>
            <w:lang w:eastAsia="hu-HU"/>
          </w:rPr>
          <w:t>http://psycho.unideb.hu/munkatarsak/balazs_katalin/stat1/stat1ora4.pdf</w:t>
        </w:r>
      </w:hyperlink>
    </w:p>
    <w:p w:rsidR="003B1B10" w:rsidRDefault="003B1B10" w:rsidP="003B1B10">
      <w:pPr>
        <w:rPr>
          <w:lang w:eastAsia="hu-HU"/>
        </w:rPr>
      </w:pPr>
      <w:hyperlink r:id="rId13" w:history="1">
        <w:r w:rsidRPr="00716B9D">
          <w:rPr>
            <w:rStyle w:val="Hiperhivatkozs"/>
            <w:lang w:eastAsia="hu-HU"/>
          </w:rPr>
          <w:t>https://hu.wikipedia.org/wiki/Legkisebb_n%C3%A9gyzetek_m%C3%B3dszere</w:t>
        </w:r>
      </w:hyperlink>
    </w:p>
    <w:p w:rsidR="003B1B10" w:rsidRDefault="008323B5" w:rsidP="003B1B10">
      <w:pPr>
        <w:rPr>
          <w:lang w:eastAsia="hu-HU"/>
        </w:rPr>
      </w:pPr>
      <w:hyperlink r:id="rId14" w:history="1">
        <w:r w:rsidRPr="00716B9D">
          <w:rPr>
            <w:rStyle w:val="Hiperhivatkozs"/>
            <w:lang w:eastAsia="hu-HU"/>
          </w:rPr>
          <w:t>http://www.cs.bme.hu/nagyadat/bartok-ferenc.pdf</w:t>
        </w:r>
      </w:hyperlink>
    </w:p>
    <w:p w:rsidR="003B1B10" w:rsidRDefault="00FD0C76" w:rsidP="003B1B10">
      <w:pPr>
        <w:rPr>
          <w:lang w:eastAsia="hu-HU"/>
        </w:rPr>
      </w:pPr>
      <w:hyperlink r:id="rId15" w:history="1">
        <w:r w:rsidRPr="00716B9D">
          <w:rPr>
            <w:rStyle w:val="Hiperhivatkozs"/>
            <w:lang w:eastAsia="hu-HU"/>
          </w:rPr>
          <w:t>http://ilias.gdf.hu/data/ilias-ha/lm_data/lm_9370/index.html</w:t>
        </w:r>
      </w:hyperlink>
    </w:p>
    <w:p w:rsidR="00FD0C76" w:rsidRDefault="004F039B" w:rsidP="003B1B10">
      <w:pPr>
        <w:rPr>
          <w:rStyle w:val="HTML-idzet"/>
        </w:rPr>
      </w:pPr>
      <w:hyperlink r:id="rId16" w:history="1">
        <w:r w:rsidRPr="00716B9D">
          <w:rPr>
            <w:rStyle w:val="Hiperhivatkozs"/>
          </w:rPr>
          <w:t>http://gtk.uni-miskolc.hu/files/8449/Exponenciális+kisimítás.pptx</w:t>
        </w:r>
      </w:hyperlink>
    </w:p>
    <w:p w:rsidR="004F039B" w:rsidRDefault="009E12EF" w:rsidP="003B1B10">
      <w:pPr>
        <w:rPr>
          <w:rStyle w:val="HTML-idzet"/>
          <w:i w:val="0"/>
        </w:rPr>
      </w:pPr>
      <w:hyperlink r:id="rId17" w:history="1">
        <w:r w:rsidRPr="00716B9D">
          <w:rPr>
            <w:rStyle w:val="Hiperhivatkozs"/>
          </w:rPr>
          <w:t>http://statisztikus.hu/fuggelek/</w:t>
        </w:r>
      </w:hyperlink>
    </w:p>
    <w:p w:rsidR="004F039B" w:rsidRDefault="00596EA7" w:rsidP="003B1B10">
      <w:pPr>
        <w:rPr>
          <w:lang w:eastAsia="hu-HU"/>
        </w:rPr>
      </w:pPr>
      <w:hyperlink r:id="rId18" w:history="1">
        <w:r w:rsidRPr="00716B9D">
          <w:rPr>
            <w:rStyle w:val="Hiperhivatkozs"/>
            <w:lang w:eastAsia="hu-HU"/>
          </w:rPr>
          <w:t>https://www.mavir.hu</w:t>
        </w:r>
      </w:hyperlink>
    </w:p>
    <w:p w:rsidR="00596EA7" w:rsidRDefault="00360A8E" w:rsidP="003B1B10">
      <w:pPr>
        <w:rPr>
          <w:lang w:eastAsia="hu-HU"/>
        </w:rPr>
      </w:pPr>
      <w:hyperlink r:id="rId19" w:history="1">
        <w:r w:rsidRPr="00716B9D">
          <w:rPr>
            <w:rStyle w:val="Hiperhivatkozs"/>
            <w:lang w:eastAsia="hu-HU"/>
          </w:rPr>
          <w:t>https://www.mavir.hu/documents/10258/107815/Sz%C3%A9lkihaszn%C3%A1lts%C3%A1g+tanulm%C3%A1ny+2010.pdf/153d2d78-1c6f-4d54-858e-5bc46f56c352</w:t>
        </w:r>
      </w:hyperlink>
    </w:p>
    <w:p w:rsidR="00360A8E" w:rsidRPr="004F039B" w:rsidRDefault="00360A8E" w:rsidP="003B1B10">
      <w:pPr>
        <w:rPr>
          <w:lang w:eastAsia="hu-HU"/>
        </w:rPr>
      </w:pPr>
    </w:p>
    <w:p w:rsidR="00134B31" w:rsidRPr="00722292" w:rsidRDefault="00134B31" w:rsidP="00E45F4E">
      <w:pPr>
        <w:rPr>
          <w:rFonts w:eastAsia="Times New Roman" w:cstheme="minorHAnsi"/>
          <w:szCs w:val="24"/>
          <w:lang w:eastAsia="hu-HU"/>
        </w:rPr>
      </w:pPr>
    </w:p>
    <w:p w:rsidR="00F344ED" w:rsidRDefault="00F344ED" w:rsidP="00F344ED">
      <w:pPr>
        <w:pStyle w:val="Irodalomjegyzk"/>
        <w:rPr>
          <w:noProof/>
          <w:szCs w:val="24"/>
        </w:rPr>
      </w:pPr>
      <w:r>
        <w:rPr>
          <w:rFonts w:cstheme="minorHAnsi"/>
          <w:szCs w:val="24"/>
        </w:rPr>
        <w:fldChar w:fldCharType="begin"/>
      </w:r>
      <w:r>
        <w:rPr>
          <w:rFonts w:cstheme="minorHAnsi"/>
          <w:szCs w:val="24"/>
        </w:rPr>
        <w:instrText xml:space="preserve"> BIBLIOGRAPHY  \l 1038 </w:instrText>
      </w:r>
      <w:r>
        <w:rPr>
          <w:rFonts w:cstheme="minorHAnsi"/>
          <w:szCs w:val="24"/>
        </w:rPr>
        <w:fldChar w:fldCharType="separate"/>
      </w:r>
      <w:r>
        <w:rPr>
          <w:noProof/>
        </w:rPr>
        <w:t>2. Wikipedia. [Online] https://hu.wikipedia.org/wiki/Legkisebb_n%C3%A9gyzetek_m%C3%B3dszere.</w:t>
      </w:r>
    </w:p>
    <w:p w:rsidR="00F8126C" w:rsidRPr="00F8126C" w:rsidRDefault="00F344ED" w:rsidP="00F344ED">
      <w:pPr>
        <w:rPr>
          <w:rFonts w:cstheme="minorHAnsi"/>
          <w:szCs w:val="24"/>
        </w:rPr>
      </w:pPr>
      <w:r>
        <w:rPr>
          <w:rFonts w:cstheme="minorHAnsi"/>
          <w:szCs w:val="24"/>
        </w:rPr>
        <w:fldChar w:fldCharType="end"/>
      </w:r>
    </w:p>
    <w:sectPr w:rsidR="00F8126C" w:rsidRPr="00F8126C" w:rsidSect="003B1B1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C6" w:rsidRDefault="008624C6" w:rsidP="00722292">
      <w:pPr>
        <w:spacing w:line="240" w:lineRule="auto"/>
      </w:pPr>
      <w:r>
        <w:separator/>
      </w:r>
    </w:p>
  </w:endnote>
  <w:endnote w:type="continuationSeparator" w:id="0">
    <w:p w:rsidR="008624C6" w:rsidRDefault="008624C6" w:rsidP="007222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C6" w:rsidRDefault="008624C6" w:rsidP="00722292">
      <w:pPr>
        <w:spacing w:line="240" w:lineRule="auto"/>
      </w:pPr>
      <w:r>
        <w:separator/>
      </w:r>
    </w:p>
  </w:footnote>
  <w:footnote w:type="continuationSeparator" w:id="0">
    <w:p w:rsidR="008624C6" w:rsidRDefault="008624C6" w:rsidP="007222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34A1C"/>
    <w:multiLevelType w:val="hybridMultilevel"/>
    <w:tmpl w:val="9C226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6C"/>
    <w:rsid w:val="000D5B53"/>
    <w:rsid w:val="0012457B"/>
    <w:rsid w:val="00134B31"/>
    <w:rsid w:val="00360A8E"/>
    <w:rsid w:val="003B1B10"/>
    <w:rsid w:val="004F039B"/>
    <w:rsid w:val="00596EA7"/>
    <w:rsid w:val="0059711E"/>
    <w:rsid w:val="00722292"/>
    <w:rsid w:val="007702FC"/>
    <w:rsid w:val="007D79E3"/>
    <w:rsid w:val="007E7666"/>
    <w:rsid w:val="008323B5"/>
    <w:rsid w:val="008624C6"/>
    <w:rsid w:val="00903B11"/>
    <w:rsid w:val="00957D09"/>
    <w:rsid w:val="009A22B4"/>
    <w:rsid w:val="009A2E18"/>
    <w:rsid w:val="009E12EF"/>
    <w:rsid w:val="00C92D3C"/>
    <w:rsid w:val="00E20A68"/>
    <w:rsid w:val="00E45F4E"/>
    <w:rsid w:val="00F344ED"/>
    <w:rsid w:val="00F8126C"/>
    <w:rsid w:val="00FD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2654C6-4278-4D98-AB07-6B33B44E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57D09"/>
    <w:pPr>
      <w:spacing w:after="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45F4E"/>
    <w:pPr>
      <w:keepNext/>
      <w:keepLines/>
      <w:spacing w:before="240"/>
      <w:contextualSpacing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45F4E"/>
    <w:pPr>
      <w:keepNext/>
      <w:keepLines/>
      <w:spacing w:before="120" w:after="8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F4E"/>
    <w:pPr>
      <w:keepNext/>
      <w:keepLines/>
      <w:spacing w:before="80" w:after="4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45F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E45F4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8126C"/>
    <w:rPr>
      <w:color w:val="0000FF"/>
      <w:u w:val="single"/>
    </w:rPr>
  </w:style>
  <w:style w:type="character" w:styleId="Helyrzszveg">
    <w:name w:val="Placeholder Text"/>
    <w:basedOn w:val="Bekezdsalapbettpusa"/>
    <w:uiPriority w:val="99"/>
    <w:semiHidden/>
    <w:rsid w:val="00722292"/>
    <w:rPr>
      <w:color w:val="80808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22292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2229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2229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E45F4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E45F4E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45F4E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45F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E45F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1Char">
    <w:name w:val="Címsor 1 Char"/>
    <w:basedOn w:val="Bekezdsalapbettpusa"/>
    <w:link w:val="Cmsor1"/>
    <w:uiPriority w:val="9"/>
    <w:rsid w:val="00E45F4E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Irodalomjegyzk">
    <w:name w:val="Bibliography"/>
    <w:basedOn w:val="Norml"/>
    <w:next w:val="Norml"/>
    <w:uiPriority w:val="37"/>
    <w:unhideWhenUsed/>
    <w:rsid w:val="000D5B53"/>
  </w:style>
  <w:style w:type="character" w:styleId="Jegyzethivatkozs">
    <w:name w:val="annotation reference"/>
    <w:basedOn w:val="Bekezdsalapbettpusa"/>
    <w:uiPriority w:val="99"/>
    <w:semiHidden/>
    <w:unhideWhenUsed/>
    <w:rsid w:val="000D5B5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D5B5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D5B5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D5B5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D5B5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D5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D5B53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B1B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3B1B10"/>
    <w:pPr>
      <w:spacing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3B1B1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3B1B10"/>
    <w:rPr>
      <w:vertAlign w:val="superscript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3B1B10"/>
    <w:pPr>
      <w:spacing w:line="240" w:lineRule="auto"/>
      <w:ind w:left="240" w:hanging="240"/>
    </w:pPr>
  </w:style>
  <w:style w:type="character" w:styleId="HTML-idzet">
    <w:name w:val="HTML Cite"/>
    <w:basedOn w:val="Bekezdsalapbettpusa"/>
    <w:uiPriority w:val="99"/>
    <w:semiHidden/>
    <w:unhideWhenUsed/>
    <w:rsid w:val="004F03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Legkisebb_n%C3%A9gyzetek_m%C3%B3dszere" TargetMode="External"/><Relationship Id="rId18" Type="http://schemas.openxmlformats.org/officeDocument/2006/relationships/hyperlink" Target="https://www.mavir.hu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psycho.unideb.hu/munkatarsak/balazs_katalin/stat1/stat1ora4.pdf" TargetMode="External"/><Relationship Id="rId17" Type="http://schemas.openxmlformats.org/officeDocument/2006/relationships/hyperlink" Target="http://statisztikus.hu/fuggelek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tk.uni-miskolc.hu/files/8449/Exponenci&#225;lis+kisim&#237;t&#225;s.ppt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u.wikipedia.org/wiki/Line%C3%A1ris_regresszi%C3%B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lias.gdf.hu/data/ilias-ha/lm_data/lm_9370/index.html" TargetMode="External"/><Relationship Id="rId10" Type="http://schemas.openxmlformats.org/officeDocument/2006/relationships/hyperlink" Target="https://www.mateking.hu/statisztika-2/regresszioszamitas/" TargetMode="External"/><Relationship Id="rId19" Type="http://schemas.openxmlformats.org/officeDocument/2006/relationships/hyperlink" Target="https://www.mavir.hu/documents/10258/107815/Sz%C3%A9lkihaszn%C3%A1lts%C3%A1g+tanulm%C3%A1ny+2010.pdf/153d2d78-1c6f-4d54-858e-5bc46f56c3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cs.bme.hu/nagyadat/bartok-ferenc.pdf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676"/>
    <w:rsid w:val="00421676"/>
    <w:rsid w:val="0054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216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Wiki_LkNegyz</b:Tag>
    <b:SourceType>InternetSite</b:SourceType>
    <b:Guid>{29C59BF1-6D9C-499A-8695-E2D3047BFCBD}</b:Guid>
    <b:Title>Wikipedia</b:Title>
    <b:URL>https://hu.wikipedia.org/wiki/Legkisebb_n%C3%A9gyzetek_m%C3%B3dszere</b:URL>
    <b:RefOrder>2</b:RefOrder>
  </b:Source>
  <b:Source xmlns:b="http://schemas.openxmlformats.org/officeDocument/2006/bibliography" xmlns="http://schemas.openxmlformats.org/officeDocument/2006/bibliography">
    <b:Tag>Helyőrző1</b:Tag>
    <b:RefOrder>1</b:RefOrder>
  </b:Source>
</b:Sources>
</file>

<file path=customXml/itemProps1.xml><?xml version="1.0" encoding="utf-8"?>
<ds:datastoreItem xmlns:ds="http://schemas.openxmlformats.org/officeDocument/2006/customXml" ds:itemID="{0215B0EC-574D-4405-B5A7-A584E39B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780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4</cp:revision>
  <dcterms:created xsi:type="dcterms:W3CDTF">2017-10-01T18:42:00Z</dcterms:created>
  <dcterms:modified xsi:type="dcterms:W3CDTF">2017-10-01T20:03:00Z</dcterms:modified>
</cp:coreProperties>
</file>