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‘Now, Departed’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Thus departed Auden, Heaney, or Eliot,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now resting in hard soil.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stand over them, sandalled,.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on spent words and Word: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Now, Christ, my God, hangs on a cross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in an implacable horizon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His lips are baked and black.</w:t>
        <w:tab/>
        <w:t xml:space="preserve"> </w:t>
      </w:r>
    </w:p>
    <w:p w:rsidR="00000000" w:rsidDel="00000000" w:rsidP="00000000" w:rsidRDefault="00000000" w:rsidRPr="00000000" w14:paraId="00000010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trace the labyrinth </w:t>
      </w:r>
    </w:p>
    <w:p w:rsidR="00000000" w:rsidDel="00000000" w:rsidP="00000000" w:rsidRDefault="00000000" w:rsidRPr="00000000" w14:paraId="00000011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on my common palm,</w:t>
      </w:r>
    </w:p>
    <w:p w:rsidR="00000000" w:rsidDel="00000000" w:rsidP="00000000" w:rsidRDefault="00000000" w:rsidRPr="00000000" w14:paraId="00000012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“the sign is… burning…”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before exhaling, 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move away from what was, and is,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still, a recognizable face.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~ ~ ~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real moon over this imaginary garden.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Gardeners trim the umbilical cords of rugged brown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with their sleeves un-rolled.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some distance away from them,</w:t>
      </w:r>
    </w:p>
    <w:p w:rsidR="00000000" w:rsidDel="00000000" w:rsidP="00000000" w:rsidRDefault="00000000" w:rsidRPr="00000000" w14:paraId="0000001E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twigs still shine an unoffending glow.</w:t>
      </w:r>
    </w:p>
    <w:p w:rsidR="00000000" w:rsidDel="00000000" w:rsidP="00000000" w:rsidRDefault="00000000" w:rsidRPr="00000000" w14:paraId="0000001F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Blood-plastered garden, foreshadowed bodies of decay,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but we stand sandalled on solid earth.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begin to walk easily,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bow, pray for this wilderness to be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promised land. 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God Speaks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1: Cf. “Crossing Brooklyn Ferry” by Walt Whitman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4: “God walks dully along”; Cf. “walking dully along” in “Musée des Beaux Art” by W. H. Auden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7: “with a sword”, Cf. “Miss Avery/Comes out into the garden with the sword” in “In Time of War’ by W. H. Auden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9: Cf. “Sealed mystery”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Gospel of the Sons of God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(1891), by Ven. J. M. WILSON, Vicar of Rochdale, and Archdeacon of Manchester.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10: “redundant prophecies”; Cf. “these redundant locks”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Samson Agonistes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(1671) by John Milton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12: “orotund”; Cf. “My own voice, orotund sweeping and final”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of Myself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W. H. Auden.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Departed, Now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1: Cf. “Thus departed Hiawatha” in “The Song of Hiawatha” by Henry Wadsworth Longfellow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3: Cf. “sandalled” in “General William Booth Enters into Heaven” by Vachel Lindsay’s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4: Cf. “spent word” in “Ash Wednesday” by Thomas Stearns Eliot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6: Cf.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untouchable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implacable horizon”, manuscript draft, Marianne Moore edited by Marsden Hartley, as qtd in Emily Setina’s ““Mountains Being a Language with Me” Marianne Moore,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7: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black lips baked” in “The Rime of the Ancient Mariner” by Samuel Taylor Coleridge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Line 12: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was, and still is” in “Letter to Lord Byron (1936) by Wystan Hugh Auden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13: Cf. “still knowable face” in “Casualty” by Seamus Heaney</w:t>
        <w:br w:type="textWrapping"/>
        <w:t xml:space="preserve">Line 14: Cf. “Poetry” by Marianne Moore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15: Cf. Clement Greenberg’s “Umbilical Cord of Gold”,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Lapham’s Quarterly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1931,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https://www.laphamsquarterly.org/arts-letters/umbilical-cord-gold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16: Cf. “The Love Song of J. Alfred Prufrock” by Thomas Stearns Eliot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19: Cf. “blood-plastered” in “Mycenae Lookout” by Seamus Heaney; Cf. “It was omen and return, an illumined limen/We’d crossed ahead of time, foreshadowed bodies”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makings of a music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Seamus Heaney, as quoted in “Boustrophedon between Hellas and Home” by Oliver Taplin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Seamus Heaney and the Classics: Bann Valley Muses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1931, Oxford University Press.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23: Cf. “That promised land it will not be ours to enter, and we shall die in the wilderness”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of Criticism at the Present Time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Matthew Arnold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31F"/>
  </w:style>
  <w:style w:type="paragraph" w:styleId="Heading1">
    <w:name w:val="heading 1"/>
    <w:basedOn w:val="Normal"/>
    <w:next w:val="Normal"/>
    <w:link w:val="Heading1Char"/>
    <w:uiPriority w:val="9"/>
    <w:qFormat w:val="1"/>
    <w:rsid w:val="00A0031F"/>
    <w:pPr>
      <w:outlineLvl w:val="0"/>
    </w:pPr>
    <w:rPr>
      <w:rFonts w:ascii="Times New Roman" w:cs="Times New Roman" w:hAnsi="Times New Roman"/>
      <w:b w:val="1"/>
      <w:bCs w:val="1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unhideWhenUsed w:val="1"/>
    <w:rsid w:val="00A0031F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A003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A0031F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A0031F"/>
    <w:rPr>
      <w:color w:val="0563c1" w:themeColor="hyperlink"/>
      <w:u w:val="single"/>
    </w:rPr>
  </w:style>
  <w:style w:type="character" w:styleId="il" w:customStyle="1">
    <w:name w:val="il"/>
    <w:basedOn w:val="DefaultParagraphFont"/>
    <w:rsid w:val="00A0031F"/>
  </w:style>
  <w:style w:type="character" w:styleId="Heading1Char" w:customStyle="1">
    <w:name w:val="Heading 1 Char"/>
    <w:basedOn w:val="DefaultParagraphFont"/>
    <w:link w:val="Heading1"/>
    <w:uiPriority w:val="9"/>
    <w:rsid w:val="00A0031F"/>
    <w:rPr>
      <w:rFonts w:ascii="Times New Roman" w:cs="Times New Roman" w:hAnsi="Times New Roman"/>
      <w:b w:val="1"/>
      <w:bCs w:val="1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0031F"/>
    <w:pPr>
      <w:spacing w:before="480" w:line="276" w:lineRule="auto"/>
      <w:outlineLvl w:val="9"/>
    </w:pPr>
    <w:rPr>
      <w:b w:val="0"/>
      <w:bCs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0031F"/>
    <w:pPr>
      <w:spacing w:before="120"/>
    </w:pPr>
    <w:rPr>
      <w:rFonts w:cstheme="minorHAnsi"/>
      <w:b w:val="1"/>
      <w:bCs w:val="1"/>
      <w:i w:val="1"/>
      <w:iCs w:val="1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A0031F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A0031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A0031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A0031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A0031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A0031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A0031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A0031F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272C2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2C2B"/>
  </w:style>
  <w:style w:type="paragraph" w:styleId="Footer">
    <w:name w:val="footer"/>
    <w:basedOn w:val="Normal"/>
    <w:link w:val="FooterChar"/>
    <w:uiPriority w:val="99"/>
    <w:unhideWhenUsed w:val="1"/>
    <w:rsid w:val="00272C2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2C2B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1703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060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phamsquarterly.org/arts-letters/umbilical-cord-go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4DCBLD9R/XdzwB/EUYptzs26w==">AMUW2mX85eAbXxPkp6ISWuBR2njZnVQd9u4epJMWBQIHDAMJZPIZwJ4jTzJJCDXMRrr5ZXzm4YodalwoblBWg+ngTcqCJYtTy1Ld99/N9USNPuCjXaSbVOf3v914yTniUkpZl6FXu85K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2022-01-18T14:55:00Z</dcterms:created>
  <dc:creator>timtams</dc:creator>
</cp:coreProperties>
</file>