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2"/>
        </w:rPr>
        <w:t xml:space="preserve">Fabrication, Distribution </w:t>
        <w:br/>
        <w:t xml:space="preserve">Assistance technique </w:t>
        <w:br/>
        <w:t xml:space="preserve">Maintenance d’équipements scientifiques </w:t>
        <w:br/>
        <w:t xml:space="preserve">Groupe Physitek 2 - 26 avenue Duguay Trouin 78961 Voisins-le-Bretonneux Cedex </w:t>
        <w:br/>
        <w:t xml:space="preserve">Tél. : +33 (0)1 34 52 10 30 - Fax : +33 (0)1 30 57 33 25 - physitek.fr </w:t>
        <w:br/>
        <w:t xml:space="preserve">SASU au capital de 27 584 695 € – N°TVA FR 08977655174 – RCS Versailles 977655174 </w:t>
        <w:br/>
        <w:t xml:space="preserve"> </w:t>
        <w:br/>
        <w:t xml:space="preserve"> </w:t>
        <w:br/>
        <w:t xml:space="preserve"> </w:t>
        <w:br/>
        <w:t xml:space="preserve">On behalf of Fondis Electronic SAS </w:t>
        <w:br/>
        <w:t xml:space="preserve">(‘Fondis’), Sirio Analitix s.r.l (‘Sirio’) and Analyticon </w:t>
        <w:br/>
        <w:t xml:space="preserve">Instruments GmbH (‘Analyticon’) together, “Groupe </w:t>
        <w:br/>
        <w:t xml:space="preserve">Physitek”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Ms. Lisa Calandro Thermo Fisher Scientific </w:t>
        <w:br/>
        <w:t xml:space="preserve">Thermo Scientific Portable Analytical Instrument, </w:t>
        <w:br/>
        <w:t xml:space="preserve">Inc. 2 Radcliff Rd. </w:t>
        <w:br/>
        <w:t xml:space="preserve">Tewksbury, MA 01876 United States of America </w:t>
        <w:br/>
        <w:t xml:space="preserve"> </w:t>
        <w:br/>
        <w:t xml:space="preserve">April 30, 2025 </w:t>
        <w:br/>
        <w:t xml:space="preserve">Re: Termination of International Distributorship Agreement </w:t>
        <w:br/>
        <w:t xml:space="preserve">BY EMAIL AND REGISTERED MAIL </w:t>
        <w:br/>
        <w:t xml:space="preserve">  </w:t>
        <w:br/>
        <w:t xml:space="preserve">Dear Lisa, </w:t>
        <w:br/>
        <w:t xml:space="preserve">We are writing in response to your letter of April 16th, 2025 relating to the wind-down of the commercial relationship </w:t>
        <w:br/>
        <w:t xml:space="preserve">between Thermo Scientific Portable Analytical Instrument (‘Thermo Fisher’) and Groupe Physitek. </w:t>
        <w:br/>
        <w:t xml:space="preserve">Groupe Physitek reiterates its position as formulated in its letters of January 21st and March 13th, 2025. Nonetheless, </w:t>
        <w:br/>
        <w:t xml:space="preserve">we note that several points of agreement have been reached between the parties. </w:t>
        <w:br/>
        <w:t xml:space="preserve">1. Agreed upon items </w:t>
        <w:br/>
        <w:t xml:space="preserve">• </w:t>
        <w:br/>
        <w:t xml:space="preserve">Non-compete clause </w:t>
        <w:br/>
        <w:t xml:space="preserve">During the notice period, Group Physitek shall not sell any equipment that compete with those that Thermo Fisher </w:t>
        <w:br/>
        <w:t xml:space="preserve">supplies it with – bearing in mind that this obligation excludes FEnX-T, which is not a competing equipment. </w:t>
        <w:br/>
        <w:t xml:space="preserve">• </w:t>
        <w:br/>
        <w:t xml:space="preserve">Minimum order quantities </w:t>
        <w:br/>
        <w:t xml:space="preserve">Groupe Physitek shall not be obliged to place minimum order quantities with Thermo Fisher during the notice period. </w:t>
        <w:br/>
        <w:t xml:space="preserve">Groupe Physitek shall provide Thermo Fisher with quarterly forecasts during the notice period, which are in no way to </w:t>
        <w:br/>
        <w:t xml:space="preserve">be construed as a commitment to order according to those forecasts. </w:t>
        <w:br/>
        <w:t xml:space="preserve">Both parties explicitly agree that the actual orders that may be placed by Groupe Physitek, notwithstanding any </w:t>
        <w:br/>
        <w:t xml:space="preserve">estimates provided on a quarterly basis, may be higher or lower than the estimates, as Groupe Physitek is dependent </w:t>
        <w:br/>
        <w:t xml:space="preserve">on market developments, customers and their needs, as well as changes in the prices charged by Thermo Fisher, as </w:t>
        <w:br/>
        <w:t xml:space="preserve">reevaluated from time to time, which have a direct impact on customers' purchasing behavior for equipment or spare </w:t>
        <w:br/>
        <w:t xml:space="preserve">parts. Such changes in quantities shall have no impact on Groupe Physitek, and Thermo Fisher undertakes to honor </w:t>
        <w:br/>
        <w:t xml:space="preserve">them in full. </w:t>
        <w:br/>
        <w:t xml:space="preserve">• </w:t>
        <w:br/>
        <w:t xml:space="preserve">New XRF models </w:t>
        <w:br/>
        <w:t xml:space="preserve">Groupe Physitek is prepared to agree not to be supplied with Thermo Fisher’s upcoming XRF models during the notice </w:t>
        <w:br/>
        <w:t xml:space="preserve">period. </w:t>
        <w:br/>
        <w:t xml:space="preserve"> </w:t>
        <w:br/>
        <w:t xml:space="preserve"> </w:t>
        <w:br/>
      </w:r>
    </w:p>
    <w:p>
      <w:r>
        <w:br w:type="page"/>
      </w:r>
    </w:p>
    <w:p>
      <w:pPr/>
      <w:r>
        <w:rPr>
          <w:sz w:val="22"/>
        </w:rPr>
        <w:t xml:space="preserve">Fabrication, Distribution </w:t>
        <w:br/>
        <w:t xml:space="preserve">Assistance technique </w:t>
        <w:br/>
        <w:t xml:space="preserve">Maintenance d’équipements scientifiques </w:t>
        <w:br/>
        <w:t xml:space="preserve">Groupe Physitek 2 - 26 avenue Duguay Trouin 78961 Voisins-le-Bretonneux Cedex </w:t>
        <w:br/>
        <w:t xml:space="preserve">Tél. : +33 (0)1 34 52 10 30 - Fax : +33 (0)1 30 57 33 25 - physitek.fr </w:t>
        <w:br/>
        <w:t xml:space="preserve">SASU au capital de 27 584 695 € – N°TVA FR 08977655174 – RCS Versailles 977655174 </w:t>
        <w:br/>
        <w:t xml:space="preserve"> </w:t>
        <w:br/>
        <w:t xml:space="preserve"> </w:t>
        <w:br/>
        <w:t xml:space="preserve"> </w:t>
        <w:br/>
        <w:t xml:space="preserve">• </w:t>
        <w:br/>
        <w:t xml:space="preserve">Continued sales after the end of the termination period </w:t>
        <w:br/>
        <w:t xml:space="preserve">Groupe Physitek shall be free to sell any remaining Thermo Fisher inventory after the expiration of the notice period, </w:t>
        <w:br/>
        <w:t xml:space="preserve">with no time restriction on such sales. It is understood between the parties that should any anomaly or defect be </w:t>
        <w:br/>
        <w:t xml:space="preserve">detected in such equipment, Thermo Fisher will respect the terms under which they have been acquired and take back </w:t>
        <w:br/>
        <w:t xml:space="preserve">the anormal or defective equipment, indemnify and/or hold Groupe Physitek harmless against any claim arising out of </w:t>
        <w:br/>
        <w:t xml:space="preserve">such anomalies or defects. </w:t>
        <w:br/>
        <w:t xml:space="preserve"> </w:t>
        <w:br/>
        <w:t xml:space="preserve">2. Remaining items </w:t>
        <w:br/>
        <w:t xml:space="preserve">• </w:t>
        <w:br/>
        <w:t xml:space="preserve">Termination notice </w:t>
        <w:br/>
        <w:t xml:space="preserve">Groupe Physitek has distributed Thermo Fisher’s equipment for twenty-five years. Groupe Physitek companies have </w:t>
        <w:br/>
        <w:t>been Thermo Fisher’s exclusive distributors on their territories. They have served customers with equipment and after-</w:t>
        <w:br/>
        <w:t xml:space="preserve">sale services, maintenance and repairs. In light of the strength and duration of the relationship, the investments made </w:t>
        <w:br/>
        <w:t xml:space="preserve">by Groupe Physitek and the personnel trained on Thermo Fisher equipment, a 12-month termination notice is </w:t>
        <w:br/>
        <w:t xml:space="preserve">insufficient under applicable rules. </w:t>
        <w:br/>
        <w:t xml:space="preserve">However, to facilitate a mutually acceptable resolution, Groupe Physitek is willing to agree to sign a wind-down </w:t>
        <w:br/>
        <w:t xml:space="preserve">agreement with a 12-month notice period for all three companies, provided that all other conditions set out by Groupe </w:t>
        <w:br/>
        <w:t xml:space="preserve">Physitek in this letter are accepted by Thermo Fisher. </w:t>
        <w:br/>
        <w:t xml:space="preserve">• </w:t>
        <w:br/>
        <w:t xml:space="preserve">Notice period for Sirio </w:t>
        <w:br/>
        <w:t xml:space="preserve">Depriving Sirio of its exclusivity during the notice period is contrary to the obligation of the party terminating the </w:t>
        <w:br/>
        <w:t xml:space="preserve">relationship to maintain a flow of business consistent with the one that existed prior to the notice period. It is therefore </w:t>
        <w:br/>
        <w:t xml:space="preserve">necessary to ensure that Thermo Fisher does not cause any harm to the distributor during the notice period, and in </w:t>
        <w:br/>
        <w:t xml:space="preserve">particular that it does not engage in any appointment of a competing distributor, unfair competition behavior, </w:t>
        <w:br/>
        <w:t xml:space="preserve">disparagement, poaching or incitement of customers to switch to a new distributor before the end of the notice period. </w:t>
        <w:br/>
        <w:t xml:space="preserve">Thermo Fisher shall commit to allow Sirio to continue to carry out its business depending on its customers’ needs, </w:t>
        <w:br/>
        <w:t xml:space="preserve">notably by fulfilling Sirio’s orders. </w:t>
        <w:br/>
        <w:t xml:space="preserve">• </w:t>
        <w:br/>
        <w:t xml:space="preserve">Access to customer data </w:t>
        <w:br/>
        <w:t xml:space="preserve">Groupe Physitek now understands with concern that concurrent with the termination of the commercial relationship </w:t>
        <w:br/>
        <w:t xml:space="preserve">between the parties, Thermo Fisher could obtain knowledge that Groupe Physitek has spent years developing and </w:t>
        <w:br/>
        <w:t xml:space="preserve">cultivating, notably by hiring Analyticon’s senior XRF analysers equipment specialist, Philipp Sarrazin. This is bound </w:t>
        <w:br/>
        <w:t xml:space="preserve">to cause significant harm to our business interests. In this respect, we note that Thermo Fisher has not requested data </w:t>
        <w:br/>
        <w:t xml:space="preserve">to calculate the post-contractual compensation owed by Thermo Fisher to Analyticon under Section 89 b of the German </w:t>
        <w:br/>
        <w:t xml:space="preserve">Commercial Code (HGB). </w:t>
        <w:br/>
        <w:t xml:space="preserve">Please be advised that we reserve all rights to pursue any and all legal remedies available to us on this issue.  </w:t>
        <w:br/>
        <w:t xml:space="preserve">• </w:t>
        <w:br/>
        <w:t xml:space="preserve">Spares </w:t>
        <w:br/>
        <w:t xml:space="preserve">As Groupe Physitek is bound to maintain and repair the Thermo Fisher equipment it sells to its customers, it will </w:t>
        <w:br/>
        <w:t xml:space="preserve">continue to act as a Thermo Fisher distributor / commercial partner for spare parts and after-sales service. This is </w:t>
        <w:br/>
        <w:t xml:space="preserve">independent from the end of the relationship as distributor for the sale of the equipment and only covers the continued </w:t>
        <w:br/>
        <w:t xml:space="preserve">after-sales service to Groupe Physitek’s customers owning Thermo Fisher equipment. </w:t>
        <w:br/>
        <w:t xml:space="preserve">Since customer demand for maintenance and repairs typically increases after the end of the warranty period, this will </w:t>
        <w:br/>
        <w:t xml:space="preserve">largely extend beyond the end of the notice period. </w:t>
        <w:br/>
        <w:t xml:space="preserve">To provide after-sales service and to maintain and repair Thermo Fisher equipment, Groupe Physitek will have to </w:t>
        <w:br/>
      </w:r>
    </w:p>
    <w:p>
      <w:r>
        <w:br w:type="page"/>
      </w:r>
    </w:p>
    <w:p>
      <w:pPr/>
      <w:r>
        <w:rPr>
          <w:sz w:val="22"/>
        </w:rPr>
        <w:t xml:space="preserve">Fabrication, Distribution </w:t>
        <w:br/>
        <w:t xml:space="preserve">Assistance technique </w:t>
        <w:br/>
        <w:t xml:space="preserve">Maintenance d’équipements scientifiques </w:t>
        <w:br/>
        <w:t xml:space="preserve">Groupe Physitek 2 - 26 avenue Duguay Trouin 78961 Voisins-le-Bretonneux Cedex </w:t>
        <w:br/>
        <w:t xml:space="preserve">Tél. : +33 (0)1 34 52 10 30 - Fax : +33 (0)1 30 57 33 25 - physitek.fr </w:t>
        <w:br/>
        <w:t xml:space="preserve">SASU au capital de 27 584 695 € – N°TVA FR 08977655174 – RCS Versailles 977655174 </w:t>
        <w:br/>
        <w:t xml:space="preserve"> </w:t>
        <w:br/>
        <w:t xml:space="preserve"> </w:t>
        <w:br/>
        <w:t xml:space="preserve">purchase and distribute / resell Thermo Fisher spare parts especially as the authorisation for the use of such equipment </w:t>
        <w:br/>
        <w:t xml:space="preserve">by the competent authorities takes into consideration their specific components, and would not allow Groupe Physitek </w:t>
        <w:br/>
        <w:t xml:space="preserve">to replace Thermo Fisher spare parts with alternatives. </w:t>
        <w:br/>
        <w:t xml:space="preserve">Performing such services has already become financially very difficult. This is especially true in light of the significant </w:t>
        <w:br/>
        <w:t xml:space="preserve">price increase beginning May 1st, 2025. We note that the price of certain parts is due to increase by as much as 60% </w:t>
        <w:br/>
        <w:t xml:space="preserve">compared to the currently applicable price. Such an increase is legally not acceptable and would constitute an essential </w:t>
        <w:br/>
        <w:t xml:space="preserve">modification to the terms of the parties’ relationship, therefore leading to an abrupt termination of this part of the </w:t>
        <w:br/>
        <w:t xml:space="preserve">relationship. </w:t>
        <w:br/>
        <w:t xml:space="preserve">In addition to the above, Thermo Fisher proposes to increase the price of spares applicable to Groupe Physitek to its </w:t>
        <w:br/>
        <w:t xml:space="preserve">“list price” after one year, i.e. to no longer offer discounts to Groupe Physitek. The price effectively applied by Thermo </w:t>
        <w:br/>
        <w:t xml:space="preserve">Fisher is never that of the “list price”. As Thermo Fisher expresses it, this list “as [Thermo Fisher] would determine </w:t>
        <w:br/>
        <w:t xml:space="preserve">from time to time” would only be applicable to Groupe Physitek, since all other distributors / commercial partners would </w:t>
        <w:br/>
        <w:t xml:space="preserve">benefit from discounts. Thermo Fisher is prohibited from applying discriminatory prices or sales conditions, thereby </w:t>
        <w:br/>
        <w:t xml:space="preserve">creating a competitive disadvantage to Groupe Physitek. </w:t>
        <w:br/>
        <w:t xml:space="preserve">In order for Groupe Physitek to continue to serve its customers, including during their notice period, Groupe Physitek </w:t>
        <w:br/>
        <w:t xml:space="preserve">should benefit from the same discounts as the other Thermo Fisher distributors / commercial partners, under similar </w:t>
        <w:br/>
        <w:t xml:space="preserve">conditions. </w:t>
        <w:br/>
        <w:t xml:space="preserve">In addition, Groupe Physitek agrees that it shall be able to purchase spares at the above conditions for as long as they </w:t>
        <w:br/>
        <w:t xml:space="preserve">are available, and that they should be kept available in accordance with the relevant applicable regulations in order to </w:t>
        <w:br/>
        <w:t xml:space="preserve">be able to maintain and repair the equipment sold to customers with adequate components, which are compliant with </w:t>
        <w:br/>
        <w:t xml:space="preserve">their regulatory authorisations. </w:t>
        <w:br/>
        <w:t xml:space="preserve">We remain available to discuss the above at your convenience. If you agree to the above terms, Groupe Physitek is </w:t>
        <w:br/>
        <w:t xml:space="preserve">prepared to move swiftly with a settlement agreement. Considering that the latest notice period granted to Sirio is </w:t>
        <w:br/>
        <w:t xml:space="preserve">expiring on May 1st, 2025, we have to request a response by Monday, May 5th, 2025.  </w:t>
        <w:br/>
        <w:t xml:space="preserve">Sincerely yours, </w:t>
        <w:br/>
        <w:t xml:space="preserve"> </w:t>
        <w:br/>
        <w:t xml:space="preserve"> </w:t>
        <w:br/>
        <w:t xml:space="preserve">Groupe Physitek  </w:t>
        <w:br/>
        <w:t xml:space="preserve"> </w:t>
        <w:br/>
        <w:t xml:space="preserve"> </w:t>
        <w:br/>
        <w:t xml:space="preserve"> </w:t>
        <w:br/>
        <w:t xml:space="preserve">Eric Vanbalinghem 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