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3EAC6" w14:textId="7DEB553B" w:rsidR="009B01A7" w:rsidRDefault="009B01A7" w:rsidP="007955F5">
      <w:pPr>
        <w:spacing w:line="360" w:lineRule="auto"/>
        <w:jc w:val="both"/>
      </w:pPr>
      <w:r>
        <w:rPr>
          <w:b/>
        </w:rPr>
        <w:t>MINISTARSTVO TURIZMA I SPORTA</w:t>
      </w:r>
      <w:r>
        <w:t xml:space="preserve">, Prisavlje 14, 10000 Zagreb, OIB: 87892589782, koje zastupa </w:t>
      </w:r>
      <w:r w:rsidR="001B1AA4">
        <w:t xml:space="preserve">ministrica </w:t>
      </w:r>
      <w:r>
        <w:t xml:space="preserve">dr.sc. Nikolina Brnjac (u </w:t>
      </w:r>
      <w:r w:rsidR="001B1AA4">
        <w:t>daljnjem tekstu: Ministarstvo)</w:t>
      </w:r>
      <w:r w:rsidR="007955F5">
        <w:t xml:space="preserve"> </w:t>
      </w:r>
      <w:r w:rsidR="007955F5">
        <w:br/>
      </w:r>
      <w:r w:rsidR="007D5C6B">
        <w:t>I</w:t>
      </w:r>
      <w:r w:rsidR="00E630FD">
        <w:t xml:space="preserve"> </w:t>
      </w:r>
      <w:r w:rsidR="006F2AA5">
        <w:t>&lt;ime&gt;</w:t>
      </w:r>
      <w:r w:rsidR="00E630FD">
        <w:t xml:space="preserve"> </w:t>
      </w:r>
      <w:r w:rsidR="006F2AA5">
        <w:t>&lt;prezime&gt;</w:t>
      </w:r>
      <w:r>
        <w:t>,</w:t>
      </w:r>
      <w:bookmarkStart w:id="0" w:name="Text13"/>
      <w:r w:rsidR="00E630FD">
        <w:t xml:space="preserve"> </w:t>
      </w:r>
      <w:r w:rsidR="00254D88">
        <w:t>&lt;adresa&gt;</w:t>
      </w:r>
      <w:r w:rsidR="00E630FD">
        <w:t xml:space="preserve"> </w:t>
      </w:r>
      <w:r w:rsidR="00254D88">
        <w:t>&lt;kucniBroj&gt;</w:t>
      </w:r>
      <w:r w:rsidR="00E630FD">
        <w:t xml:space="preserve">, </w:t>
      </w:r>
      <w:r>
        <w:t>OIB</w:t>
      </w:r>
      <w:bookmarkEnd w:id="0"/>
      <w:r w:rsidR="00E630FD">
        <w:t xml:space="preserve"> </w:t>
      </w:r>
      <w:r w:rsidR="00254D88">
        <w:t>&lt;oib&gt;</w:t>
      </w:r>
      <w:r w:rsidR="00E630FD">
        <w:t xml:space="preserve"> </w:t>
      </w:r>
      <w:r w:rsidR="00254D88">
        <w:t>(</w:t>
      </w:r>
      <w:r>
        <w:t>u daljnjem tekstu: Korisnik)</w:t>
      </w:r>
      <w:r w:rsidR="001B1AA4">
        <w:t>,</w:t>
      </w:r>
      <w:r>
        <w:t xml:space="preserve"> zaključili su</w:t>
      </w:r>
      <w:r w:rsidR="00E630FD">
        <w:t xml:space="preserve"> </w:t>
      </w:r>
      <w:r w:rsidR="00DD45D0">
        <w:t xml:space="preserve">dana </w:t>
      </w:r>
      <w:r w:rsidR="004723D3">
        <w:t>07. studenoga</w:t>
      </w:r>
      <w:r w:rsidR="00E630FD">
        <w:t xml:space="preserve"> </w:t>
      </w:r>
      <w:r>
        <w:t>202</w:t>
      </w:r>
      <w:r w:rsidR="00A04E16">
        <w:t>2</w:t>
      </w:r>
      <w:r>
        <w:t>. godine</w:t>
      </w:r>
    </w:p>
    <w:p w14:paraId="5C32AD28" w14:textId="77777777" w:rsidR="009B01A7" w:rsidRDefault="009B01A7" w:rsidP="009B01A7">
      <w:pPr>
        <w:jc w:val="both"/>
      </w:pPr>
    </w:p>
    <w:p w14:paraId="513631A5" w14:textId="77777777" w:rsidR="00DD45D0" w:rsidRDefault="00DD45D0" w:rsidP="009B01A7">
      <w:pPr>
        <w:jc w:val="center"/>
        <w:rPr>
          <w:b/>
        </w:rPr>
      </w:pPr>
    </w:p>
    <w:p w14:paraId="1F29C1B5" w14:textId="12AD7D59" w:rsidR="009B01A7" w:rsidRPr="007955F5" w:rsidRDefault="009B01A7" w:rsidP="009B01A7">
      <w:pPr>
        <w:jc w:val="center"/>
        <w:rPr>
          <w:bCs/>
        </w:rPr>
      </w:pPr>
      <w:r>
        <w:rPr>
          <w:b/>
        </w:rPr>
        <w:t>U G O V O R br.</w:t>
      </w:r>
      <w:r w:rsidR="007955F5">
        <w:rPr>
          <w:b/>
        </w:rPr>
        <w:t xml:space="preserve"> </w:t>
      </w:r>
      <w:r w:rsidR="00095A87">
        <w:rPr>
          <w:bCs/>
        </w:rPr>
        <w:t>87346</w:t>
      </w:r>
    </w:p>
    <w:p w14:paraId="1FF8FEFE" w14:textId="77777777" w:rsidR="009B01A7" w:rsidRDefault="009B01A7" w:rsidP="009B01A7">
      <w:pPr>
        <w:jc w:val="center"/>
        <w:rPr>
          <w:b/>
        </w:rPr>
      </w:pPr>
    </w:p>
    <w:p w14:paraId="78D936A8" w14:textId="3AB66480" w:rsidR="009B01A7" w:rsidRDefault="009B01A7" w:rsidP="009B01A7">
      <w:pPr>
        <w:jc w:val="center"/>
        <w:rPr>
          <w:b/>
        </w:rPr>
      </w:pPr>
      <w:r>
        <w:rPr>
          <w:b/>
        </w:rPr>
        <w:t>o suf</w:t>
      </w:r>
      <w:r w:rsidR="00A04E16">
        <w:rPr>
          <w:b/>
        </w:rPr>
        <w:t>inanciranju projekata</w:t>
      </w:r>
      <w:r>
        <w:rPr>
          <w:b/>
        </w:rPr>
        <w:t xml:space="preserve"> udruga u </w:t>
      </w:r>
      <w:r w:rsidR="001B1AA4">
        <w:rPr>
          <w:b/>
        </w:rPr>
        <w:t xml:space="preserve">turizmu u </w:t>
      </w:r>
      <w:r>
        <w:rPr>
          <w:b/>
        </w:rPr>
        <w:t>202</w:t>
      </w:r>
      <w:r w:rsidR="00A04E16">
        <w:rPr>
          <w:b/>
        </w:rPr>
        <w:t>2</w:t>
      </w:r>
      <w:r>
        <w:rPr>
          <w:b/>
        </w:rPr>
        <w:t xml:space="preserve">. </w:t>
      </w:r>
    </w:p>
    <w:p w14:paraId="4012BCB3" w14:textId="271B6966" w:rsidR="009B01A7" w:rsidRDefault="009B01A7" w:rsidP="009B01A7">
      <w:pPr>
        <w:jc w:val="center"/>
      </w:pPr>
    </w:p>
    <w:p w14:paraId="61A73B74" w14:textId="77777777" w:rsidR="00DD45D0" w:rsidRDefault="00DD45D0" w:rsidP="009B01A7">
      <w:pPr>
        <w:jc w:val="center"/>
      </w:pPr>
    </w:p>
    <w:p w14:paraId="29DDE7A2" w14:textId="77777777" w:rsidR="009B01A7" w:rsidRDefault="009B01A7" w:rsidP="009B01A7">
      <w:pPr>
        <w:jc w:val="center"/>
      </w:pPr>
      <w:r>
        <w:t>Članak 1.</w:t>
      </w:r>
    </w:p>
    <w:p w14:paraId="410C0C11" w14:textId="77777777" w:rsidR="009B01A7" w:rsidRDefault="009B01A7" w:rsidP="009B01A7">
      <w:pPr>
        <w:jc w:val="center"/>
      </w:pPr>
    </w:p>
    <w:p w14:paraId="0637B654" w14:textId="7A4CE402" w:rsidR="009B01A7" w:rsidRDefault="009B01A7" w:rsidP="009B01A7">
      <w:pPr>
        <w:jc w:val="both"/>
      </w:pPr>
      <w:r>
        <w:t>Na temelju provedenog Javnog natječaja za sufinanciranje projekata udruga u</w:t>
      </w:r>
      <w:r w:rsidR="001B1AA4">
        <w:t xml:space="preserve"> turizmu u</w:t>
      </w:r>
      <w:r>
        <w:t xml:space="preserve"> 202</w:t>
      </w:r>
      <w:r w:rsidR="00A04E16">
        <w:t>2</w:t>
      </w:r>
      <w:r>
        <w:t>. i Odluke o odabiru projekata</w:t>
      </w:r>
      <w:r w:rsidR="00A04E16">
        <w:t xml:space="preserve"> udruga</w:t>
      </w:r>
      <w:r>
        <w:t xml:space="preserve"> temeljem Javnog natječaja za sufinanciranje projekata udruga u </w:t>
      </w:r>
      <w:r w:rsidR="001B1AA4">
        <w:t xml:space="preserve">turizmu u </w:t>
      </w:r>
      <w:r>
        <w:t>202</w:t>
      </w:r>
      <w:r w:rsidR="00A04E16">
        <w:t>2</w:t>
      </w:r>
      <w:r>
        <w:t>. godini, Ministarstvo će isplatiti Korisniku na teret sredstava osiguranih u Državnom proračunu za 202</w:t>
      </w:r>
      <w:r w:rsidR="00A04E16">
        <w:t>2</w:t>
      </w:r>
      <w:r>
        <w:t xml:space="preserve">. godinu, na razdjelu 090 Ministarstva u glavi 05 pod šifrom P3208 aktivnost 587014, konto 3811 – Tekuće donacije u novcu iznos od </w:t>
      </w:r>
      <w:r w:rsidR="00335706">
        <w:br/>
      </w:r>
    </w:p>
    <w:p w14:paraId="225A794D" w14:textId="77777777" w:rsidR="009B01A7" w:rsidRDefault="009B01A7" w:rsidP="009B01A7">
      <w:pPr>
        <w:ind w:firstLine="708"/>
        <w:jc w:val="both"/>
      </w:pPr>
    </w:p>
    <w:p w14:paraId="03EC4F13" w14:textId="3029CA3F" w:rsidR="009B01A7" w:rsidRDefault="001D03F7" w:rsidP="009B01A7">
      <w:pPr>
        <w:jc w:val="center"/>
        <w:rPr>
          <w:b/>
        </w:rPr>
      </w:pPr>
      <w:r>
        <w:rPr>
          <w:bCs/>
        </w:rPr>
        <w:t>100</w:t>
      </w:r>
      <w:r w:rsidR="00A60569">
        <w:rPr>
          <w:bCs/>
        </w:rPr>
        <w:t xml:space="preserve"> </w:t>
      </w:r>
      <w:r w:rsidR="00A60569">
        <w:rPr>
          <w:b/>
        </w:rPr>
        <w:t xml:space="preserve"> </w:t>
      </w:r>
      <w:r>
        <w:rPr>
          <w:b/>
        </w:rPr>
        <w:t>eura</w:t>
      </w:r>
      <w:r w:rsidR="00335706">
        <w:rPr>
          <w:b/>
        </w:rPr>
        <w:br/>
      </w:r>
    </w:p>
    <w:p w14:paraId="1BA2460D" w14:textId="21DF00E7" w:rsidR="009B01A7" w:rsidRDefault="009B01A7" w:rsidP="009B01A7">
      <w:pPr>
        <w:jc w:val="center"/>
        <w:rPr>
          <w:b/>
        </w:rPr>
      </w:pPr>
      <w:r>
        <w:rPr>
          <w:b/>
        </w:rPr>
        <w:t>(slovima:</w:t>
      </w:r>
      <w:r w:rsidR="00A60569">
        <w:rPr>
          <w:b/>
        </w:rPr>
        <w:t xml:space="preserve"> </w:t>
      </w:r>
      <w:r w:rsidR="001D03F7">
        <w:rPr>
          <w:bCs/>
        </w:rPr>
        <w:t>sto</w:t>
      </w:r>
      <w:r>
        <w:rPr>
          <w:b/>
        </w:rPr>
        <w:t>)</w:t>
      </w:r>
    </w:p>
    <w:p w14:paraId="3B661267" w14:textId="77777777" w:rsidR="009B01A7" w:rsidRDefault="009B01A7" w:rsidP="009B01A7">
      <w:pPr>
        <w:jc w:val="center"/>
      </w:pPr>
    </w:p>
    <w:p w14:paraId="55DCBD4D" w14:textId="77777777" w:rsidR="009B01A7" w:rsidRDefault="009B01A7" w:rsidP="009B01A7">
      <w:pPr>
        <w:jc w:val="center"/>
      </w:pPr>
      <w:r>
        <w:t>za financijsku potporu projekta pod nazivom</w:t>
      </w:r>
    </w:p>
    <w:p w14:paraId="1057228B" w14:textId="77777777" w:rsidR="009B01A7" w:rsidRDefault="009B01A7" w:rsidP="009B01A7">
      <w:pPr>
        <w:jc w:val="center"/>
      </w:pPr>
    </w:p>
    <w:p w14:paraId="35C5D68A" w14:textId="49410ADD" w:rsidR="009B01A7" w:rsidRPr="001B5B56" w:rsidRDefault="009B01A7" w:rsidP="001B5B56">
      <w:pPr>
        <w:jc w:val="center"/>
        <w:rPr>
          <w:b/>
        </w:rPr>
      </w:pPr>
      <w:r>
        <w:rPr>
          <w:b/>
        </w:rPr>
        <w:t>„</w:t>
      </w:r>
      <w:r w:rsidR="001477C8">
        <w:rPr>
          <w:b/>
        </w:rPr>
        <w:t xml:space="preserve"> </w:t>
      </w:r>
      <w:r w:rsidR="001D03F7">
        <w:rPr>
          <w:bCs/>
          <w:color w:val="000000"/>
        </w:rPr>
        <w:t>Financije</w:t>
      </w:r>
      <w:r w:rsidR="001477C8">
        <w:rPr>
          <w:bCs/>
          <w:color w:val="000000"/>
        </w:rPr>
        <w:t xml:space="preserve"> </w:t>
      </w:r>
      <w:r>
        <w:rPr>
          <w:b/>
        </w:rPr>
        <w:t>“</w:t>
      </w:r>
    </w:p>
    <w:p w14:paraId="30263637" w14:textId="77777777" w:rsidR="002745C6" w:rsidRDefault="002745C6" w:rsidP="009B01A7">
      <w:pPr>
        <w:jc w:val="both"/>
      </w:pPr>
    </w:p>
    <w:p w14:paraId="01C44D78" w14:textId="66AAB743" w:rsidR="009B01A7" w:rsidRDefault="009B01A7" w:rsidP="009B01A7">
      <w:pPr>
        <w:jc w:val="both"/>
        <w:rPr>
          <w:b/>
        </w:rPr>
      </w:pPr>
      <w:r>
        <w:t xml:space="preserve">s rokom izvršenja prema prijavi projekta, a najkasnije do </w:t>
      </w:r>
      <w:r w:rsidR="001D03F7">
        <w:t xml:space="preserve">24. svibnja </w:t>
      </w:r>
      <w:r>
        <w:rPr>
          <w:b/>
        </w:rPr>
        <w:t>2022</w:t>
      </w:r>
      <w:r>
        <w:t xml:space="preserve">. </w:t>
      </w:r>
      <w:r>
        <w:rPr>
          <w:b/>
        </w:rPr>
        <w:t>godine.</w:t>
      </w:r>
    </w:p>
    <w:p w14:paraId="62DCA632" w14:textId="77777777" w:rsidR="009B01A7" w:rsidRDefault="009B01A7" w:rsidP="009B01A7">
      <w:pPr>
        <w:jc w:val="both"/>
      </w:pPr>
    </w:p>
    <w:p w14:paraId="45E0AF72" w14:textId="77777777" w:rsidR="009B01A7" w:rsidRDefault="009B01A7" w:rsidP="001B5B56">
      <w:pPr>
        <w:spacing w:line="276" w:lineRule="auto"/>
        <w:jc w:val="center"/>
      </w:pPr>
      <w:r>
        <w:t>Članak 2.</w:t>
      </w:r>
    </w:p>
    <w:p w14:paraId="57B78CBE" w14:textId="77777777" w:rsidR="009B01A7" w:rsidRDefault="009B01A7" w:rsidP="001B5B56">
      <w:pPr>
        <w:spacing w:line="276" w:lineRule="auto"/>
        <w:jc w:val="center"/>
      </w:pPr>
    </w:p>
    <w:p w14:paraId="379F372E" w14:textId="533CA70B" w:rsidR="009B01A7" w:rsidRDefault="009B01A7" w:rsidP="001B5B56">
      <w:pPr>
        <w:spacing w:line="276" w:lineRule="auto"/>
        <w:jc w:val="both"/>
      </w:pPr>
      <w:r>
        <w:t>Sredstva iz članka 1. ovog ugovora mogu se koristiti isključivo za provedbu projekta sukladno uvjetima Javnog natječaja i prema Obrascu proračuna projekta u 202</w:t>
      </w:r>
      <w:r w:rsidR="00A04E16">
        <w:t>2</w:t>
      </w:r>
      <w:r>
        <w:t>. godini,</w:t>
      </w:r>
      <w:r>
        <w:rPr>
          <w:b/>
        </w:rPr>
        <w:t xml:space="preserve"> </w:t>
      </w:r>
      <w:r>
        <w:t>koji je sastavni dio ovog ugovora.</w:t>
      </w:r>
    </w:p>
    <w:p w14:paraId="1FD46B42" w14:textId="77777777" w:rsidR="009B01A7" w:rsidRDefault="009B01A7" w:rsidP="001B5B56">
      <w:pPr>
        <w:spacing w:line="276" w:lineRule="auto"/>
        <w:jc w:val="center"/>
      </w:pPr>
      <w:r>
        <w:t>Članak 3.</w:t>
      </w:r>
    </w:p>
    <w:p w14:paraId="3323946D" w14:textId="77777777" w:rsidR="009B01A7" w:rsidRDefault="009B01A7" w:rsidP="001B5B56">
      <w:pPr>
        <w:spacing w:line="276" w:lineRule="auto"/>
        <w:jc w:val="center"/>
      </w:pPr>
    </w:p>
    <w:p w14:paraId="7701DE14" w14:textId="77777777" w:rsidR="009B01A7" w:rsidRDefault="009B01A7" w:rsidP="001B5B56">
      <w:pPr>
        <w:spacing w:line="276" w:lineRule="auto"/>
        <w:jc w:val="both"/>
      </w:pPr>
      <w:r>
        <w:t>Dostavljeni Obrazac opisa projekta i Obrazac proračuna projekta s pripadajućom dokumentacijom koju je Korisnik dostavio prijavljujući se na Javni natječaj, sastavni su dio ovog ugovora.</w:t>
      </w:r>
    </w:p>
    <w:p w14:paraId="1DB1A638" w14:textId="77777777" w:rsidR="009B01A7" w:rsidRDefault="009B01A7" w:rsidP="001B5B56">
      <w:pPr>
        <w:spacing w:line="276" w:lineRule="auto"/>
        <w:jc w:val="center"/>
        <w:rPr>
          <w:color w:val="000000"/>
        </w:rPr>
      </w:pPr>
    </w:p>
    <w:p w14:paraId="1A85B989" w14:textId="77777777" w:rsidR="009B01A7" w:rsidRDefault="009B01A7" w:rsidP="001B5B56">
      <w:pPr>
        <w:spacing w:line="276" w:lineRule="auto"/>
        <w:jc w:val="center"/>
        <w:rPr>
          <w:color w:val="000000"/>
        </w:rPr>
      </w:pPr>
      <w:r>
        <w:rPr>
          <w:color w:val="000000"/>
        </w:rPr>
        <w:t xml:space="preserve">Članak 4. </w:t>
      </w:r>
    </w:p>
    <w:p w14:paraId="172B756B" w14:textId="77777777" w:rsidR="009B01A7" w:rsidRDefault="009B01A7" w:rsidP="001B5B56">
      <w:pPr>
        <w:spacing w:line="276" w:lineRule="auto"/>
        <w:jc w:val="both"/>
        <w:rPr>
          <w:color w:val="000000"/>
        </w:rPr>
      </w:pPr>
    </w:p>
    <w:p w14:paraId="794449A2" w14:textId="4B832BA4" w:rsidR="009B01A7" w:rsidRDefault="009B01A7" w:rsidP="001B5B56">
      <w:pPr>
        <w:spacing w:line="276" w:lineRule="auto"/>
        <w:jc w:val="both"/>
      </w:pPr>
      <w:r>
        <w:t>Ministarstvo će sredstva iz članka 1. ovog ugovora isplatiti na žiroračun Korisnika IBAN</w:t>
      </w:r>
      <w:r w:rsidR="001B5B56">
        <w:t xml:space="preserve"> &lt;iban&gt; </w:t>
      </w:r>
      <w:r>
        <w:t>,</w:t>
      </w:r>
      <w:r w:rsidR="00CA30C9">
        <w:t xml:space="preserve"> </w:t>
      </w:r>
      <w:r>
        <w:rPr>
          <w:bCs/>
        </w:rPr>
        <w:t xml:space="preserve">u dva dijela: 50% iznosa sredstava po potpisivanju ugovora, a 50% sredstava po dostavljenom </w:t>
      </w:r>
      <w:r>
        <w:rPr>
          <w:b/>
          <w:bCs/>
        </w:rPr>
        <w:t>Privremenom izvješću</w:t>
      </w:r>
      <w:r>
        <w:rPr>
          <w:bCs/>
        </w:rPr>
        <w:t xml:space="preserve"> iz članka 5. ovoga ugovora.</w:t>
      </w:r>
    </w:p>
    <w:p w14:paraId="4BC9BBCB" w14:textId="77777777" w:rsidR="009B01A7" w:rsidRDefault="009B01A7" w:rsidP="001B5B56">
      <w:pPr>
        <w:spacing w:line="276" w:lineRule="auto"/>
      </w:pPr>
    </w:p>
    <w:p w14:paraId="153642F9" w14:textId="77777777" w:rsidR="009B01A7" w:rsidRDefault="009B01A7" w:rsidP="001B5B56">
      <w:pPr>
        <w:spacing w:line="276" w:lineRule="auto"/>
        <w:jc w:val="center"/>
      </w:pPr>
      <w:r>
        <w:t xml:space="preserve">Članak 5. </w:t>
      </w:r>
    </w:p>
    <w:p w14:paraId="5DB41755" w14:textId="77777777" w:rsidR="009B01A7" w:rsidRDefault="009B01A7" w:rsidP="001B5B56">
      <w:pPr>
        <w:spacing w:line="276" w:lineRule="auto"/>
        <w:jc w:val="center"/>
      </w:pPr>
    </w:p>
    <w:p w14:paraId="60EFFFA7" w14:textId="5C14C41C" w:rsidR="009B01A7" w:rsidRDefault="009B01A7" w:rsidP="00586D48">
      <w:pPr>
        <w:spacing w:line="276" w:lineRule="auto"/>
        <w:jc w:val="both"/>
      </w:pPr>
      <w:r>
        <w:lastRenderedPageBreak/>
        <w:t xml:space="preserve">Radi kontrole namjenskog korištenja sredstava Korisnik se obvezuje da će Ministarstvu </w:t>
      </w:r>
      <w:r w:rsidR="00CA30C9">
        <w:br/>
      </w:r>
      <w:r>
        <w:t xml:space="preserve">dostaviti </w:t>
      </w:r>
      <w:r>
        <w:rPr>
          <w:b/>
          <w:color w:val="000000"/>
        </w:rPr>
        <w:t>Privremeno izvješće</w:t>
      </w:r>
      <w:r>
        <w:rPr>
          <w:color w:val="000000"/>
        </w:rPr>
        <w:t xml:space="preserve"> </w:t>
      </w:r>
      <w:r w:rsidRPr="001B1AA4">
        <w:t>(</w:t>
      </w:r>
      <w:r w:rsidR="001B1AA4" w:rsidRPr="001B1AA4">
        <w:t xml:space="preserve">na </w:t>
      </w:r>
      <w:r w:rsidR="009D2E45" w:rsidRPr="001B1AA4">
        <w:t>p</w:t>
      </w:r>
      <w:r w:rsidRPr="001B1AA4">
        <w:t>ropisan</w:t>
      </w:r>
      <w:r w:rsidR="001B1AA4" w:rsidRPr="001B1AA4">
        <w:t>om</w:t>
      </w:r>
      <w:r w:rsidRPr="001B1AA4">
        <w:t xml:space="preserve"> obra</w:t>
      </w:r>
      <w:r w:rsidR="001B1AA4" w:rsidRPr="001B1AA4">
        <w:t>s</w:t>
      </w:r>
      <w:r w:rsidRPr="001B1AA4">
        <w:t>c</w:t>
      </w:r>
      <w:r w:rsidR="001B1AA4" w:rsidRPr="001B1AA4">
        <w:t>u</w:t>
      </w:r>
      <w:r w:rsidRPr="001B1AA4">
        <w:t xml:space="preserve">) </w:t>
      </w:r>
      <w:r>
        <w:rPr>
          <w:color w:val="000000"/>
        </w:rPr>
        <w:t>o tijeku provedbe</w:t>
      </w:r>
      <w:r w:rsidR="00586D48">
        <w:rPr>
          <w:color w:val="000000"/>
        </w:rPr>
        <w:t xml:space="preserve"> projekta.</w:t>
      </w:r>
      <w:r>
        <w:t xml:space="preserve">. </w:t>
      </w:r>
    </w:p>
    <w:p w14:paraId="722F9975" w14:textId="77777777" w:rsidR="009B01A7" w:rsidRDefault="009B01A7" w:rsidP="00586D48">
      <w:pPr>
        <w:spacing w:line="276" w:lineRule="auto"/>
        <w:jc w:val="both"/>
        <w:rPr>
          <w:color w:val="FF0000"/>
        </w:rPr>
      </w:pPr>
    </w:p>
    <w:p w14:paraId="271F1E02" w14:textId="05FDA253" w:rsidR="009B01A7" w:rsidRDefault="009B01A7" w:rsidP="00586D48">
      <w:pPr>
        <w:spacing w:line="276" w:lineRule="auto"/>
        <w:jc w:val="both"/>
        <w:rPr>
          <w:color w:val="000000"/>
        </w:rPr>
      </w:pPr>
      <w:r>
        <w:rPr>
          <w:color w:val="000000"/>
        </w:rPr>
        <w:t xml:space="preserve">Korisnik podnosi </w:t>
      </w:r>
      <w:r>
        <w:rPr>
          <w:b/>
          <w:color w:val="000000"/>
        </w:rPr>
        <w:t>završno Izvješće o izvršenju</w:t>
      </w:r>
      <w:r>
        <w:rPr>
          <w:color w:val="000000"/>
        </w:rPr>
        <w:t>. Izvješće se podnosi na propisanim obrascima Ministarstva:</w:t>
      </w:r>
    </w:p>
    <w:p w14:paraId="6FCEF9FB" w14:textId="77777777" w:rsidR="009B01A7" w:rsidRDefault="009B01A7" w:rsidP="00586D48">
      <w:pPr>
        <w:spacing w:line="276" w:lineRule="auto"/>
        <w:jc w:val="both"/>
        <w:rPr>
          <w:color w:val="FF0000"/>
        </w:rPr>
      </w:pPr>
    </w:p>
    <w:p w14:paraId="7259086B" w14:textId="07A2903A" w:rsidR="009B01A7" w:rsidRDefault="009B01A7" w:rsidP="00586D48">
      <w:pPr>
        <w:numPr>
          <w:ilvl w:val="0"/>
          <w:numId w:val="8"/>
        </w:numPr>
        <w:spacing w:line="276" w:lineRule="auto"/>
        <w:jc w:val="both"/>
      </w:pPr>
      <w:r>
        <w:t>Obrazac opisnog izvještaja (na propisanom obrascu, ispunjenom na računalu) u papirnatom obliku i elektroničkom obliku (CD</w:t>
      </w:r>
      <w:r w:rsidR="001B1AA4">
        <w:t>/</w:t>
      </w:r>
      <w:r>
        <w:t>USB</w:t>
      </w:r>
      <w:r w:rsidR="001B1AA4">
        <w:t xml:space="preserve"> i sl.</w:t>
      </w:r>
      <w:r>
        <w:t xml:space="preserve">)  </w:t>
      </w:r>
    </w:p>
    <w:p w14:paraId="5CA4E2FC" w14:textId="77777777" w:rsidR="009B01A7" w:rsidRDefault="009B01A7" w:rsidP="00586D48">
      <w:pPr>
        <w:spacing w:line="276" w:lineRule="auto"/>
        <w:ind w:left="720"/>
        <w:jc w:val="both"/>
      </w:pPr>
    </w:p>
    <w:p w14:paraId="3CA4CFF7" w14:textId="6AD882C8" w:rsidR="009B01A7" w:rsidRDefault="009B01A7" w:rsidP="00586D48">
      <w:pPr>
        <w:numPr>
          <w:ilvl w:val="0"/>
          <w:numId w:val="8"/>
        </w:numPr>
        <w:spacing w:line="276" w:lineRule="auto"/>
        <w:jc w:val="both"/>
      </w:pPr>
      <w:r>
        <w:t>Obrazac financijskog izvještaja (na propisanom obrascu, ispunjenom na računalu) u papirnatom i elektroničkom obliku (CD</w:t>
      </w:r>
      <w:r w:rsidR="001B1AA4">
        <w:t>/</w:t>
      </w:r>
      <w:r>
        <w:t>USB</w:t>
      </w:r>
      <w:r w:rsidR="001B1AA4">
        <w:t xml:space="preserve"> i sl.</w:t>
      </w:r>
      <w:r>
        <w:t xml:space="preserve">) uz detaljno dokumentiranje </w:t>
      </w:r>
      <w:r w:rsidR="00A651D8" w:rsidRPr="00A651D8">
        <w:rPr>
          <w:b/>
        </w:rPr>
        <w:t>ukupnih</w:t>
      </w:r>
      <w:r>
        <w:t xml:space="preserve"> troškova</w:t>
      </w:r>
      <w:r w:rsidR="00A651D8">
        <w:t xml:space="preserve"> projekta</w:t>
      </w:r>
    </w:p>
    <w:p w14:paraId="19CAF838" w14:textId="77777777" w:rsidR="009B01A7" w:rsidRDefault="009B01A7" w:rsidP="00586D48">
      <w:pPr>
        <w:pStyle w:val="ListParagraph"/>
        <w:spacing w:line="276" w:lineRule="auto"/>
      </w:pPr>
    </w:p>
    <w:p w14:paraId="1AA14CBF" w14:textId="77777777" w:rsidR="009B01A7" w:rsidRDefault="009B01A7" w:rsidP="00586D48">
      <w:pPr>
        <w:numPr>
          <w:ilvl w:val="0"/>
          <w:numId w:val="9"/>
        </w:numPr>
        <w:tabs>
          <w:tab w:val="clear" w:pos="720"/>
          <w:tab w:val="num" w:pos="1260"/>
        </w:tabs>
        <w:spacing w:line="276" w:lineRule="auto"/>
        <w:ind w:left="1260" w:hanging="180"/>
        <w:jc w:val="both"/>
      </w:pPr>
      <w:r>
        <w:t>za bezgotovinska plaćanja - preslike računa (R1 ili R2) koji glase na Korisnika te pripadajući izvod</w:t>
      </w:r>
    </w:p>
    <w:p w14:paraId="3909EB0B" w14:textId="77777777" w:rsidR="009B01A7" w:rsidRDefault="009B01A7" w:rsidP="00586D48">
      <w:pPr>
        <w:numPr>
          <w:ilvl w:val="0"/>
          <w:numId w:val="9"/>
        </w:numPr>
        <w:tabs>
          <w:tab w:val="clear" w:pos="720"/>
          <w:tab w:val="num" w:pos="1260"/>
        </w:tabs>
        <w:spacing w:line="276" w:lineRule="auto"/>
        <w:ind w:left="1260" w:hanging="180"/>
        <w:jc w:val="both"/>
      </w:pPr>
      <w:r>
        <w:t>za gotovinska plaćanja - preslike računa (R1 ili R2) koji glase na Korisnika, preslike isplatnica iz blagajne i blagajničkog izvješća</w:t>
      </w:r>
    </w:p>
    <w:p w14:paraId="4C8ACC8D" w14:textId="77777777" w:rsidR="009B01A7" w:rsidRDefault="009B01A7" w:rsidP="00586D48">
      <w:pPr>
        <w:numPr>
          <w:ilvl w:val="0"/>
          <w:numId w:val="9"/>
        </w:numPr>
        <w:tabs>
          <w:tab w:val="clear" w:pos="720"/>
          <w:tab w:val="num" w:pos="1260"/>
        </w:tabs>
        <w:spacing w:line="276" w:lineRule="auto"/>
        <w:ind w:left="1260" w:hanging="180"/>
        <w:jc w:val="both"/>
      </w:pPr>
      <w:r>
        <w:t xml:space="preserve">ostalu dokumentaciju – preslike putnih naloga s pripadajućim prilozima, preslike dokumenata na temelju kojih su obavljana plaćanja (ugovori, sporazumi, obračuni honorara) i sl. </w:t>
      </w:r>
    </w:p>
    <w:p w14:paraId="03D628F9" w14:textId="77777777" w:rsidR="009B01A7" w:rsidRDefault="009B01A7" w:rsidP="00586D48">
      <w:pPr>
        <w:numPr>
          <w:ilvl w:val="0"/>
          <w:numId w:val="9"/>
        </w:numPr>
        <w:tabs>
          <w:tab w:val="clear" w:pos="720"/>
          <w:tab w:val="num" w:pos="1260"/>
        </w:tabs>
        <w:spacing w:line="276" w:lineRule="auto"/>
        <w:ind w:left="1260" w:hanging="180"/>
        <w:jc w:val="both"/>
      </w:pPr>
      <w:r>
        <w:t>priloge vezane uz provedbu projekta (listu sudionika, program provedbe aktivnosti i dr.</w:t>
      </w:r>
    </w:p>
    <w:p w14:paraId="49EE9393" w14:textId="229430BC" w:rsidR="009B01A7" w:rsidRDefault="009B01A7" w:rsidP="00586D48">
      <w:pPr>
        <w:spacing w:line="276" w:lineRule="auto"/>
        <w:jc w:val="both"/>
      </w:pPr>
    </w:p>
    <w:p w14:paraId="2A1E5B3D" w14:textId="77777777" w:rsidR="00A651D8" w:rsidRDefault="00A651D8" w:rsidP="00586D48">
      <w:pPr>
        <w:spacing w:line="276" w:lineRule="auto"/>
        <w:ind w:left="708"/>
        <w:jc w:val="both"/>
      </w:pPr>
    </w:p>
    <w:p w14:paraId="60A0544E" w14:textId="77777777" w:rsidR="009B01A7" w:rsidRDefault="009B01A7" w:rsidP="00586D48">
      <w:pPr>
        <w:numPr>
          <w:ilvl w:val="0"/>
          <w:numId w:val="8"/>
        </w:numPr>
        <w:spacing w:line="276" w:lineRule="auto"/>
        <w:jc w:val="both"/>
      </w:pPr>
      <w:r>
        <w:t>obrazac s podacima o stavkama nastalih troškova u razdoblju obuhvaćenom izvještajem (za svaku stavku potrebno je navesti naslov, iznos, relevantno proračunsko poglavlje projekta i poziv na dokument  kojim se trošak opravdava te broj izvoda o izvršenim plaćanjima)</w:t>
      </w:r>
    </w:p>
    <w:p w14:paraId="01CF0F61" w14:textId="77777777" w:rsidR="009B01A7" w:rsidRDefault="009B01A7" w:rsidP="00586D48">
      <w:pPr>
        <w:spacing w:line="276" w:lineRule="auto"/>
        <w:jc w:val="both"/>
      </w:pPr>
    </w:p>
    <w:p w14:paraId="7F8DA3F2" w14:textId="77777777" w:rsidR="009B01A7" w:rsidRDefault="009B01A7" w:rsidP="00586D48">
      <w:pPr>
        <w:numPr>
          <w:ilvl w:val="0"/>
          <w:numId w:val="8"/>
        </w:numPr>
        <w:spacing w:line="276" w:lineRule="auto"/>
        <w:jc w:val="both"/>
      </w:pPr>
      <w:r>
        <w:t>obrazac s opisom svih odstupanja u izvorima financiranja u odnosu na prijedlog koji je odobren</w:t>
      </w:r>
    </w:p>
    <w:p w14:paraId="77D78575" w14:textId="77777777" w:rsidR="009B01A7" w:rsidRDefault="009B01A7" w:rsidP="00586D48">
      <w:pPr>
        <w:spacing w:line="276" w:lineRule="auto"/>
        <w:ind w:left="720"/>
        <w:jc w:val="both"/>
      </w:pPr>
    </w:p>
    <w:p w14:paraId="2227C4BA" w14:textId="77777777" w:rsidR="009B01A7" w:rsidRDefault="009B01A7" w:rsidP="00586D48">
      <w:pPr>
        <w:spacing w:line="276" w:lineRule="auto"/>
        <w:jc w:val="center"/>
      </w:pPr>
      <w:r>
        <w:t>Članak 6.</w:t>
      </w:r>
    </w:p>
    <w:p w14:paraId="6AB2EAB6" w14:textId="77777777" w:rsidR="009B01A7" w:rsidRDefault="009B01A7" w:rsidP="00586D48">
      <w:pPr>
        <w:spacing w:line="276" w:lineRule="auto"/>
        <w:jc w:val="center"/>
      </w:pPr>
    </w:p>
    <w:p w14:paraId="6CE32B78" w14:textId="77777777" w:rsidR="009B01A7" w:rsidRDefault="009B01A7" w:rsidP="00586D48">
      <w:pPr>
        <w:spacing w:line="276" w:lineRule="auto"/>
        <w:jc w:val="both"/>
      </w:pPr>
      <w:r>
        <w:t>Ministarstvo pridržava pravo kontinuiranog praćenja i vrednovanja izvršenja projekta Korisnika iz članka 1. ovog ugovora, te preispitivanje financija i troškova u bilo koje vrijeme trajanja sufinanciranja te u razdoblju od 3 godine nakon završetka projekta.</w:t>
      </w:r>
    </w:p>
    <w:p w14:paraId="62079540" w14:textId="77777777" w:rsidR="009B01A7" w:rsidRDefault="009B01A7" w:rsidP="00586D48">
      <w:pPr>
        <w:spacing w:line="276" w:lineRule="auto"/>
        <w:jc w:val="both"/>
      </w:pPr>
    </w:p>
    <w:p w14:paraId="57F59F6D" w14:textId="77777777" w:rsidR="009B01A7" w:rsidRDefault="009B01A7" w:rsidP="00586D48">
      <w:pPr>
        <w:spacing w:line="276" w:lineRule="auto"/>
        <w:jc w:val="both"/>
      </w:pPr>
      <w:r>
        <w:t>Ministarstvo može neposrednu kontrolu iz prethodnog stavka ovog ugovora obaviti u prostorijama Korisnika, te je o namjeri izvršenja neposredne kontrole dužan prethodno obavijestiti Korisnika barem tri dana prije planiranog izvršenja kontrole.</w:t>
      </w:r>
    </w:p>
    <w:p w14:paraId="04F1F703" w14:textId="77777777" w:rsidR="009B01A7" w:rsidRDefault="009B01A7" w:rsidP="00586D48">
      <w:pPr>
        <w:spacing w:line="276" w:lineRule="auto"/>
        <w:jc w:val="both"/>
      </w:pPr>
    </w:p>
    <w:p w14:paraId="519DDC78" w14:textId="27728EFF" w:rsidR="009B01A7" w:rsidRDefault="009B01A7" w:rsidP="00586D48">
      <w:pPr>
        <w:spacing w:line="276" w:lineRule="auto"/>
        <w:jc w:val="both"/>
      </w:pPr>
      <w:r>
        <w:t xml:space="preserve">Korisnik je obavezan o datumu i mjestu održavanja </w:t>
      </w:r>
      <w:r w:rsidR="004C6B6E">
        <w:t>projektnih aktivnosti</w:t>
      </w:r>
      <w:r w:rsidR="00187512">
        <w:t xml:space="preserve"> (seminari, radionice, sajmovi …)</w:t>
      </w:r>
      <w:r>
        <w:t xml:space="preserve"> obavijestiti Ministarstvo najkasnije 15 dana prije održavanja, kako bi se, po potrebi, mogao obaviti nadzor očevidom.</w:t>
      </w:r>
    </w:p>
    <w:p w14:paraId="301FD225" w14:textId="77777777" w:rsidR="009B01A7" w:rsidRDefault="009B01A7" w:rsidP="00586D48">
      <w:pPr>
        <w:spacing w:line="276" w:lineRule="auto"/>
        <w:jc w:val="both"/>
      </w:pPr>
    </w:p>
    <w:p w14:paraId="4FCD9428" w14:textId="77777777" w:rsidR="009B01A7" w:rsidRDefault="009B01A7" w:rsidP="00586D48">
      <w:pPr>
        <w:spacing w:line="276" w:lineRule="auto"/>
        <w:jc w:val="center"/>
      </w:pPr>
      <w:r>
        <w:t xml:space="preserve">Članak 7. </w:t>
      </w:r>
    </w:p>
    <w:p w14:paraId="1CB99DA6" w14:textId="77777777" w:rsidR="009B01A7" w:rsidRDefault="009B01A7" w:rsidP="00586D48">
      <w:pPr>
        <w:spacing w:line="276" w:lineRule="auto"/>
        <w:jc w:val="center"/>
      </w:pPr>
    </w:p>
    <w:p w14:paraId="17E197FD" w14:textId="77777777" w:rsidR="009B01A7" w:rsidRDefault="009B01A7" w:rsidP="00586D48">
      <w:pPr>
        <w:spacing w:line="276" w:lineRule="auto"/>
        <w:jc w:val="both"/>
      </w:pPr>
      <w:r>
        <w:lastRenderedPageBreak/>
        <w:t>Korisnik ovlašćuje Ministarstvo da radi nadzora namjenskog korištenja sredstava iz članka 1. ovog ugovora neposredno kontaktira sve pravne i fizičke osobe kojima je prema priloženoj dokumentaciji Korisnik isplatio novčana sredstva koja je dobio od Ministarstva u ime financijske potpore.</w:t>
      </w:r>
    </w:p>
    <w:p w14:paraId="44907E9B" w14:textId="77777777" w:rsidR="009B01A7" w:rsidRDefault="009B01A7" w:rsidP="00586D48">
      <w:pPr>
        <w:spacing w:line="276" w:lineRule="auto"/>
        <w:jc w:val="both"/>
      </w:pPr>
    </w:p>
    <w:p w14:paraId="7655D4E6" w14:textId="77777777" w:rsidR="009B01A7" w:rsidRDefault="009B01A7" w:rsidP="00586D48">
      <w:pPr>
        <w:spacing w:line="276" w:lineRule="auto"/>
        <w:jc w:val="both"/>
      </w:pPr>
      <w:r>
        <w:t>Davatelj će prikupljene podatke pravnih i fizičkih osoba iz članka 6., stavak 1. koristiti isključivo u svrhu kontinuiranog (financijskog) praćenja i vrednovanja projekta i sukladno Uredbi (EU) 2016/679 Europskog parlamenta i Vijeća o zaštiti pojedinaca u vezi s obradom osobnih podataka i o slobodnom kretanju takvih podataka te Zakonu o provedbi Opće uredbe o zaštiti podataka (NN 42/2018).</w:t>
      </w:r>
    </w:p>
    <w:p w14:paraId="55D57E87" w14:textId="77777777" w:rsidR="009B01A7" w:rsidRDefault="009B01A7" w:rsidP="00586D48">
      <w:pPr>
        <w:spacing w:line="276" w:lineRule="auto"/>
      </w:pPr>
    </w:p>
    <w:p w14:paraId="7A63EE5C" w14:textId="77777777" w:rsidR="009B01A7" w:rsidRDefault="009B01A7" w:rsidP="00586D48">
      <w:pPr>
        <w:tabs>
          <w:tab w:val="center" w:pos="4535"/>
          <w:tab w:val="left" w:pos="5476"/>
        </w:tabs>
        <w:spacing w:line="276" w:lineRule="auto"/>
      </w:pPr>
      <w:r>
        <w:tab/>
        <w:t>Članak 8.</w:t>
      </w:r>
      <w:r>
        <w:tab/>
      </w:r>
    </w:p>
    <w:p w14:paraId="66BC4026" w14:textId="77777777" w:rsidR="009B01A7" w:rsidRDefault="009B01A7" w:rsidP="00586D48">
      <w:pPr>
        <w:spacing w:line="276" w:lineRule="auto"/>
        <w:jc w:val="center"/>
      </w:pPr>
    </w:p>
    <w:p w14:paraId="5EF5CE0A" w14:textId="77777777" w:rsidR="009B01A7" w:rsidRDefault="009B01A7" w:rsidP="00586D48">
      <w:pPr>
        <w:spacing w:line="276" w:lineRule="auto"/>
        <w:jc w:val="both"/>
      </w:pPr>
      <w:r>
        <w:t>Korisnik se obvezuje pravodobno izvijestiti Ministarstvo o eventualnim objektivnim smetnjama tijekom realizacije projekta koje onemogućuju ili bitno mijenjaju opseg, vrstu planiranih aktivnosti i/ili korisnika projekta, izvršenje projekta u ugovorenom roku ili izvršenje projekta u planiranim stavkama proračuna, kako bi se mogle ugovoriti izmjene ugovornih obveza.</w:t>
      </w:r>
    </w:p>
    <w:p w14:paraId="16EE467A" w14:textId="77777777" w:rsidR="009B01A7" w:rsidRDefault="009B01A7" w:rsidP="00586D48">
      <w:pPr>
        <w:spacing w:line="276" w:lineRule="auto"/>
        <w:jc w:val="both"/>
      </w:pPr>
    </w:p>
    <w:p w14:paraId="4E127EED" w14:textId="77777777" w:rsidR="009B01A7" w:rsidRDefault="009B01A7" w:rsidP="00586D48">
      <w:pPr>
        <w:spacing w:line="276" w:lineRule="auto"/>
        <w:jc w:val="both"/>
      </w:pPr>
      <w:r>
        <w:t>Manje izmjene ugovora mogu biti:</w:t>
      </w:r>
    </w:p>
    <w:p w14:paraId="369C2450" w14:textId="77777777" w:rsidR="009B01A7" w:rsidRDefault="009B01A7" w:rsidP="00586D48">
      <w:pPr>
        <w:numPr>
          <w:ilvl w:val="0"/>
          <w:numId w:val="10"/>
        </w:numPr>
        <w:spacing w:line="276" w:lineRule="auto"/>
        <w:jc w:val="both"/>
      </w:pPr>
      <w:r>
        <w:t>izmjene proračuna između proračunskih poglavlja manje od 15%,</w:t>
      </w:r>
    </w:p>
    <w:p w14:paraId="1F29DF37" w14:textId="77777777" w:rsidR="009B01A7" w:rsidRDefault="009B01A7" w:rsidP="00586D48">
      <w:pPr>
        <w:numPr>
          <w:ilvl w:val="0"/>
          <w:numId w:val="10"/>
        </w:numPr>
        <w:spacing w:line="276" w:lineRule="auto"/>
        <w:jc w:val="both"/>
      </w:pPr>
      <w:r>
        <w:t>zamjena člana tima,</w:t>
      </w:r>
    </w:p>
    <w:p w14:paraId="246505C4" w14:textId="77777777" w:rsidR="009B01A7" w:rsidRDefault="009B01A7" w:rsidP="00586D48">
      <w:pPr>
        <w:numPr>
          <w:ilvl w:val="0"/>
          <w:numId w:val="10"/>
        </w:numPr>
        <w:spacing w:line="276" w:lineRule="auto"/>
        <w:jc w:val="both"/>
      </w:pPr>
      <w:r>
        <w:t>promjena bankovnog računa korisnika,</w:t>
      </w:r>
    </w:p>
    <w:p w14:paraId="529B004D" w14:textId="77777777" w:rsidR="009B01A7" w:rsidRDefault="009B01A7" w:rsidP="00586D48">
      <w:pPr>
        <w:numPr>
          <w:ilvl w:val="0"/>
          <w:numId w:val="10"/>
        </w:numPr>
        <w:spacing w:line="276" w:lineRule="auto"/>
        <w:jc w:val="both"/>
      </w:pPr>
      <w:r>
        <w:t>promjena adrese ili drugih kontakata korisnika,</w:t>
      </w:r>
    </w:p>
    <w:p w14:paraId="1F676A7C" w14:textId="77777777" w:rsidR="009B01A7" w:rsidRDefault="009B01A7" w:rsidP="00586D48">
      <w:pPr>
        <w:numPr>
          <w:ilvl w:val="0"/>
          <w:numId w:val="10"/>
        </w:numPr>
        <w:spacing w:line="276" w:lineRule="auto"/>
        <w:jc w:val="both"/>
      </w:pPr>
      <w:r>
        <w:t>male promjene projekta koje ne utječu na njegov opseg i ciljeve (npr. manje promjene u vremenskom rasporedu provedbe aktivnosti).</w:t>
      </w:r>
    </w:p>
    <w:p w14:paraId="5D6CC8B9" w14:textId="77777777" w:rsidR="009B01A7" w:rsidRDefault="009B01A7" w:rsidP="00586D48">
      <w:pPr>
        <w:spacing w:after="120" w:line="276" w:lineRule="auto"/>
        <w:jc w:val="both"/>
      </w:pPr>
    </w:p>
    <w:p w14:paraId="315D4B75" w14:textId="77777777" w:rsidR="009B01A7" w:rsidRDefault="009B01A7" w:rsidP="00586D48">
      <w:pPr>
        <w:spacing w:after="120" w:line="276" w:lineRule="auto"/>
        <w:jc w:val="both"/>
      </w:pPr>
      <w:r>
        <w:t>Manje izmjene ugovora mogu biti jednostrane, te ne zahtijevaju izradu Dodatka ugovoru.</w:t>
      </w:r>
    </w:p>
    <w:p w14:paraId="632490B5" w14:textId="77777777" w:rsidR="009B01A7" w:rsidRDefault="009B01A7" w:rsidP="00586D48">
      <w:pPr>
        <w:spacing w:line="276" w:lineRule="auto"/>
        <w:jc w:val="both"/>
      </w:pPr>
      <w:r>
        <w:t xml:space="preserve">Veće izmjene ugovora su: </w:t>
      </w:r>
    </w:p>
    <w:p w14:paraId="0CD05B5B" w14:textId="77777777" w:rsidR="009B01A7" w:rsidRDefault="009B01A7" w:rsidP="00586D48">
      <w:pPr>
        <w:numPr>
          <w:ilvl w:val="0"/>
          <w:numId w:val="11"/>
        </w:numPr>
        <w:spacing w:line="276" w:lineRule="auto"/>
        <w:jc w:val="both"/>
      </w:pPr>
      <w:r>
        <w:t>izmjene proračuna između proračunskih poglavlja veće od 15%,</w:t>
      </w:r>
    </w:p>
    <w:p w14:paraId="304D5F3E" w14:textId="77777777" w:rsidR="009B01A7" w:rsidRDefault="009B01A7" w:rsidP="00586D48">
      <w:pPr>
        <w:numPr>
          <w:ilvl w:val="0"/>
          <w:numId w:val="11"/>
        </w:numPr>
        <w:spacing w:line="276" w:lineRule="auto"/>
        <w:jc w:val="both"/>
      </w:pPr>
      <w:r>
        <w:t>produženje trajanja provedbe projekta (maksimalno do 6 mjeseci),</w:t>
      </w:r>
    </w:p>
    <w:p w14:paraId="234B954F" w14:textId="77777777" w:rsidR="009B01A7" w:rsidRDefault="009B01A7" w:rsidP="00586D48">
      <w:pPr>
        <w:numPr>
          <w:ilvl w:val="0"/>
          <w:numId w:val="11"/>
        </w:numPr>
        <w:spacing w:line="276" w:lineRule="auto"/>
        <w:jc w:val="both"/>
      </w:pPr>
      <w:r>
        <w:t>dodatak novih aktivnosti u projekt,</w:t>
      </w:r>
    </w:p>
    <w:p w14:paraId="25ABABA0" w14:textId="77777777" w:rsidR="009B01A7" w:rsidRDefault="009B01A7" w:rsidP="00586D48">
      <w:pPr>
        <w:numPr>
          <w:ilvl w:val="0"/>
          <w:numId w:val="11"/>
        </w:numPr>
        <w:spacing w:after="120" w:line="276" w:lineRule="auto"/>
        <w:ind w:left="714" w:hanging="357"/>
        <w:jc w:val="both"/>
      </w:pPr>
      <w:r>
        <w:t>promjena projektnih aktivnosti koja značajno utječe na opseg i ciljeve.</w:t>
      </w:r>
    </w:p>
    <w:p w14:paraId="45E3EE3E" w14:textId="77777777" w:rsidR="009B01A7" w:rsidRDefault="009B01A7" w:rsidP="00586D48">
      <w:pPr>
        <w:spacing w:line="276" w:lineRule="auto"/>
        <w:jc w:val="both"/>
      </w:pPr>
      <w:r>
        <w:t>Veće izmjene ugovora zahtijevaju izradu Dodatka ugovoru</w:t>
      </w:r>
      <w:r>
        <w:rPr>
          <w:b/>
        </w:rPr>
        <w:t xml:space="preserve"> </w:t>
      </w:r>
      <w:r>
        <w:t>i njegovo potpisivanje od strane davatelja i korisnika. Davatelj odlučuje kod svake obavijesti radi li se o manjoj ili većoj izmjeni i sukladno tome odlučuje je li potrebno izraditi Dodatak ugovoru.</w:t>
      </w:r>
    </w:p>
    <w:p w14:paraId="5437A78D" w14:textId="77777777" w:rsidR="009B01A7" w:rsidRDefault="009B01A7" w:rsidP="00586D48">
      <w:pPr>
        <w:spacing w:line="276" w:lineRule="auto"/>
        <w:jc w:val="both"/>
      </w:pPr>
    </w:p>
    <w:p w14:paraId="76239CB1" w14:textId="77777777" w:rsidR="009B01A7" w:rsidRDefault="009B01A7" w:rsidP="00586D48">
      <w:pPr>
        <w:spacing w:line="276" w:lineRule="auto"/>
        <w:jc w:val="center"/>
      </w:pPr>
      <w:r>
        <w:t>Članak  9.</w:t>
      </w:r>
    </w:p>
    <w:p w14:paraId="4F3F35A6" w14:textId="77777777" w:rsidR="009B01A7" w:rsidRDefault="009B01A7" w:rsidP="00586D48">
      <w:pPr>
        <w:spacing w:line="276" w:lineRule="auto"/>
        <w:jc w:val="center"/>
      </w:pPr>
    </w:p>
    <w:p w14:paraId="46FA0B2E" w14:textId="1F79EE0D" w:rsidR="009B01A7" w:rsidRDefault="009B01A7" w:rsidP="00586D48">
      <w:pPr>
        <w:spacing w:line="276" w:lineRule="auto"/>
        <w:jc w:val="both"/>
        <w:rPr>
          <w:b/>
        </w:rPr>
      </w:pPr>
      <w:r>
        <w:rPr>
          <w:b/>
        </w:rPr>
        <w:t xml:space="preserve">Izmjene ugovornih obveza Korisnik može zatražiti najkasnije do </w:t>
      </w:r>
      <w:r w:rsidR="00CA30C9">
        <w:rPr>
          <w:b/>
        </w:rPr>
        <w:br/>
      </w:r>
      <w:r w:rsidR="008F3CAD" w:rsidRPr="008064BC">
        <w:rPr>
          <w:b/>
        </w:rPr>
        <w:t>04. siječnja</w:t>
      </w:r>
      <w:r w:rsidR="001B5B56">
        <w:rPr>
          <w:b/>
        </w:rPr>
        <w:t xml:space="preserve"> </w:t>
      </w:r>
      <w:r>
        <w:rPr>
          <w:b/>
        </w:rPr>
        <w:t>202</w:t>
      </w:r>
      <w:r w:rsidR="006871D9">
        <w:rPr>
          <w:b/>
        </w:rPr>
        <w:t>3</w:t>
      </w:r>
      <w:r>
        <w:rPr>
          <w:b/>
        </w:rPr>
        <w:t>. godine odnosno 30 dana prije isteka roka izvršenja projekta. Svaka izmjena ugovornih obveza treba biti zatražena i odobrena u pisanom obliku.</w:t>
      </w:r>
    </w:p>
    <w:p w14:paraId="018BB071" w14:textId="77777777" w:rsidR="009B01A7" w:rsidRDefault="009B01A7" w:rsidP="00586D48">
      <w:pPr>
        <w:spacing w:line="276" w:lineRule="auto"/>
        <w:jc w:val="both"/>
        <w:rPr>
          <w:b/>
        </w:rPr>
      </w:pPr>
    </w:p>
    <w:p w14:paraId="66FC9286" w14:textId="77777777" w:rsidR="009B01A7" w:rsidRDefault="009B01A7" w:rsidP="00586D48">
      <w:pPr>
        <w:spacing w:line="276" w:lineRule="auto"/>
        <w:jc w:val="both"/>
        <w:rPr>
          <w:b/>
        </w:rPr>
      </w:pPr>
      <w:r>
        <w:rPr>
          <w:b/>
        </w:rPr>
        <w:t>Korisnik ne može zatražiti izmjene u provedbi projekta, produljenje roka provedbe ili prenamjenu pojedinih stavki proračuna nakon navedenog roka iz stavka 1. ovog članka.</w:t>
      </w:r>
    </w:p>
    <w:p w14:paraId="028E16B8" w14:textId="77777777" w:rsidR="009B01A7" w:rsidRDefault="009B01A7" w:rsidP="00586D48">
      <w:pPr>
        <w:spacing w:line="276" w:lineRule="auto"/>
        <w:jc w:val="both"/>
      </w:pPr>
    </w:p>
    <w:p w14:paraId="200A4F56" w14:textId="77777777" w:rsidR="009B01A7" w:rsidRDefault="009B01A7" w:rsidP="00586D48">
      <w:pPr>
        <w:spacing w:line="276" w:lineRule="auto"/>
        <w:jc w:val="both"/>
      </w:pPr>
      <w:r>
        <w:lastRenderedPageBreak/>
        <w:t>Zahtjev za prenamjenu dijela sredstava i/ili zahtjev za produženje roka provedbe projekta Korisnik dostavlja Ministarstvu u pisanom obliku s obrazloženjem i s prijedlogom novog obrasca proračuna provedbe projekta.</w:t>
      </w:r>
    </w:p>
    <w:p w14:paraId="46925C74" w14:textId="77777777" w:rsidR="009B01A7" w:rsidRDefault="009B01A7" w:rsidP="00586D48">
      <w:pPr>
        <w:spacing w:line="276" w:lineRule="auto"/>
        <w:jc w:val="both"/>
      </w:pPr>
    </w:p>
    <w:p w14:paraId="77F1A02F" w14:textId="77777777" w:rsidR="009B01A7" w:rsidRDefault="009B01A7" w:rsidP="00586D48">
      <w:pPr>
        <w:spacing w:line="276" w:lineRule="auto"/>
        <w:jc w:val="both"/>
      </w:pPr>
      <w:r>
        <w:t>Ministarstvo ima pravo ne odobriti prenamjenu dijela sredstava i/ili produženje roka provedbe projekta ukoliko se time bitno mijenja sadržaj i priroda projekta ili ako zahtjev nema utemeljenje u objektivnim razlozima za prenamjenu i/ili produženje roka provedbe projekta.</w:t>
      </w:r>
    </w:p>
    <w:p w14:paraId="0B9B274F" w14:textId="77777777" w:rsidR="009B01A7" w:rsidRDefault="009B01A7" w:rsidP="009B01A7">
      <w:pPr>
        <w:jc w:val="center"/>
      </w:pPr>
    </w:p>
    <w:p w14:paraId="2F40BC68" w14:textId="77777777" w:rsidR="006871D9" w:rsidRDefault="006871D9" w:rsidP="00586D48"/>
    <w:p w14:paraId="5A3FBB78" w14:textId="57213024" w:rsidR="009B01A7" w:rsidRDefault="009B01A7" w:rsidP="00586D48">
      <w:pPr>
        <w:spacing w:line="276" w:lineRule="auto"/>
        <w:jc w:val="center"/>
      </w:pPr>
      <w:r>
        <w:t>Članak 10.</w:t>
      </w:r>
    </w:p>
    <w:p w14:paraId="5A07C628" w14:textId="77777777" w:rsidR="009B01A7" w:rsidRDefault="009B01A7" w:rsidP="00586D48">
      <w:pPr>
        <w:spacing w:line="276" w:lineRule="auto"/>
        <w:jc w:val="both"/>
      </w:pPr>
    </w:p>
    <w:p w14:paraId="7749C505" w14:textId="6FF44149" w:rsidR="009B01A7" w:rsidRDefault="009B01A7" w:rsidP="00586D48">
      <w:pPr>
        <w:spacing w:line="276" w:lineRule="auto"/>
        <w:jc w:val="both"/>
        <w:rPr>
          <w:b/>
        </w:rPr>
      </w:pPr>
      <w:r>
        <w:t xml:space="preserve">U svrhu osiguranja povrata odobrenih sredstava, Korisnik će prilikom potpisivanja ovoga ugovora priložiti </w:t>
      </w:r>
      <w:r>
        <w:rPr>
          <w:b/>
        </w:rPr>
        <w:t xml:space="preserve">bjanko zadužnicu </w:t>
      </w:r>
      <w:r w:rsidR="00C1311A">
        <w:rPr>
          <w:b/>
        </w:rPr>
        <w:t xml:space="preserve">solemniziranu od javnog bilježnika na prvi veći iznos od </w:t>
      </w:r>
      <w:r>
        <w:rPr>
          <w:b/>
        </w:rPr>
        <w:t>ugovoren</w:t>
      </w:r>
      <w:r w:rsidR="00C1311A">
        <w:rPr>
          <w:b/>
        </w:rPr>
        <w:t>og iznosa</w:t>
      </w:r>
      <w:r>
        <w:rPr>
          <w:b/>
        </w:rPr>
        <w:t xml:space="preserve"> sredstava. </w:t>
      </w:r>
    </w:p>
    <w:p w14:paraId="64183E82" w14:textId="77777777" w:rsidR="009B01A7" w:rsidRDefault="009B01A7" w:rsidP="00586D48">
      <w:pPr>
        <w:spacing w:line="276" w:lineRule="auto"/>
        <w:jc w:val="both"/>
      </w:pPr>
    </w:p>
    <w:p w14:paraId="1122FE6F" w14:textId="77777777" w:rsidR="009B01A7" w:rsidRDefault="009B01A7" w:rsidP="00586D48">
      <w:pPr>
        <w:spacing w:line="276" w:lineRule="auto"/>
        <w:jc w:val="both"/>
      </w:pPr>
      <w:r>
        <w:t>Instrument osiguranja plaćanja iz stavka 1. ovoga članka Ministarstvo zadržava do izvršenja obveza iz ovoga ugovora.</w:t>
      </w:r>
    </w:p>
    <w:p w14:paraId="1E70569E" w14:textId="77777777" w:rsidR="009B01A7" w:rsidRDefault="009B01A7" w:rsidP="00586D48">
      <w:pPr>
        <w:spacing w:line="276" w:lineRule="auto"/>
        <w:jc w:val="center"/>
      </w:pPr>
      <w:r>
        <w:t>Članak 11.</w:t>
      </w:r>
    </w:p>
    <w:p w14:paraId="56B7AAA3" w14:textId="77777777" w:rsidR="009B01A7" w:rsidRDefault="009B01A7" w:rsidP="00586D48">
      <w:pPr>
        <w:spacing w:line="276" w:lineRule="auto"/>
        <w:jc w:val="both"/>
      </w:pPr>
    </w:p>
    <w:p w14:paraId="5F1A14BE" w14:textId="77777777" w:rsidR="009B01A7" w:rsidRDefault="009B01A7" w:rsidP="00586D48">
      <w:pPr>
        <w:spacing w:line="276" w:lineRule="auto"/>
        <w:jc w:val="both"/>
      </w:pPr>
      <w:r>
        <w:t>Ako Ministarstvo utvrdi da je Korisnik nenamjenski koristio sredstva financijske potpore za izvršenje projekta iz članka 1. ovog ugovora ili nije izvršio projekt u ugovorenom roku, ako nije podnio odgovarajuća izvješća u roku i sa sadržajem određenim u članku 5. ovog ugovora ili ako Ministarstvu ne omogući nadzor nad namjenskim korištenjem sredstava financijske potpore  iz članka 6. i članka 7. ovog ugovora, Korisnik je dužan vratiti primljena nenamjenski utrošena ili neutrošena sredstva uz obračunate kamate u roku od 30 dana od dana primitka zahtjeva Ministarstva za povrat zaprimljenih sredstava.</w:t>
      </w:r>
    </w:p>
    <w:p w14:paraId="069A9B96" w14:textId="77777777" w:rsidR="009B01A7" w:rsidRDefault="009B01A7" w:rsidP="00586D48">
      <w:pPr>
        <w:spacing w:line="276" w:lineRule="auto"/>
        <w:jc w:val="both"/>
      </w:pPr>
    </w:p>
    <w:p w14:paraId="744F85CE" w14:textId="77777777" w:rsidR="009B01A7" w:rsidRDefault="009B01A7" w:rsidP="00586D48">
      <w:pPr>
        <w:spacing w:line="276" w:lineRule="auto"/>
        <w:jc w:val="both"/>
      </w:pPr>
      <w:r>
        <w:t>U slučaju da Korisnik ne postupi u skladu sa zahtjevom iz stavka 1. ovoga članka, Ministarstvo će aktivirati instrument osiguranja plaćanja iz članka 10. ovoga ugovora.</w:t>
      </w:r>
    </w:p>
    <w:p w14:paraId="29CD3882" w14:textId="77777777" w:rsidR="009B01A7" w:rsidRDefault="009B01A7" w:rsidP="00586D48">
      <w:pPr>
        <w:spacing w:line="276" w:lineRule="auto"/>
        <w:jc w:val="both"/>
      </w:pPr>
    </w:p>
    <w:p w14:paraId="40FD92B1" w14:textId="77777777" w:rsidR="009B01A7" w:rsidRDefault="009B01A7" w:rsidP="00586D48">
      <w:pPr>
        <w:spacing w:line="276" w:lineRule="auto"/>
        <w:jc w:val="center"/>
      </w:pPr>
      <w:r>
        <w:t xml:space="preserve">Članak 12. </w:t>
      </w:r>
    </w:p>
    <w:p w14:paraId="5AF1645E" w14:textId="77777777" w:rsidR="009B01A7" w:rsidRDefault="009B01A7" w:rsidP="00586D48">
      <w:pPr>
        <w:spacing w:line="276" w:lineRule="auto"/>
        <w:jc w:val="both"/>
      </w:pPr>
    </w:p>
    <w:p w14:paraId="79A462B4" w14:textId="77777777" w:rsidR="009B01A7" w:rsidRDefault="009B01A7" w:rsidP="00586D48">
      <w:pPr>
        <w:spacing w:line="276" w:lineRule="auto"/>
        <w:jc w:val="both"/>
      </w:pPr>
      <w:r>
        <w:t>Ministarstvo i Korisnik preuzimaju obvezu čuvanja svih dokumenata, podataka ili drugih relevantnih materijala dostavljenih u provedbi projekta najmanje sedam godina od posljednje uplate sredstava.</w:t>
      </w:r>
    </w:p>
    <w:p w14:paraId="326B9D8F" w14:textId="77777777" w:rsidR="009B01A7" w:rsidRDefault="009B01A7" w:rsidP="00586D48">
      <w:pPr>
        <w:spacing w:line="276" w:lineRule="auto"/>
        <w:jc w:val="center"/>
      </w:pPr>
    </w:p>
    <w:p w14:paraId="65884EB0" w14:textId="77777777" w:rsidR="009B01A7" w:rsidRDefault="009B01A7" w:rsidP="00586D48">
      <w:pPr>
        <w:spacing w:line="276" w:lineRule="auto"/>
        <w:jc w:val="center"/>
      </w:pPr>
      <w:r>
        <w:t xml:space="preserve">Članak 13. </w:t>
      </w:r>
    </w:p>
    <w:p w14:paraId="393FAAAD" w14:textId="77777777" w:rsidR="009B01A7" w:rsidRDefault="009B01A7" w:rsidP="00586D48">
      <w:pPr>
        <w:spacing w:line="276" w:lineRule="auto"/>
        <w:jc w:val="center"/>
      </w:pPr>
    </w:p>
    <w:p w14:paraId="5A838889" w14:textId="77777777" w:rsidR="009B01A7" w:rsidRDefault="009B01A7" w:rsidP="00586D48">
      <w:pPr>
        <w:spacing w:line="276" w:lineRule="auto"/>
        <w:jc w:val="both"/>
      </w:pPr>
      <w:r>
        <w:t>Ako Ministarstvo utvrdi da Korisnik nije ispunio ugovorne obveze, uskratit će pravo na financijsku potporu projekata i programa Korisnika u sljedeće dvije godine.</w:t>
      </w:r>
    </w:p>
    <w:p w14:paraId="0319D9DF" w14:textId="77777777" w:rsidR="009B01A7" w:rsidRDefault="009B01A7" w:rsidP="00586D48">
      <w:pPr>
        <w:spacing w:line="276" w:lineRule="auto"/>
        <w:jc w:val="center"/>
      </w:pPr>
    </w:p>
    <w:p w14:paraId="11C7FB48" w14:textId="77777777" w:rsidR="009B01A7" w:rsidRDefault="009B01A7" w:rsidP="00586D48">
      <w:pPr>
        <w:spacing w:line="276" w:lineRule="auto"/>
        <w:jc w:val="center"/>
      </w:pPr>
      <w:r>
        <w:t>Članak 14.</w:t>
      </w:r>
    </w:p>
    <w:p w14:paraId="3FFFC6A3" w14:textId="77777777" w:rsidR="009B01A7" w:rsidRDefault="009B01A7" w:rsidP="00586D48">
      <w:pPr>
        <w:spacing w:line="276" w:lineRule="auto"/>
        <w:jc w:val="center"/>
      </w:pPr>
    </w:p>
    <w:p w14:paraId="52741EA6" w14:textId="21769431" w:rsidR="009B01A7" w:rsidRDefault="009B01A7" w:rsidP="00586D48">
      <w:pPr>
        <w:spacing w:line="276" w:lineRule="auto"/>
        <w:jc w:val="both"/>
      </w:pPr>
      <w:r>
        <w:t xml:space="preserve">Korisnik se obvezuje na svim tiskanim, video i drugim materijalima vezanim uz projekt istaknuti </w:t>
      </w:r>
      <w:r w:rsidRPr="00771A05">
        <w:t xml:space="preserve">logotip i </w:t>
      </w:r>
      <w:r>
        <w:t>naziv Ministarstva</w:t>
      </w:r>
      <w:r w:rsidR="00923ECF">
        <w:t xml:space="preserve"> </w:t>
      </w:r>
      <w:r>
        <w:t>kao institucije koja sufinancira proje</w:t>
      </w:r>
      <w:r w:rsidR="00771A05">
        <w:t>kt koji je predmet ovog ugovora te logotip pristupačnog turizma Ministarstva.</w:t>
      </w:r>
    </w:p>
    <w:p w14:paraId="4BC8B26D" w14:textId="77777777" w:rsidR="009B01A7" w:rsidRDefault="009B01A7" w:rsidP="00586D48">
      <w:pPr>
        <w:spacing w:line="276" w:lineRule="auto"/>
      </w:pPr>
    </w:p>
    <w:p w14:paraId="6D71DD8E" w14:textId="77777777" w:rsidR="009B01A7" w:rsidRDefault="009B01A7" w:rsidP="00586D48">
      <w:pPr>
        <w:spacing w:line="276" w:lineRule="auto"/>
        <w:jc w:val="both"/>
      </w:pPr>
      <w:r>
        <w:lastRenderedPageBreak/>
        <w:t>Korisnik je suglasan da Ministarstvo koristi i objavljuje dostavljene mu fotografije, video i audio zapise iz stavka 1. ovog članka u cilju promocije financijskih potpora, ilustracije razvoja civilnoga društva u Republici Hrvatskoj i djelovanja Ministarstva.</w:t>
      </w:r>
    </w:p>
    <w:p w14:paraId="09979253" w14:textId="77777777" w:rsidR="009B01A7" w:rsidRDefault="009B01A7" w:rsidP="00586D48"/>
    <w:p w14:paraId="16D531C1" w14:textId="77777777" w:rsidR="009B01A7" w:rsidRDefault="009B01A7" w:rsidP="00586D48">
      <w:pPr>
        <w:spacing w:line="276" w:lineRule="auto"/>
        <w:jc w:val="center"/>
      </w:pPr>
      <w:r>
        <w:t>Članak 15.</w:t>
      </w:r>
    </w:p>
    <w:p w14:paraId="0BE2640D" w14:textId="77777777" w:rsidR="009B01A7" w:rsidRDefault="009B01A7" w:rsidP="00586D48">
      <w:pPr>
        <w:spacing w:line="276" w:lineRule="auto"/>
        <w:jc w:val="both"/>
      </w:pPr>
    </w:p>
    <w:p w14:paraId="0724FD46" w14:textId="77777777" w:rsidR="009B01A7" w:rsidRDefault="009B01A7" w:rsidP="00586D48">
      <w:pPr>
        <w:spacing w:line="276" w:lineRule="auto"/>
        <w:jc w:val="both"/>
      </w:pPr>
      <w:r>
        <w:t>Ministarstvo ne snosi odgovornost, neposrednu ili posrednu, za štete proizašle iz bilo koje aktivnosti Korisnika u provedbi ugovorenog projekta.</w:t>
      </w:r>
    </w:p>
    <w:p w14:paraId="311522E6" w14:textId="77777777" w:rsidR="009B01A7" w:rsidRDefault="009B01A7" w:rsidP="00586D48">
      <w:pPr>
        <w:spacing w:line="276" w:lineRule="auto"/>
        <w:jc w:val="both"/>
      </w:pPr>
    </w:p>
    <w:p w14:paraId="12E89B70" w14:textId="77777777" w:rsidR="009B01A7" w:rsidRDefault="009B01A7" w:rsidP="00586D48">
      <w:pPr>
        <w:spacing w:line="276" w:lineRule="auto"/>
        <w:jc w:val="center"/>
      </w:pPr>
      <w:r>
        <w:t>Članak 16.</w:t>
      </w:r>
    </w:p>
    <w:p w14:paraId="009FCEEA" w14:textId="77777777" w:rsidR="009B01A7" w:rsidRDefault="009B01A7" w:rsidP="00586D48">
      <w:pPr>
        <w:spacing w:line="276" w:lineRule="auto"/>
        <w:jc w:val="center"/>
      </w:pPr>
    </w:p>
    <w:p w14:paraId="0DD19577" w14:textId="66DFBAB9" w:rsidR="009B01A7" w:rsidRDefault="009B01A7" w:rsidP="00586D48">
      <w:pPr>
        <w:spacing w:line="276" w:lineRule="auto"/>
        <w:jc w:val="both"/>
      </w:pPr>
      <w:r>
        <w:t xml:space="preserve">Potpisom ovog ugovora Korisnik se obvezuje da kao korisnik bespovratnih sredstava iz javnih izvora za provođenje projekta od interesa za opće dobro neće sudjelovati u izbornoj ili drugoj promidžbi političke stranke, koalicije ili kandidata, neće davati izravnu potporu političkoj stranci, koaliciji ili kandidatu niti prikupljati financijska sredstva za financiranje političkih stranaka, koalicija ili kandidata za sve vrijeme trajanja ovog </w:t>
      </w:r>
      <w:r w:rsidR="009D2E45">
        <w:t>u</w:t>
      </w:r>
      <w:r>
        <w:t>govora.</w:t>
      </w:r>
    </w:p>
    <w:p w14:paraId="3C5FC163" w14:textId="77777777" w:rsidR="009B01A7" w:rsidRDefault="009B01A7" w:rsidP="00586D48">
      <w:pPr>
        <w:spacing w:line="276" w:lineRule="auto"/>
        <w:jc w:val="center"/>
      </w:pPr>
    </w:p>
    <w:p w14:paraId="408AB910" w14:textId="77777777" w:rsidR="009B01A7" w:rsidRDefault="009B01A7" w:rsidP="00586D48">
      <w:pPr>
        <w:spacing w:line="276" w:lineRule="auto"/>
        <w:jc w:val="center"/>
      </w:pPr>
      <w:r>
        <w:t>Članak 17.</w:t>
      </w:r>
    </w:p>
    <w:p w14:paraId="24EA5E8D" w14:textId="77777777" w:rsidR="009B01A7" w:rsidRDefault="009B01A7" w:rsidP="00586D48">
      <w:pPr>
        <w:spacing w:line="276" w:lineRule="auto"/>
        <w:jc w:val="center"/>
      </w:pPr>
    </w:p>
    <w:p w14:paraId="4E3A027E" w14:textId="77777777" w:rsidR="009B01A7" w:rsidRDefault="009B01A7" w:rsidP="00586D48">
      <w:pPr>
        <w:spacing w:line="276" w:lineRule="auto"/>
        <w:jc w:val="both"/>
      </w:pPr>
      <w:r>
        <w:t>U slučaju da se spor u provedbi ovog ugovora između Ministarstva i Korisnika ne može riješiti sporazumno, niti mirenjem, spor rješava stvarno nadležan sud u Zagrebu.</w:t>
      </w:r>
    </w:p>
    <w:p w14:paraId="227E6940" w14:textId="77777777" w:rsidR="009B01A7" w:rsidRDefault="009B01A7" w:rsidP="00586D48">
      <w:pPr>
        <w:spacing w:line="276" w:lineRule="auto"/>
        <w:jc w:val="both"/>
      </w:pPr>
    </w:p>
    <w:p w14:paraId="66988F0B" w14:textId="77777777" w:rsidR="009B01A7" w:rsidRDefault="009B01A7" w:rsidP="00586D48">
      <w:pPr>
        <w:spacing w:line="276" w:lineRule="auto"/>
        <w:jc w:val="center"/>
      </w:pPr>
      <w:r>
        <w:t>Članak 18.</w:t>
      </w:r>
    </w:p>
    <w:p w14:paraId="05B48E30" w14:textId="77777777" w:rsidR="009B01A7" w:rsidRDefault="009B01A7" w:rsidP="00586D48">
      <w:pPr>
        <w:spacing w:line="276" w:lineRule="auto"/>
        <w:jc w:val="both"/>
      </w:pPr>
    </w:p>
    <w:p w14:paraId="7ABF7E35" w14:textId="0FBEA1D8" w:rsidR="009B01A7" w:rsidRDefault="009B01A7" w:rsidP="00586D48">
      <w:pPr>
        <w:spacing w:after="120" w:line="276" w:lineRule="auto"/>
        <w:jc w:val="both"/>
      </w:pPr>
      <w:r>
        <w:t>Na elemente financiranja projekta koji nisu uređeni ovim ugovorom na odgovarajući se način primjenjuju Opći uvjeti propisani člancima 37. do 50. i 52. do 54. Uredbe o kriterijima, mjerilima i postupcima financiranja i ugovaranja programa i projekata od interesa za opće dobro koje provode udruge („Narodne novine“ broj 26/15</w:t>
      </w:r>
      <w:r w:rsidR="006871D9">
        <w:t>, 37/21</w:t>
      </w:r>
      <w:r>
        <w:t>).</w:t>
      </w:r>
    </w:p>
    <w:p w14:paraId="1F59AEFE" w14:textId="77777777" w:rsidR="009B01A7" w:rsidRDefault="009B01A7" w:rsidP="00586D48">
      <w:pPr>
        <w:spacing w:after="120" w:line="276" w:lineRule="auto"/>
        <w:jc w:val="center"/>
      </w:pPr>
    </w:p>
    <w:p w14:paraId="4E9B03F0" w14:textId="77777777" w:rsidR="009B01A7" w:rsidRDefault="009B01A7" w:rsidP="00586D48">
      <w:pPr>
        <w:spacing w:after="120" w:line="276" w:lineRule="auto"/>
        <w:jc w:val="center"/>
      </w:pPr>
      <w:r>
        <w:t>Članak 19.</w:t>
      </w:r>
    </w:p>
    <w:p w14:paraId="2BF2FAD6" w14:textId="77777777" w:rsidR="009B01A7" w:rsidRDefault="009B01A7" w:rsidP="00586D48">
      <w:pPr>
        <w:spacing w:after="120" w:line="276" w:lineRule="auto"/>
        <w:jc w:val="both"/>
      </w:pPr>
      <w:r>
        <w:t>Obrazac opisa projekta i Obrazac proračuna projekta koje je Korisnik dostavio prijavljujući se na natječaj, sastavni su dio ovog ugovora te čine njegove Priloge 1 i 2.</w:t>
      </w:r>
    </w:p>
    <w:p w14:paraId="238DA5C2" w14:textId="77777777" w:rsidR="009B01A7" w:rsidRDefault="009B01A7" w:rsidP="00586D48">
      <w:pPr>
        <w:spacing w:line="276" w:lineRule="auto"/>
        <w:jc w:val="both"/>
      </w:pPr>
    </w:p>
    <w:p w14:paraId="0C1CB7EE" w14:textId="77777777" w:rsidR="009B01A7" w:rsidRDefault="009B01A7" w:rsidP="00586D48">
      <w:pPr>
        <w:spacing w:line="276" w:lineRule="auto"/>
        <w:jc w:val="center"/>
      </w:pPr>
      <w:r>
        <w:t>Članak 20.</w:t>
      </w:r>
    </w:p>
    <w:p w14:paraId="44C8DEA2" w14:textId="77777777" w:rsidR="009B01A7" w:rsidRDefault="009B01A7" w:rsidP="00586D48">
      <w:pPr>
        <w:spacing w:line="276" w:lineRule="auto"/>
        <w:jc w:val="both"/>
      </w:pPr>
    </w:p>
    <w:p w14:paraId="67A78100" w14:textId="6D6BC564" w:rsidR="009B01A7" w:rsidRDefault="009B01A7" w:rsidP="007A4478">
      <w:pPr>
        <w:spacing w:line="276" w:lineRule="auto"/>
        <w:jc w:val="both"/>
      </w:pPr>
      <w:r>
        <w:t xml:space="preserve">Za svaki oblik komunikacije (dostavu obavijesti o izmjenama i dopunama ugovora, dostavu izvještaja i sl.) koji je povezan s ovim </w:t>
      </w:r>
      <w:r w:rsidR="00163A61">
        <w:t>u</w:t>
      </w:r>
      <w:r>
        <w:t>govorom potrebno je navesti klasu, urudžbeni broj ugovora i naziv projekta te ga poslati na slijedeću adresu:</w:t>
      </w:r>
    </w:p>
    <w:p w14:paraId="1D7266D4" w14:textId="7C54260D" w:rsidR="00DD45D0" w:rsidRDefault="009B01A7" w:rsidP="009B01A7">
      <w:pPr>
        <w:jc w:val="both"/>
      </w:pPr>
      <w:r>
        <w:t xml:space="preserve">za davatelja: Ministarstvo turizma i sporta, Prisavlje 14, Zagreb; e-mail: </w:t>
      </w:r>
      <w:hyperlink r:id="rId11" w:history="1">
        <w:r w:rsidR="00DD45D0" w:rsidRPr="003B6EA4">
          <w:rPr>
            <w:rStyle w:val="Hyperlink"/>
          </w:rPr>
          <w:t>udruge@mints.hr</w:t>
        </w:r>
      </w:hyperlink>
      <w:r>
        <w:t>,</w:t>
      </w:r>
      <w:r w:rsidR="00CA30C9">
        <w:br/>
      </w:r>
    </w:p>
    <w:p w14:paraId="2555EAAE" w14:textId="77777777" w:rsidR="009B01A7" w:rsidRDefault="009B01A7" w:rsidP="009B01A7">
      <w:pPr>
        <w:jc w:val="both"/>
      </w:pPr>
    </w:p>
    <w:p w14:paraId="6C18E814" w14:textId="31D6D316" w:rsidR="009B01A7" w:rsidRDefault="009B01A7" w:rsidP="009B01A7">
      <w:pPr>
        <w:jc w:val="both"/>
      </w:pPr>
      <w:r>
        <w:t xml:space="preserve">za korisnika: </w:t>
      </w:r>
      <w:r w:rsidR="007A4478">
        <w:t xml:space="preserve">&lt;ime&gt; &lt;prezime&gt; </w:t>
      </w:r>
      <w:r>
        <w:t xml:space="preserve">, e-mail: </w:t>
      </w:r>
      <w:r w:rsidR="007A4478">
        <w:t>&lt;email&gt;</w:t>
      </w:r>
      <w:r>
        <w:t>.</w:t>
      </w:r>
    </w:p>
    <w:p w14:paraId="196CBF92" w14:textId="7BFE0FF0" w:rsidR="007A4478" w:rsidRDefault="007A4478" w:rsidP="009B01A7">
      <w:pPr>
        <w:jc w:val="both"/>
      </w:pPr>
    </w:p>
    <w:p w14:paraId="5CB66A77" w14:textId="5D1F2FDF" w:rsidR="007A4478" w:rsidRDefault="007A4478" w:rsidP="009B01A7">
      <w:pPr>
        <w:jc w:val="both"/>
      </w:pPr>
    </w:p>
    <w:p w14:paraId="107C5349" w14:textId="0C93BFC2" w:rsidR="007A4478" w:rsidRDefault="007A4478" w:rsidP="009B01A7">
      <w:pPr>
        <w:jc w:val="both"/>
      </w:pPr>
    </w:p>
    <w:p w14:paraId="1B303DB6" w14:textId="77777777" w:rsidR="007A4478" w:rsidRDefault="007A4478" w:rsidP="009B01A7">
      <w:pPr>
        <w:jc w:val="both"/>
      </w:pPr>
    </w:p>
    <w:p w14:paraId="6D84022B" w14:textId="77777777" w:rsidR="00CA30C9" w:rsidRDefault="00CA30C9" w:rsidP="009B01A7">
      <w:pPr>
        <w:jc w:val="both"/>
      </w:pPr>
    </w:p>
    <w:p w14:paraId="128C436D" w14:textId="77777777" w:rsidR="009B01A7" w:rsidRDefault="009B01A7" w:rsidP="009B01A7">
      <w:pPr>
        <w:jc w:val="center"/>
      </w:pPr>
    </w:p>
    <w:p w14:paraId="2A035F53" w14:textId="77777777" w:rsidR="009B01A7" w:rsidRDefault="009B01A7" w:rsidP="007A4478">
      <w:pPr>
        <w:spacing w:line="276" w:lineRule="auto"/>
        <w:jc w:val="center"/>
      </w:pPr>
      <w:r>
        <w:lastRenderedPageBreak/>
        <w:t>Članak 21.</w:t>
      </w:r>
    </w:p>
    <w:p w14:paraId="5E6CCBDE" w14:textId="77777777" w:rsidR="009B01A7" w:rsidRDefault="009B01A7" w:rsidP="007A4478">
      <w:pPr>
        <w:spacing w:line="276" w:lineRule="auto"/>
        <w:jc w:val="center"/>
      </w:pPr>
    </w:p>
    <w:p w14:paraId="0ED5DFE3" w14:textId="77777777" w:rsidR="009B01A7" w:rsidRDefault="009B01A7" w:rsidP="007A4478">
      <w:pPr>
        <w:spacing w:line="276" w:lineRule="auto"/>
        <w:jc w:val="both"/>
      </w:pPr>
      <w:r>
        <w:t>Ovaj ugovor sastavljen je u tri (3) istovjetna primjerka, od kojih jedan (1) primjerak zadržava Korisnik, a dva (2) primjerka Ministarstvo.</w:t>
      </w:r>
    </w:p>
    <w:p w14:paraId="3DFAD1F2" w14:textId="77777777" w:rsidR="009B01A7" w:rsidRDefault="009B01A7" w:rsidP="007A4478">
      <w:pPr>
        <w:spacing w:line="276" w:lineRule="auto"/>
        <w:jc w:val="center"/>
      </w:pPr>
    </w:p>
    <w:p w14:paraId="48EF8BAF" w14:textId="77777777" w:rsidR="009B01A7" w:rsidRDefault="009B01A7" w:rsidP="007A4478">
      <w:pPr>
        <w:spacing w:line="276" w:lineRule="auto"/>
        <w:jc w:val="center"/>
      </w:pPr>
      <w:r>
        <w:t>Članak 22.</w:t>
      </w:r>
    </w:p>
    <w:p w14:paraId="28CEA466" w14:textId="77777777" w:rsidR="009B01A7" w:rsidRDefault="009B01A7" w:rsidP="007A4478">
      <w:pPr>
        <w:spacing w:line="276" w:lineRule="auto"/>
        <w:jc w:val="center"/>
      </w:pPr>
    </w:p>
    <w:p w14:paraId="1A859F25" w14:textId="77777777" w:rsidR="009B01A7" w:rsidRDefault="009B01A7" w:rsidP="007A4478">
      <w:pPr>
        <w:spacing w:line="276" w:lineRule="auto"/>
        <w:jc w:val="both"/>
      </w:pPr>
      <w:r>
        <w:t xml:space="preserve">Ovaj ugovor stupa na snagu s danom kad ga potpiše posljednja ugovorna strana. </w:t>
      </w:r>
    </w:p>
    <w:p w14:paraId="133709DD" w14:textId="77777777" w:rsidR="009B01A7" w:rsidRDefault="009B01A7" w:rsidP="009B01A7">
      <w:pPr>
        <w:jc w:val="both"/>
      </w:pPr>
    </w:p>
    <w:p w14:paraId="41821856" w14:textId="77777777" w:rsidR="009B01A7" w:rsidRDefault="009B01A7" w:rsidP="009B01A7">
      <w:pPr>
        <w:jc w:val="both"/>
      </w:pPr>
    </w:p>
    <w:p w14:paraId="36EC65CC" w14:textId="77777777" w:rsidR="009B01A7" w:rsidRDefault="009B01A7" w:rsidP="009B01A7">
      <w:pPr>
        <w:jc w:val="both"/>
      </w:pPr>
    </w:p>
    <w:p w14:paraId="260A12AF" w14:textId="77777777" w:rsidR="009B01A7" w:rsidRDefault="009B01A7" w:rsidP="009B01A7">
      <w:pPr>
        <w:jc w:val="both"/>
      </w:pPr>
    </w:p>
    <w:p w14:paraId="6BB14462" w14:textId="58A96358" w:rsidR="009B01A7" w:rsidRDefault="007A4478" w:rsidP="00281A9B">
      <w:pPr>
        <w:ind w:firstLine="708"/>
        <w:rPr>
          <w:b/>
          <w:bCs/>
          <w:sz w:val="28"/>
          <w:szCs w:val="28"/>
        </w:rPr>
      </w:pPr>
      <w:r>
        <w:rPr>
          <w:b/>
          <w:bCs/>
          <w:sz w:val="28"/>
          <w:szCs w:val="28"/>
        </w:rPr>
        <w:t xml:space="preserve">ZA KORISNIKA </w:t>
      </w:r>
      <w:r>
        <w:rPr>
          <w:b/>
          <w:bCs/>
          <w:sz w:val="28"/>
          <w:szCs w:val="28"/>
        </w:rPr>
        <w:tab/>
      </w:r>
      <w:r>
        <w:rPr>
          <w:b/>
          <w:bCs/>
          <w:sz w:val="28"/>
          <w:szCs w:val="28"/>
        </w:rPr>
        <w:tab/>
      </w:r>
      <w:r>
        <w:rPr>
          <w:b/>
          <w:bCs/>
          <w:sz w:val="28"/>
          <w:szCs w:val="28"/>
        </w:rPr>
        <w:tab/>
      </w:r>
      <w:r>
        <w:rPr>
          <w:b/>
          <w:bCs/>
          <w:sz w:val="28"/>
          <w:szCs w:val="28"/>
        </w:rPr>
        <w:tab/>
        <w:t>ZA</w:t>
      </w:r>
      <w:r w:rsidR="00313CF8">
        <w:rPr>
          <w:b/>
          <w:bCs/>
          <w:sz w:val="28"/>
          <w:szCs w:val="28"/>
        </w:rPr>
        <w:t xml:space="preserve"> </w:t>
      </w:r>
      <w:r>
        <w:rPr>
          <w:b/>
          <w:bCs/>
          <w:sz w:val="28"/>
          <w:szCs w:val="28"/>
        </w:rPr>
        <w:t>MINISTARSTVO</w:t>
      </w:r>
    </w:p>
    <w:p w14:paraId="5655BB5D" w14:textId="49F84C01" w:rsidR="007A4478" w:rsidRDefault="007A4478" w:rsidP="007A4478">
      <w:pPr>
        <w:rPr>
          <w:b/>
          <w:bCs/>
          <w:sz w:val="28"/>
          <w:szCs w:val="28"/>
        </w:rPr>
      </w:pPr>
      <w:r>
        <w:rPr>
          <w:b/>
          <w:bCs/>
          <w:sz w:val="28"/>
          <w:szCs w:val="28"/>
        </w:rPr>
        <w:tab/>
      </w:r>
      <w:r w:rsidR="00281A9B">
        <w:rPr>
          <w:b/>
          <w:bCs/>
          <w:sz w:val="28"/>
          <w:szCs w:val="28"/>
        </w:rPr>
        <w:t>&lt;ime&gt; &lt;prezime&gt;</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Ministrica</w:t>
      </w:r>
    </w:p>
    <w:p w14:paraId="375880C5" w14:textId="5950C567" w:rsidR="009F39CC" w:rsidRDefault="009F39CC" w:rsidP="007A4478">
      <w:pPr>
        <w:rPr>
          <w:b/>
          <w:bCs/>
          <w:sz w:val="28"/>
          <w:szCs w:val="28"/>
        </w:rPr>
      </w:pPr>
    </w:p>
    <w:p w14:paraId="0AB1F755" w14:textId="686A3578" w:rsidR="009F39CC" w:rsidRDefault="009F39CC" w:rsidP="007A4478">
      <w:pPr>
        <w:rPr>
          <w:b/>
          <w:bCs/>
          <w:sz w:val="28"/>
          <w:szCs w:val="28"/>
        </w:rPr>
      </w:pPr>
    </w:p>
    <w:p w14:paraId="4D922245" w14:textId="7A399D8F" w:rsidR="009F39CC" w:rsidRDefault="009F39CC" w:rsidP="007A4478">
      <w:pPr>
        <w:rPr>
          <w:b/>
          <w:bCs/>
          <w:sz w:val="28"/>
          <w:szCs w:val="28"/>
        </w:rPr>
      </w:pPr>
    </w:p>
    <w:p w14:paraId="0F5E77C1" w14:textId="17438754" w:rsidR="009F39CC" w:rsidRPr="007A4478" w:rsidRDefault="009F39CC" w:rsidP="007A4478">
      <w:pPr>
        <w:rPr>
          <w:b/>
          <w:bCs/>
          <w:sz w:val="28"/>
          <w:szCs w:val="28"/>
        </w:rPr>
      </w:pPr>
      <w:r>
        <w:rPr>
          <w:b/>
          <w:bCs/>
          <w:sz w:val="28"/>
          <w:szCs w:val="28"/>
        </w:rPr>
        <w:t>__________________________</w:t>
      </w:r>
      <w:r>
        <w:rPr>
          <w:b/>
          <w:bCs/>
          <w:sz w:val="28"/>
          <w:szCs w:val="28"/>
        </w:rPr>
        <w:tab/>
      </w:r>
      <w:r>
        <w:rPr>
          <w:b/>
          <w:bCs/>
          <w:sz w:val="28"/>
          <w:szCs w:val="28"/>
        </w:rPr>
        <w:tab/>
        <w:t>__________________________</w:t>
      </w:r>
    </w:p>
    <w:p w14:paraId="4AA76132" w14:textId="32DBDD9A" w:rsidR="00D72C07" w:rsidRPr="009F39CC" w:rsidRDefault="009F39CC" w:rsidP="009B01A7">
      <w:pPr>
        <w:jc w:val="both"/>
        <w:rPr>
          <w:b/>
          <w:bCs/>
        </w:rPr>
      </w:pPr>
      <w:r>
        <w:tab/>
      </w:r>
      <w:r>
        <w:tab/>
      </w:r>
      <w:r>
        <w:tab/>
      </w:r>
      <w:r>
        <w:tab/>
      </w:r>
      <w:r>
        <w:tab/>
      </w:r>
      <w:r>
        <w:tab/>
      </w:r>
      <w:r>
        <w:tab/>
      </w:r>
      <w:r>
        <w:tab/>
      </w:r>
      <w:r w:rsidR="00997252">
        <w:rPr>
          <w:b/>
          <w:bCs/>
        </w:rPr>
        <w:t>d</w:t>
      </w:r>
      <w:r>
        <w:rPr>
          <w:b/>
          <w:bCs/>
        </w:rPr>
        <w:t>r.sc. Nikolina Brnjac</w:t>
      </w:r>
    </w:p>
    <w:p w14:paraId="08211B2A" w14:textId="77777777" w:rsidR="00D72C07" w:rsidRDefault="00D72C07" w:rsidP="009B01A7">
      <w:pPr>
        <w:jc w:val="both"/>
      </w:pPr>
    </w:p>
    <w:p w14:paraId="0A99446A" w14:textId="4B49A03A" w:rsidR="009B01A7" w:rsidRDefault="009B01A7" w:rsidP="009B01A7">
      <w:pPr>
        <w:jc w:val="both"/>
      </w:pPr>
    </w:p>
    <w:p w14:paraId="6294AD15" w14:textId="7CC0DA90" w:rsidR="007A4478" w:rsidRDefault="007A4478" w:rsidP="009B01A7">
      <w:pPr>
        <w:jc w:val="both"/>
      </w:pPr>
    </w:p>
    <w:p w14:paraId="0D8DC1A6" w14:textId="77777777" w:rsidR="007A4478" w:rsidRDefault="007A4478" w:rsidP="009B01A7">
      <w:pPr>
        <w:jc w:val="both"/>
      </w:pPr>
    </w:p>
    <w:p w14:paraId="3720E68E" w14:textId="3744395B" w:rsidR="009B01A7" w:rsidRPr="00992CDC" w:rsidRDefault="009B01A7" w:rsidP="009B01A7">
      <w:pPr>
        <w:tabs>
          <w:tab w:val="left" w:pos="1134"/>
          <w:tab w:val="left" w:pos="5024"/>
        </w:tabs>
      </w:pPr>
      <w:r w:rsidRPr="00157802">
        <w:tab/>
      </w:r>
    </w:p>
    <w:tbl>
      <w:tblPr>
        <w:tblW w:w="9565" w:type="dxa"/>
        <w:tblLook w:val="04A0" w:firstRow="1" w:lastRow="0" w:firstColumn="1" w:lastColumn="0" w:noHBand="0" w:noVBand="1"/>
      </w:tblPr>
      <w:tblGrid>
        <w:gridCol w:w="9565"/>
      </w:tblGrid>
      <w:tr w:rsidR="00D72C07" w:rsidRPr="00992CDC" w14:paraId="6C356D61" w14:textId="77777777" w:rsidTr="00D72C07">
        <w:tc>
          <w:tcPr>
            <w:tcW w:w="9565" w:type="dxa"/>
            <w:shd w:val="clear" w:color="auto" w:fill="auto"/>
          </w:tcPr>
          <w:p w14:paraId="3BB04B76" w14:textId="77777777" w:rsidR="00D72C07" w:rsidRDefault="00D72C07" w:rsidP="009D05F3">
            <w:pPr>
              <w:jc w:val="center"/>
              <w:rPr>
                <w:b/>
              </w:rPr>
            </w:pPr>
          </w:p>
          <w:p w14:paraId="3686CB63" w14:textId="791BD466" w:rsidR="00D72C07" w:rsidRPr="00992CDC" w:rsidRDefault="00D72C07" w:rsidP="009D05F3">
            <w:pPr>
              <w:jc w:val="center"/>
              <w:rPr>
                <w:b/>
              </w:rPr>
            </w:pPr>
          </w:p>
        </w:tc>
      </w:tr>
    </w:tbl>
    <w:p w14:paraId="26AD8693" w14:textId="577EE65A" w:rsidR="00D72C07" w:rsidRPr="00992CDC" w:rsidRDefault="00D72C07" w:rsidP="00D72C07">
      <w:pPr>
        <w:tabs>
          <w:tab w:val="left" w:pos="1134"/>
          <w:tab w:val="left" w:pos="5024"/>
        </w:tabs>
      </w:pPr>
      <w:r w:rsidRPr="00157802">
        <w:t>KLASA:</w:t>
      </w:r>
      <w:r w:rsidRPr="00157802">
        <w:tab/>
      </w:r>
      <w:r w:rsidRPr="00157802">
        <w:tab/>
      </w:r>
    </w:p>
    <w:p w14:paraId="6A106B46" w14:textId="3A57E55C" w:rsidR="00D72C07" w:rsidRPr="00992CDC" w:rsidRDefault="00D72C07" w:rsidP="00D72C07">
      <w:pPr>
        <w:tabs>
          <w:tab w:val="left" w:pos="1134"/>
          <w:tab w:val="left" w:pos="5024"/>
        </w:tabs>
      </w:pPr>
      <w:r w:rsidRPr="00157802">
        <w:t>URBROJ:</w:t>
      </w:r>
      <w:r w:rsidRPr="00157802">
        <w:tab/>
      </w:r>
    </w:p>
    <w:p w14:paraId="0439A2FE" w14:textId="77777777" w:rsidR="009B01A7" w:rsidRDefault="009B01A7" w:rsidP="009B01A7">
      <w:pPr>
        <w:jc w:val="both"/>
      </w:pPr>
    </w:p>
    <w:p w14:paraId="322E8FBD" w14:textId="77777777" w:rsidR="009B01A7" w:rsidRDefault="009B01A7" w:rsidP="009B01A7">
      <w:pPr>
        <w:tabs>
          <w:tab w:val="left" w:pos="1134"/>
          <w:tab w:val="left" w:pos="5024"/>
        </w:tabs>
      </w:pPr>
      <w:r>
        <w:tab/>
      </w:r>
    </w:p>
    <w:p w14:paraId="3F4D189B" w14:textId="77777777" w:rsidR="009B01A7" w:rsidRDefault="009B01A7" w:rsidP="009B01A7">
      <w:pPr>
        <w:jc w:val="both"/>
        <w:rPr>
          <w:b/>
        </w:rPr>
      </w:pPr>
      <w:r>
        <w:rPr>
          <w:b/>
        </w:rPr>
        <w:t>Prilozi:</w:t>
      </w:r>
    </w:p>
    <w:p w14:paraId="0BB5CF13" w14:textId="77777777" w:rsidR="009B01A7" w:rsidRDefault="009B01A7" w:rsidP="009B01A7">
      <w:pPr>
        <w:jc w:val="both"/>
      </w:pPr>
      <w:r>
        <w:t>- Obrazac opisa projekta (Prilog 1)</w:t>
      </w:r>
    </w:p>
    <w:p w14:paraId="58D5BA6E" w14:textId="77777777" w:rsidR="009B01A7" w:rsidRDefault="009B01A7" w:rsidP="009B01A7">
      <w:pPr>
        <w:jc w:val="both"/>
      </w:pPr>
      <w:r>
        <w:t>- Obrazac proračuna projekta (Prilog 2)</w:t>
      </w:r>
    </w:p>
    <w:p w14:paraId="1A5E0673" w14:textId="77777777" w:rsidR="009B01A7" w:rsidRDefault="009B01A7" w:rsidP="009B01A7">
      <w:pPr>
        <w:jc w:val="both"/>
      </w:pPr>
    </w:p>
    <w:p w14:paraId="242A2041" w14:textId="77777777" w:rsidR="009B01A7" w:rsidRDefault="009B01A7" w:rsidP="009B01A7"/>
    <w:p w14:paraId="7F24131C" w14:textId="77777777" w:rsidR="009B01A7" w:rsidRDefault="009B01A7" w:rsidP="009B01A7"/>
    <w:p w14:paraId="25FE0D8A" w14:textId="77777777" w:rsidR="009B01A7" w:rsidRDefault="009B01A7" w:rsidP="009B01A7">
      <w:pPr>
        <w:tabs>
          <w:tab w:val="left" w:pos="1134"/>
          <w:tab w:val="left" w:pos="5024"/>
        </w:tabs>
        <w:rPr>
          <w:b/>
        </w:rPr>
      </w:pPr>
    </w:p>
    <w:sectPr w:rsidR="009B01A7" w:rsidSect="00BC52AA">
      <w:pgSz w:w="11906" w:h="16838"/>
      <w:pgMar w:top="993" w:right="1418" w:bottom="56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1257B" w14:textId="77777777" w:rsidR="00A92580" w:rsidRDefault="00A92580">
      <w:r>
        <w:separator/>
      </w:r>
    </w:p>
  </w:endnote>
  <w:endnote w:type="continuationSeparator" w:id="0">
    <w:p w14:paraId="229B46FF" w14:textId="77777777" w:rsidR="00A92580" w:rsidRDefault="00A92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01D2C" w14:textId="77777777" w:rsidR="00A92580" w:rsidRDefault="00A92580">
      <w:r>
        <w:separator/>
      </w:r>
    </w:p>
  </w:footnote>
  <w:footnote w:type="continuationSeparator" w:id="0">
    <w:p w14:paraId="51A8FAD3" w14:textId="77777777" w:rsidR="00A92580" w:rsidRDefault="00A925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615BE"/>
    <w:multiLevelType w:val="hybridMultilevel"/>
    <w:tmpl w:val="D452F59A"/>
    <w:lvl w:ilvl="0" w:tplc="8D30004C">
      <w:start w:val="515"/>
      <w:numFmt w:val="bullet"/>
      <w:lvlText w:val="-"/>
      <w:lvlJc w:val="left"/>
      <w:pPr>
        <w:ind w:left="2160" w:hanging="360"/>
      </w:pPr>
      <w:rPr>
        <w:rFonts w:ascii="Times New Roman" w:eastAsia="Times New Roman" w:hAnsi="Times New Roman" w:cs="Times New Roman" w:hint="default"/>
      </w:rPr>
    </w:lvl>
    <w:lvl w:ilvl="1" w:tplc="A8E4A236" w:tentative="1">
      <w:start w:val="1"/>
      <w:numFmt w:val="bullet"/>
      <w:lvlText w:val="o"/>
      <w:lvlJc w:val="left"/>
      <w:pPr>
        <w:ind w:left="2880" w:hanging="360"/>
      </w:pPr>
      <w:rPr>
        <w:rFonts w:ascii="Courier New" w:hAnsi="Courier New" w:cs="Courier New" w:hint="default"/>
      </w:rPr>
    </w:lvl>
    <w:lvl w:ilvl="2" w:tplc="8E8ACF42" w:tentative="1">
      <w:start w:val="1"/>
      <w:numFmt w:val="bullet"/>
      <w:lvlText w:val=""/>
      <w:lvlJc w:val="left"/>
      <w:pPr>
        <w:ind w:left="3600" w:hanging="360"/>
      </w:pPr>
      <w:rPr>
        <w:rFonts w:ascii="Wingdings" w:hAnsi="Wingdings" w:hint="default"/>
      </w:rPr>
    </w:lvl>
    <w:lvl w:ilvl="3" w:tplc="AD088AAC" w:tentative="1">
      <w:start w:val="1"/>
      <w:numFmt w:val="bullet"/>
      <w:lvlText w:val=""/>
      <w:lvlJc w:val="left"/>
      <w:pPr>
        <w:ind w:left="4320" w:hanging="360"/>
      </w:pPr>
      <w:rPr>
        <w:rFonts w:ascii="Symbol" w:hAnsi="Symbol" w:hint="default"/>
      </w:rPr>
    </w:lvl>
    <w:lvl w:ilvl="4" w:tplc="8C3089B8" w:tentative="1">
      <w:start w:val="1"/>
      <w:numFmt w:val="bullet"/>
      <w:lvlText w:val="o"/>
      <w:lvlJc w:val="left"/>
      <w:pPr>
        <w:ind w:left="5040" w:hanging="360"/>
      </w:pPr>
      <w:rPr>
        <w:rFonts w:ascii="Courier New" w:hAnsi="Courier New" w:cs="Courier New" w:hint="default"/>
      </w:rPr>
    </w:lvl>
    <w:lvl w:ilvl="5" w:tplc="D494D3E0" w:tentative="1">
      <w:start w:val="1"/>
      <w:numFmt w:val="bullet"/>
      <w:lvlText w:val=""/>
      <w:lvlJc w:val="left"/>
      <w:pPr>
        <w:ind w:left="5760" w:hanging="360"/>
      </w:pPr>
      <w:rPr>
        <w:rFonts w:ascii="Wingdings" w:hAnsi="Wingdings" w:hint="default"/>
      </w:rPr>
    </w:lvl>
    <w:lvl w:ilvl="6" w:tplc="C1AA4814" w:tentative="1">
      <w:start w:val="1"/>
      <w:numFmt w:val="bullet"/>
      <w:lvlText w:val=""/>
      <w:lvlJc w:val="left"/>
      <w:pPr>
        <w:ind w:left="6480" w:hanging="360"/>
      </w:pPr>
      <w:rPr>
        <w:rFonts w:ascii="Symbol" w:hAnsi="Symbol" w:hint="default"/>
      </w:rPr>
    </w:lvl>
    <w:lvl w:ilvl="7" w:tplc="9C1A2B8A" w:tentative="1">
      <w:start w:val="1"/>
      <w:numFmt w:val="bullet"/>
      <w:lvlText w:val="o"/>
      <w:lvlJc w:val="left"/>
      <w:pPr>
        <w:ind w:left="7200" w:hanging="360"/>
      </w:pPr>
      <w:rPr>
        <w:rFonts w:ascii="Courier New" w:hAnsi="Courier New" w:cs="Courier New" w:hint="default"/>
      </w:rPr>
    </w:lvl>
    <w:lvl w:ilvl="8" w:tplc="BC76A8C0" w:tentative="1">
      <w:start w:val="1"/>
      <w:numFmt w:val="bullet"/>
      <w:lvlText w:val=""/>
      <w:lvlJc w:val="left"/>
      <w:pPr>
        <w:ind w:left="7920" w:hanging="360"/>
      </w:pPr>
      <w:rPr>
        <w:rFonts w:ascii="Wingdings" w:hAnsi="Wingdings" w:hint="default"/>
      </w:rPr>
    </w:lvl>
  </w:abstractNum>
  <w:abstractNum w:abstractNumId="1" w15:restartNumberingAfterBreak="0">
    <w:nsid w:val="169F1893"/>
    <w:multiLevelType w:val="hybridMultilevel"/>
    <w:tmpl w:val="EB9E9B12"/>
    <w:lvl w:ilvl="0" w:tplc="186AE56C">
      <w:start w:val="515"/>
      <w:numFmt w:val="bullet"/>
      <w:lvlText w:val="-"/>
      <w:lvlJc w:val="left"/>
      <w:pPr>
        <w:ind w:left="420" w:hanging="360"/>
      </w:pPr>
      <w:rPr>
        <w:rFonts w:ascii="Times New Roman" w:eastAsia="Times New Roman" w:hAnsi="Times New Roman" w:cs="Times New Roman" w:hint="default"/>
        <w:b/>
      </w:rPr>
    </w:lvl>
    <w:lvl w:ilvl="1" w:tplc="F1387574" w:tentative="1">
      <w:start w:val="1"/>
      <w:numFmt w:val="bullet"/>
      <w:lvlText w:val="o"/>
      <w:lvlJc w:val="left"/>
      <w:pPr>
        <w:ind w:left="1140" w:hanging="360"/>
      </w:pPr>
      <w:rPr>
        <w:rFonts w:ascii="Courier New" w:hAnsi="Courier New" w:cs="Courier New" w:hint="default"/>
      </w:rPr>
    </w:lvl>
    <w:lvl w:ilvl="2" w:tplc="3E12A5FA" w:tentative="1">
      <w:start w:val="1"/>
      <w:numFmt w:val="bullet"/>
      <w:lvlText w:val=""/>
      <w:lvlJc w:val="left"/>
      <w:pPr>
        <w:ind w:left="1860" w:hanging="360"/>
      </w:pPr>
      <w:rPr>
        <w:rFonts w:ascii="Wingdings" w:hAnsi="Wingdings" w:hint="default"/>
      </w:rPr>
    </w:lvl>
    <w:lvl w:ilvl="3" w:tplc="12FE13D8" w:tentative="1">
      <w:start w:val="1"/>
      <w:numFmt w:val="bullet"/>
      <w:lvlText w:val=""/>
      <w:lvlJc w:val="left"/>
      <w:pPr>
        <w:ind w:left="2580" w:hanging="360"/>
      </w:pPr>
      <w:rPr>
        <w:rFonts w:ascii="Symbol" w:hAnsi="Symbol" w:hint="default"/>
      </w:rPr>
    </w:lvl>
    <w:lvl w:ilvl="4" w:tplc="92FC64BC" w:tentative="1">
      <w:start w:val="1"/>
      <w:numFmt w:val="bullet"/>
      <w:lvlText w:val="o"/>
      <w:lvlJc w:val="left"/>
      <w:pPr>
        <w:ind w:left="3300" w:hanging="360"/>
      </w:pPr>
      <w:rPr>
        <w:rFonts w:ascii="Courier New" w:hAnsi="Courier New" w:cs="Courier New" w:hint="default"/>
      </w:rPr>
    </w:lvl>
    <w:lvl w:ilvl="5" w:tplc="E6060814" w:tentative="1">
      <w:start w:val="1"/>
      <w:numFmt w:val="bullet"/>
      <w:lvlText w:val=""/>
      <w:lvlJc w:val="left"/>
      <w:pPr>
        <w:ind w:left="4020" w:hanging="360"/>
      </w:pPr>
      <w:rPr>
        <w:rFonts w:ascii="Wingdings" w:hAnsi="Wingdings" w:hint="default"/>
      </w:rPr>
    </w:lvl>
    <w:lvl w:ilvl="6" w:tplc="4A46C988" w:tentative="1">
      <w:start w:val="1"/>
      <w:numFmt w:val="bullet"/>
      <w:lvlText w:val=""/>
      <w:lvlJc w:val="left"/>
      <w:pPr>
        <w:ind w:left="4740" w:hanging="360"/>
      </w:pPr>
      <w:rPr>
        <w:rFonts w:ascii="Symbol" w:hAnsi="Symbol" w:hint="default"/>
      </w:rPr>
    </w:lvl>
    <w:lvl w:ilvl="7" w:tplc="E33CF19E" w:tentative="1">
      <w:start w:val="1"/>
      <w:numFmt w:val="bullet"/>
      <w:lvlText w:val="o"/>
      <w:lvlJc w:val="left"/>
      <w:pPr>
        <w:ind w:left="5460" w:hanging="360"/>
      </w:pPr>
      <w:rPr>
        <w:rFonts w:ascii="Courier New" w:hAnsi="Courier New" w:cs="Courier New" w:hint="default"/>
      </w:rPr>
    </w:lvl>
    <w:lvl w:ilvl="8" w:tplc="FD5EB0B4" w:tentative="1">
      <w:start w:val="1"/>
      <w:numFmt w:val="bullet"/>
      <w:lvlText w:val=""/>
      <w:lvlJc w:val="left"/>
      <w:pPr>
        <w:ind w:left="6180" w:hanging="360"/>
      </w:pPr>
      <w:rPr>
        <w:rFonts w:ascii="Wingdings" w:hAnsi="Wingdings" w:hint="default"/>
      </w:rPr>
    </w:lvl>
  </w:abstractNum>
  <w:abstractNum w:abstractNumId="2" w15:restartNumberingAfterBreak="0">
    <w:nsid w:val="3101428B"/>
    <w:multiLevelType w:val="hybridMultilevel"/>
    <w:tmpl w:val="2D28E6BC"/>
    <w:lvl w:ilvl="0" w:tplc="4714620E">
      <w:start w:val="515"/>
      <w:numFmt w:val="bullet"/>
      <w:lvlText w:val="-"/>
      <w:lvlJc w:val="left"/>
      <w:pPr>
        <w:ind w:left="1740" w:hanging="360"/>
      </w:pPr>
      <w:rPr>
        <w:rFonts w:ascii="Times New Roman" w:eastAsia="Times New Roman" w:hAnsi="Times New Roman" w:cs="Times New Roman" w:hint="default"/>
      </w:rPr>
    </w:lvl>
    <w:lvl w:ilvl="1" w:tplc="2494B5B8" w:tentative="1">
      <w:start w:val="1"/>
      <w:numFmt w:val="bullet"/>
      <w:lvlText w:val="o"/>
      <w:lvlJc w:val="left"/>
      <w:pPr>
        <w:ind w:left="2460" w:hanging="360"/>
      </w:pPr>
      <w:rPr>
        <w:rFonts w:ascii="Courier New" w:hAnsi="Courier New" w:cs="Courier New" w:hint="default"/>
      </w:rPr>
    </w:lvl>
    <w:lvl w:ilvl="2" w:tplc="0CC05EC8" w:tentative="1">
      <w:start w:val="1"/>
      <w:numFmt w:val="bullet"/>
      <w:lvlText w:val=""/>
      <w:lvlJc w:val="left"/>
      <w:pPr>
        <w:ind w:left="3180" w:hanging="360"/>
      </w:pPr>
      <w:rPr>
        <w:rFonts w:ascii="Wingdings" w:hAnsi="Wingdings" w:hint="default"/>
      </w:rPr>
    </w:lvl>
    <w:lvl w:ilvl="3" w:tplc="BDA61932" w:tentative="1">
      <w:start w:val="1"/>
      <w:numFmt w:val="bullet"/>
      <w:lvlText w:val=""/>
      <w:lvlJc w:val="left"/>
      <w:pPr>
        <w:ind w:left="3900" w:hanging="360"/>
      </w:pPr>
      <w:rPr>
        <w:rFonts w:ascii="Symbol" w:hAnsi="Symbol" w:hint="default"/>
      </w:rPr>
    </w:lvl>
    <w:lvl w:ilvl="4" w:tplc="E66690F8" w:tentative="1">
      <w:start w:val="1"/>
      <w:numFmt w:val="bullet"/>
      <w:lvlText w:val="o"/>
      <w:lvlJc w:val="left"/>
      <w:pPr>
        <w:ind w:left="4620" w:hanging="360"/>
      </w:pPr>
      <w:rPr>
        <w:rFonts w:ascii="Courier New" w:hAnsi="Courier New" w:cs="Courier New" w:hint="default"/>
      </w:rPr>
    </w:lvl>
    <w:lvl w:ilvl="5" w:tplc="0944F7D6" w:tentative="1">
      <w:start w:val="1"/>
      <w:numFmt w:val="bullet"/>
      <w:lvlText w:val=""/>
      <w:lvlJc w:val="left"/>
      <w:pPr>
        <w:ind w:left="5340" w:hanging="360"/>
      </w:pPr>
      <w:rPr>
        <w:rFonts w:ascii="Wingdings" w:hAnsi="Wingdings" w:hint="default"/>
      </w:rPr>
    </w:lvl>
    <w:lvl w:ilvl="6" w:tplc="68DC4712" w:tentative="1">
      <w:start w:val="1"/>
      <w:numFmt w:val="bullet"/>
      <w:lvlText w:val=""/>
      <w:lvlJc w:val="left"/>
      <w:pPr>
        <w:ind w:left="6060" w:hanging="360"/>
      </w:pPr>
      <w:rPr>
        <w:rFonts w:ascii="Symbol" w:hAnsi="Symbol" w:hint="default"/>
      </w:rPr>
    </w:lvl>
    <w:lvl w:ilvl="7" w:tplc="FFD2AB6E" w:tentative="1">
      <w:start w:val="1"/>
      <w:numFmt w:val="bullet"/>
      <w:lvlText w:val="o"/>
      <w:lvlJc w:val="left"/>
      <w:pPr>
        <w:ind w:left="6780" w:hanging="360"/>
      </w:pPr>
      <w:rPr>
        <w:rFonts w:ascii="Courier New" w:hAnsi="Courier New" w:cs="Courier New" w:hint="default"/>
      </w:rPr>
    </w:lvl>
    <w:lvl w:ilvl="8" w:tplc="0D0E3B66" w:tentative="1">
      <w:start w:val="1"/>
      <w:numFmt w:val="bullet"/>
      <w:lvlText w:val=""/>
      <w:lvlJc w:val="left"/>
      <w:pPr>
        <w:ind w:left="7500" w:hanging="360"/>
      </w:pPr>
      <w:rPr>
        <w:rFonts w:ascii="Wingdings" w:hAnsi="Wingdings" w:hint="default"/>
      </w:rPr>
    </w:lvl>
  </w:abstractNum>
  <w:abstractNum w:abstractNumId="3" w15:restartNumberingAfterBreak="0">
    <w:nsid w:val="34AF5998"/>
    <w:multiLevelType w:val="hybridMultilevel"/>
    <w:tmpl w:val="DE840932"/>
    <w:lvl w:ilvl="0" w:tplc="041A0001">
      <w:start w:val="1"/>
      <w:numFmt w:val="bullet"/>
      <w:lvlText w:val=""/>
      <w:lvlJc w:val="left"/>
      <w:pPr>
        <w:tabs>
          <w:tab w:val="num" w:pos="720"/>
        </w:tabs>
        <w:ind w:left="720" w:hanging="360"/>
      </w:pPr>
      <w:rPr>
        <w:rFonts w:ascii="Symbol" w:hAnsi="Symbol" w:hint="default"/>
      </w:rPr>
    </w:lvl>
    <w:lvl w:ilvl="1" w:tplc="041A0019">
      <w:start w:val="1"/>
      <w:numFmt w:val="decimal"/>
      <w:lvlText w:val="%2."/>
      <w:lvlJc w:val="left"/>
      <w:pPr>
        <w:tabs>
          <w:tab w:val="num" w:pos="1440"/>
        </w:tabs>
        <w:ind w:left="1440" w:hanging="360"/>
      </w:pPr>
    </w:lvl>
    <w:lvl w:ilvl="2" w:tplc="041A001B">
      <w:start w:val="1"/>
      <w:numFmt w:val="decimal"/>
      <w:lvlText w:val="%3."/>
      <w:lvlJc w:val="left"/>
      <w:pPr>
        <w:tabs>
          <w:tab w:val="num" w:pos="2160"/>
        </w:tabs>
        <w:ind w:left="2160" w:hanging="360"/>
      </w:pPr>
    </w:lvl>
    <w:lvl w:ilvl="3" w:tplc="041A000F">
      <w:start w:val="1"/>
      <w:numFmt w:val="decimal"/>
      <w:lvlText w:val="%4."/>
      <w:lvlJc w:val="left"/>
      <w:pPr>
        <w:tabs>
          <w:tab w:val="num" w:pos="2880"/>
        </w:tabs>
        <w:ind w:left="2880" w:hanging="360"/>
      </w:pPr>
    </w:lvl>
    <w:lvl w:ilvl="4" w:tplc="041A0019">
      <w:start w:val="1"/>
      <w:numFmt w:val="decimal"/>
      <w:lvlText w:val="%5."/>
      <w:lvlJc w:val="left"/>
      <w:pPr>
        <w:tabs>
          <w:tab w:val="num" w:pos="3600"/>
        </w:tabs>
        <w:ind w:left="3600" w:hanging="360"/>
      </w:pPr>
    </w:lvl>
    <w:lvl w:ilvl="5" w:tplc="041A001B">
      <w:start w:val="1"/>
      <w:numFmt w:val="decimal"/>
      <w:lvlText w:val="%6."/>
      <w:lvlJc w:val="left"/>
      <w:pPr>
        <w:tabs>
          <w:tab w:val="num" w:pos="4320"/>
        </w:tabs>
        <w:ind w:left="4320" w:hanging="360"/>
      </w:pPr>
    </w:lvl>
    <w:lvl w:ilvl="6" w:tplc="041A000F">
      <w:start w:val="1"/>
      <w:numFmt w:val="decimal"/>
      <w:lvlText w:val="%7."/>
      <w:lvlJc w:val="left"/>
      <w:pPr>
        <w:tabs>
          <w:tab w:val="num" w:pos="5040"/>
        </w:tabs>
        <w:ind w:left="5040" w:hanging="360"/>
      </w:pPr>
    </w:lvl>
    <w:lvl w:ilvl="7" w:tplc="041A0019">
      <w:start w:val="1"/>
      <w:numFmt w:val="decimal"/>
      <w:lvlText w:val="%8."/>
      <w:lvlJc w:val="left"/>
      <w:pPr>
        <w:tabs>
          <w:tab w:val="num" w:pos="5760"/>
        </w:tabs>
        <w:ind w:left="5760" w:hanging="360"/>
      </w:pPr>
    </w:lvl>
    <w:lvl w:ilvl="8" w:tplc="041A001B">
      <w:start w:val="1"/>
      <w:numFmt w:val="decimal"/>
      <w:lvlText w:val="%9."/>
      <w:lvlJc w:val="left"/>
      <w:pPr>
        <w:tabs>
          <w:tab w:val="num" w:pos="6480"/>
        </w:tabs>
        <w:ind w:left="6480" w:hanging="360"/>
      </w:pPr>
    </w:lvl>
  </w:abstractNum>
  <w:abstractNum w:abstractNumId="4" w15:restartNumberingAfterBreak="0">
    <w:nsid w:val="415A48FD"/>
    <w:multiLevelType w:val="hybridMultilevel"/>
    <w:tmpl w:val="EE4A2960"/>
    <w:lvl w:ilvl="0" w:tplc="041A0017">
      <w:start w:val="1"/>
      <w:numFmt w:val="lowerLetter"/>
      <w:lvlText w:val="%1)"/>
      <w:lvlJc w:val="left"/>
      <w:pPr>
        <w:tabs>
          <w:tab w:val="num" w:pos="720"/>
        </w:tabs>
        <w:ind w:left="720" w:hanging="360"/>
      </w:pPr>
    </w:lvl>
    <w:lvl w:ilvl="1" w:tplc="041A0019">
      <w:start w:val="1"/>
      <w:numFmt w:val="decimal"/>
      <w:lvlText w:val="%2."/>
      <w:lvlJc w:val="left"/>
      <w:pPr>
        <w:tabs>
          <w:tab w:val="num" w:pos="1440"/>
        </w:tabs>
        <w:ind w:left="1440" w:hanging="360"/>
      </w:pPr>
    </w:lvl>
    <w:lvl w:ilvl="2" w:tplc="041A001B">
      <w:start w:val="1"/>
      <w:numFmt w:val="decimal"/>
      <w:lvlText w:val="%3."/>
      <w:lvlJc w:val="left"/>
      <w:pPr>
        <w:tabs>
          <w:tab w:val="num" w:pos="2160"/>
        </w:tabs>
        <w:ind w:left="2160" w:hanging="360"/>
      </w:pPr>
    </w:lvl>
    <w:lvl w:ilvl="3" w:tplc="041A000F">
      <w:start w:val="1"/>
      <w:numFmt w:val="decimal"/>
      <w:lvlText w:val="%4."/>
      <w:lvlJc w:val="left"/>
      <w:pPr>
        <w:tabs>
          <w:tab w:val="num" w:pos="2880"/>
        </w:tabs>
        <w:ind w:left="2880" w:hanging="360"/>
      </w:pPr>
    </w:lvl>
    <w:lvl w:ilvl="4" w:tplc="041A0019">
      <w:start w:val="1"/>
      <w:numFmt w:val="decimal"/>
      <w:lvlText w:val="%5."/>
      <w:lvlJc w:val="left"/>
      <w:pPr>
        <w:tabs>
          <w:tab w:val="num" w:pos="3600"/>
        </w:tabs>
        <w:ind w:left="3600" w:hanging="360"/>
      </w:pPr>
    </w:lvl>
    <w:lvl w:ilvl="5" w:tplc="041A001B">
      <w:start w:val="1"/>
      <w:numFmt w:val="decimal"/>
      <w:lvlText w:val="%6."/>
      <w:lvlJc w:val="left"/>
      <w:pPr>
        <w:tabs>
          <w:tab w:val="num" w:pos="4320"/>
        </w:tabs>
        <w:ind w:left="4320" w:hanging="360"/>
      </w:pPr>
    </w:lvl>
    <w:lvl w:ilvl="6" w:tplc="041A000F">
      <w:start w:val="1"/>
      <w:numFmt w:val="decimal"/>
      <w:lvlText w:val="%7."/>
      <w:lvlJc w:val="left"/>
      <w:pPr>
        <w:tabs>
          <w:tab w:val="num" w:pos="5040"/>
        </w:tabs>
        <w:ind w:left="5040" w:hanging="360"/>
      </w:pPr>
    </w:lvl>
    <w:lvl w:ilvl="7" w:tplc="041A0019">
      <w:start w:val="1"/>
      <w:numFmt w:val="decimal"/>
      <w:lvlText w:val="%8."/>
      <w:lvlJc w:val="left"/>
      <w:pPr>
        <w:tabs>
          <w:tab w:val="num" w:pos="5760"/>
        </w:tabs>
        <w:ind w:left="5760" w:hanging="360"/>
      </w:pPr>
    </w:lvl>
    <w:lvl w:ilvl="8" w:tplc="041A001B">
      <w:start w:val="1"/>
      <w:numFmt w:val="decimal"/>
      <w:lvlText w:val="%9."/>
      <w:lvlJc w:val="left"/>
      <w:pPr>
        <w:tabs>
          <w:tab w:val="num" w:pos="6480"/>
        </w:tabs>
        <w:ind w:left="6480" w:hanging="360"/>
      </w:pPr>
    </w:lvl>
  </w:abstractNum>
  <w:abstractNum w:abstractNumId="5" w15:restartNumberingAfterBreak="0">
    <w:nsid w:val="47DC7F44"/>
    <w:multiLevelType w:val="hybridMultilevel"/>
    <w:tmpl w:val="864EE760"/>
    <w:lvl w:ilvl="0" w:tplc="B8808A52">
      <w:numFmt w:val="bullet"/>
      <w:lvlText w:val="-"/>
      <w:lvlJc w:val="left"/>
      <w:pPr>
        <w:ind w:left="720" w:hanging="360"/>
      </w:pPr>
      <w:rPr>
        <w:rFonts w:ascii="Times New Roman" w:eastAsia="Times New Roman" w:hAnsi="Times New Roman" w:cs="Times New Roman" w:hint="default"/>
        <w:b/>
      </w:rPr>
    </w:lvl>
    <w:lvl w:ilvl="1" w:tplc="DF16DE10" w:tentative="1">
      <w:start w:val="1"/>
      <w:numFmt w:val="bullet"/>
      <w:lvlText w:val="o"/>
      <w:lvlJc w:val="left"/>
      <w:pPr>
        <w:ind w:left="1440" w:hanging="360"/>
      </w:pPr>
      <w:rPr>
        <w:rFonts w:ascii="Courier New" w:hAnsi="Courier New" w:cs="Courier New" w:hint="default"/>
      </w:rPr>
    </w:lvl>
    <w:lvl w:ilvl="2" w:tplc="996071EC" w:tentative="1">
      <w:start w:val="1"/>
      <w:numFmt w:val="bullet"/>
      <w:lvlText w:val=""/>
      <w:lvlJc w:val="left"/>
      <w:pPr>
        <w:ind w:left="2160" w:hanging="360"/>
      </w:pPr>
      <w:rPr>
        <w:rFonts w:ascii="Wingdings" w:hAnsi="Wingdings" w:hint="default"/>
      </w:rPr>
    </w:lvl>
    <w:lvl w:ilvl="3" w:tplc="CC568DCA" w:tentative="1">
      <w:start w:val="1"/>
      <w:numFmt w:val="bullet"/>
      <w:lvlText w:val=""/>
      <w:lvlJc w:val="left"/>
      <w:pPr>
        <w:ind w:left="2880" w:hanging="360"/>
      </w:pPr>
      <w:rPr>
        <w:rFonts w:ascii="Symbol" w:hAnsi="Symbol" w:hint="default"/>
      </w:rPr>
    </w:lvl>
    <w:lvl w:ilvl="4" w:tplc="205E0E3C" w:tentative="1">
      <w:start w:val="1"/>
      <w:numFmt w:val="bullet"/>
      <w:lvlText w:val="o"/>
      <w:lvlJc w:val="left"/>
      <w:pPr>
        <w:ind w:left="3600" w:hanging="360"/>
      </w:pPr>
      <w:rPr>
        <w:rFonts w:ascii="Courier New" w:hAnsi="Courier New" w:cs="Courier New" w:hint="default"/>
      </w:rPr>
    </w:lvl>
    <w:lvl w:ilvl="5" w:tplc="6CBA8B2E" w:tentative="1">
      <w:start w:val="1"/>
      <w:numFmt w:val="bullet"/>
      <w:lvlText w:val=""/>
      <w:lvlJc w:val="left"/>
      <w:pPr>
        <w:ind w:left="4320" w:hanging="360"/>
      </w:pPr>
      <w:rPr>
        <w:rFonts w:ascii="Wingdings" w:hAnsi="Wingdings" w:hint="default"/>
      </w:rPr>
    </w:lvl>
    <w:lvl w:ilvl="6" w:tplc="099632BA" w:tentative="1">
      <w:start w:val="1"/>
      <w:numFmt w:val="bullet"/>
      <w:lvlText w:val=""/>
      <w:lvlJc w:val="left"/>
      <w:pPr>
        <w:ind w:left="5040" w:hanging="360"/>
      </w:pPr>
      <w:rPr>
        <w:rFonts w:ascii="Symbol" w:hAnsi="Symbol" w:hint="default"/>
      </w:rPr>
    </w:lvl>
    <w:lvl w:ilvl="7" w:tplc="7CDC7928" w:tentative="1">
      <w:start w:val="1"/>
      <w:numFmt w:val="bullet"/>
      <w:lvlText w:val="o"/>
      <w:lvlJc w:val="left"/>
      <w:pPr>
        <w:ind w:left="5760" w:hanging="360"/>
      </w:pPr>
      <w:rPr>
        <w:rFonts w:ascii="Courier New" w:hAnsi="Courier New" w:cs="Courier New" w:hint="default"/>
      </w:rPr>
    </w:lvl>
    <w:lvl w:ilvl="8" w:tplc="8F1219FE" w:tentative="1">
      <w:start w:val="1"/>
      <w:numFmt w:val="bullet"/>
      <w:lvlText w:val=""/>
      <w:lvlJc w:val="left"/>
      <w:pPr>
        <w:ind w:left="6480" w:hanging="360"/>
      </w:pPr>
      <w:rPr>
        <w:rFonts w:ascii="Wingdings" w:hAnsi="Wingdings" w:hint="default"/>
      </w:rPr>
    </w:lvl>
  </w:abstractNum>
  <w:abstractNum w:abstractNumId="6" w15:restartNumberingAfterBreak="0">
    <w:nsid w:val="55F86397"/>
    <w:multiLevelType w:val="hybridMultilevel"/>
    <w:tmpl w:val="D3389764"/>
    <w:lvl w:ilvl="0" w:tplc="ECC6209A">
      <w:numFmt w:val="bullet"/>
      <w:lvlText w:val="-"/>
      <w:lvlJc w:val="left"/>
      <w:pPr>
        <w:ind w:left="720" w:hanging="360"/>
      </w:pPr>
      <w:rPr>
        <w:rFonts w:ascii="Arial" w:eastAsia="Times New Roman" w:hAnsi="Arial" w:cs="Aria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7" w15:restartNumberingAfterBreak="0">
    <w:nsid w:val="56FD77BF"/>
    <w:multiLevelType w:val="hybridMultilevel"/>
    <w:tmpl w:val="4F7A8F66"/>
    <w:lvl w:ilvl="0" w:tplc="ECC6209A">
      <w:numFmt w:val="bullet"/>
      <w:lvlText w:val="-"/>
      <w:lvlJc w:val="left"/>
      <w:pPr>
        <w:ind w:left="720" w:hanging="360"/>
      </w:pPr>
      <w:rPr>
        <w:rFonts w:ascii="Arial" w:eastAsia="Times New Roman" w:hAnsi="Arial" w:cs="Aria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8" w15:restartNumberingAfterBreak="0">
    <w:nsid w:val="71982334"/>
    <w:multiLevelType w:val="hybridMultilevel"/>
    <w:tmpl w:val="3046581C"/>
    <w:lvl w:ilvl="0" w:tplc="83EC8116">
      <w:numFmt w:val="bullet"/>
      <w:lvlText w:val="-"/>
      <w:lvlJc w:val="left"/>
      <w:pPr>
        <w:ind w:left="720" w:hanging="360"/>
      </w:pPr>
      <w:rPr>
        <w:rFonts w:ascii="Times New Roman" w:eastAsia="Times New Roman" w:hAnsi="Times New Roman" w:cs="Times New Roman" w:hint="default"/>
        <w:b/>
      </w:rPr>
    </w:lvl>
    <w:lvl w:ilvl="1" w:tplc="9426F352" w:tentative="1">
      <w:start w:val="1"/>
      <w:numFmt w:val="bullet"/>
      <w:lvlText w:val="o"/>
      <w:lvlJc w:val="left"/>
      <w:pPr>
        <w:ind w:left="1440" w:hanging="360"/>
      </w:pPr>
      <w:rPr>
        <w:rFonts w:ascii="Courier New" w:hAnsi="Courier New" w:cs="Courier New" w:hint="default"/>
      </w:rPr>
    </w:lvl>
    <w:lvl w:ilvl="2" w:tplc="586CBE70" w:tentative="1">
      <w:start w:val="1"/>
      <w:numFmt w:val="bullet"/>
      <w:lvlText w:val=""/>
      <w:lvlJc w:val="left"/>
      <w:pPr>
        <w:ind w:left="2160" w:hanging="360"/>
      </w:pPr>
      <w:rPr>
        <w:rFonts w:ascii="Wingdings" w:hAnsi="Wingdings" w:hint="default"/>
      </w:rPr>
    </w:lvl>
    <w:lvl w:ilvl="3" w:tplc="7500EC3E" w:tentative="1">
      <w:start w:val="1"/>
      <w:numFmt w:val="bullet"/>
      <w:lvlText w:val=""/>
      <w:lvlJc w:val="left"/>
      <w:pPr>
        <w:ind w:left="2880" w:hanging="360"/>
      </w:pPr>
      <w:rPr>
        <w:rFonts w:ascii="Symbol" w:hAnsi="Symbol" w:hint="default"/>
      </w:rPr>
    </w:lvl>
    <w:lvl w:ilvl="4" w:tplc="B5309648" w:tentative="1">
      <w:start w:val="1"/>
      <w:numFmt w:val="bullet"/>
      <w:lvlText w:val="o"/>
      <w:lvlJc w:val="left"/>
      <w:pPr>
        <w:ind w:left="3600" w:hanging="360"/>
      </w:pPr>
      <w:rPr>
        <w:rFonts w:ascii="Courier New" w:hAnsi="Courier New" w:cs="Courier New" w:hint="default"/>
      </w:rPr>
    </w:lvl>
    <w:lvl w:ilvl="5" w:tplc="C7DA97C6" w:tentative="1">
      <w:start w:val="1"/>
      <w:numFmt w:val="bullet"/>
      <w:lvlText w:val=""/>
      <w:lvlJc w:val="left"/>
      <w:pPr>
        <w:ind w:left="4320" w:hanging="360"/>
      </w:pPr>
      <w:rPr>
        <w:rFonts w:ascii="Wingdings" w:hAnsi="Wingdings" w:hint="default"/>
      </w:rPr>
    </w:lvl>
    <w:lvl w:ilvl="6" w:tplc="2BD28ED4" w:tentative="1">
      <w:start w:val="1"/>
      <w:numFmt w:val="bullet"/>
      <w:lvlText w:val=""/>
      <w:lvlJc w:val="left"/>
      <w:pPr>
        <w:ind w:left="5040" w:hanging="360"/>
      </w:pPr>
      <w:rPr>
        <w:rFonts w:ascii="Symbol" w:hAnsi="Symbol" w:hint="default"/>
      </w:rPr>
    </w:lvl>
    <w:lvl w:ilvl="7" w:tplc="C4FCA16E" w:tentative="1">
      <w:start w:val="1"/>
      <w:numFmt w:val="bullet"/>
      <w:lvlText w:val="o"/>
      <w:lvlJc w:val="left"/>
      <w:pPr>
        <w:ind w:left="5760" w:hanging="360"/>
      </w:pPr>
      <w:rPr>
        <w:rFonts w:ascii="Courier New" w:hAnsi="Courier New" w:cs="Courier New" w:hint="default"/>
      </w:rPr>
    </w:lvl>
    <w:lvl w:ilvl="8" w:tplc="68A036EE" w:tentative="1">
      <w:start w:val="1"/>
      <w:numFmt w:val="bullet"/>
      <w:lvlText w:val=""/>
      <w:lvlJc w:val="left"/>
      <w:pPr>
        <w:ind w:left="6480" w:hanging="360"/>
      </w:pPr>
      <w:rPr>
        <w:rFonts w:ascii="Wingdings" w:hAnsi="Wingdings" w:hint="default"/>
      </w:rPr>
    </w:lvl>
  </w:abstractNum>
  <w:abstractNum w:abstractNumId="9" w15:restartNumberingAfterBreak="0">
    <w:nsid w:val="7200424B"/>
    <w:multiLevelType w:val="hybridMultilevel"/>
    <w:tmpl w:val="F8EAF3A8"/>
    <w:lvl w:ilvl="0" w:tplc="C26075E8">
      <w:start w:val="1"/>
      <w:numFmt w:val="decimal"/>
      <w:lvlText w:val="%1."/>
      <w:lvlJc w:val="left"/>
      <w:pPr>
        <w:ind w:left="720" w:hanging="360"/>
      </w:pPr>
    </w:lvl>
    <w:lvl w:ilvl="1" w:tplc="DDA80250" w:tentative="1">
      <w:start w:val="1"/>
      <w:numFmt w:val="lowerLetter"/>
      <w:lvlText w:val="%2."/>
      <w:lvlJc w:val="left"/>
      <w:pPr>
        <w:ind w:left="1440" w:hanging="360"/>
      </w:pPr>
    </w:lvl>
    <w:lvl w:ilvl="2" w:tplc="3A30D3C2" w:tentative="1">
      <w:start w:val="1"/>
      <w:numFmt w:val="lowerRoman"/>
      <w:lvlText w:val="%3."/>
      <w:lvlJc w:val="right"/>
      <w:pPr>
        <w:ind w:left="2160" w:hanging="180"/>
      </w:pPr>
    </w:lvl>
    <w:lvl w:ilvl="3" w:tplc="4F20E1F2" w:tentative="1">
      <w:start w:val="1"/>
      <w:numFmt w:val="decimal"/>
      <w:lvlText w:val="%4."/>
      <w:lvlJc w:val="left"/>
      <w:pPr>
        <w:ind w:left="2880" w:hanging="360"/>
      </w:pPr>
    </w:lvl>
    <w:lvl w:ilvl="4" w:tplc="829E6864" w:tentative="1">
      <w:start w:val="1"/>
      <w:numFmt w:val="lowerLetter"/>
      <w:lvlText w:val="%5."/>
      <w:lvlJc w:val="left"/>
      <w:pPr>
        <w:ind w:left="3600" w:hanging="360"/>
      </w:pPr>
    </w:lvl>
    <w:lvl w:ilvl="5" w:tplc="31CCCCEA" w:tentative="1">
      <w:start w:val="1"/>
      <w:numFmt w:val="lowerRoman"/>
      <w:lvlText w:val="%6."/>
      <w:lvlJc w:val="right"/>
      <w:pPr>
        <w:ind w:left="4320" w:hanging="180"/>
      </w:pPr>
    </w:lvl>
    <w:lvl w:ilvl="6" w:tplc="DE4ED8C0" w:tentative="1">
      <w:start w:val="1"/>
      <w:numFmt w:val="decimal"/>
      <w:lvlText w:val="%7."/>
      <w:lvlJc w:val="left"/>
      <w:pPr>
        <w:ind w:left="5040" w:hanging="360"/>
      </w:pPr>
    </w:lvl>
    <w:lvl w:ilvl="7" w:tplc="FE02276A" w:tentative="1">
      <w:start w:val="1"/>
      <w:numFmt w:val="lowerLetter"/>
      <w:lvlText w:val="%8."/>
      <w:lvlJc w:val="left"/>
      <w:pPr>
        <w:ind w:left="5760" w:hanging="360"/>
      </w:pPr>
    </w:lvl>
    <w:lvl w:ilvl="8" w:tplc="7BEEDA0A" w:tentative="1">
      <w:start w:val="1"/>
      <w:numFmt w:val="lowerRoman"/>
      <w:lvlText w:val="%9."/>
      <w:lvlJc w:val="right"/>
      <w:pPr>
        <w:ind w:left="6480" w:hanging="180"/>
      </w:pPr>
    </w:lvl>
  </w:abstractNum>
  <w:abstractNum w:abstractNumId="10" w15:restartNumberingAfterBreak="0">
    <w:nsid w:val="73030BD5"/>
    <w:multiLevelType w:val="hybridMultilevel"/>
    <w:tmpl w:val="213A1046"/>
    <w:lvl w:ilvl="0" w:tplc="2FEE47EE">
      <w:start w:val="1"/>
      <w:numFmt w:val="decimal"/>
      <w:lvlText w:val="%1."/>
      <w:lvlJc w:val="left"/>
      <w:pPr>
        <w:ind w:left="720" w:hanging="360"/>
      </w:pPr>
    </w:lvl>
    <w:lvl w:ilvl="1" w:tplc="C62C41A0" w:tentative="1">
      <w:start w:val="1"/>
      <w:numFmt w:val="lowerLetter"/>
      <w:lvlText w:val="%2."/>
      <w:lvlJc w:val="left"/>
      <w:pPr>
        <w:ind w:left="1440" w:hanging="360"/>
      </w:pPr>
    </w:lvl>
    <w:lvl w:ilvl="2" w:tplc="2CA4EE38" w:tentative="1">
      <w:start w:val="1"/>
      <w:numFmt w:val="lowerRoman"/>
      <w:lvlText w:val="%3."/>
      <w:lvlJc w:val="right"/>
      <w:pPr>
        <w:ind w:left="2160" w:hanging="180"/>
      </w:pPr>
    </w:lvl>
    <w:lvl w:ilvl="3" w:tplc="6FF68EB4" w:tentative="1">
      <w:start w:val="1"/>
      <w:numFmt w:val="decimal"/>
      <w:lvlText w:val="%4."/>
      <w:lvlJc w:val="left"/>
      <w:pPr>
        <w:ind w:left="2880" w:hanging="360"/>
      </w:pPr>
    </w:lvl>
    <w:lvl w:ilvl="4" w:tplc="F0C0B328" w:tentative="1">
      <w:start w:val="1"/>
      <w:numFmt w:val="lowerLetter"/>
      <w:lvlText w:val="%5."/>
      <w:lvlJc w:val="left"/>
      <w:pPr>
        <w:ind w:left="3600" w:hanging="360"/>
      </w:pPr>
    </w:lvl>
    <w:lvl w:ilvl="5" w:tplc="A3CEBF88" w:tentative="1">
      <w:start w:val="1"/>
      <w:numFmt w:val="lowerRoman"/>
      <w:lvlText w:val="%6."/>
      <w:lvlJc w:val="right"/>
      <w:pPr>
        <w:ind w:left="4320" w:hanging="180"/>
      </w:pPr>
    </w:lvl>
    <w:lvl w:ilvl="6" w:tplc="3B049B60" w:tentative="1">
      <w:start w:val="1"/>
      <w:numFmt w:val="decimal"/>
      <w:lvlText w:val="%7."/>
      <w:lvlJc w:val="left"/>
      <w:pPr>
        <w:ind w:left="5040" w:hanging="360"/>
      </w:pPr>
    </w:lvl>
    <w:lvl w:ilvl="7" w:tplc="33443A0C" w:tentative="1">
      <w:start w:val="1"/>
      <w:numFmt w:val="lowerLetter"/>
      <w:lvlText w:val="%8."/>
      <w:lvlJc w:val="left"/>
      <w:pPr>
        <w:ind w:left="5760" w:hanging="360"/>
      </w:pPr>
    </w:lvl>
    <w:lvl w:ilvl="8" w:tplc="262CCA32" w:tentative="1">
      <w:start w:val="1"/>
      <w:numFmt w:val="lowerRoman"/>
      <w:lvlText w:val="%9."/>
      <w:lvlJc w:val="right"/>
      <w:pPr>
        <w:ind w:left="6480" w:hanging="180"/>
      </w:pPr>
    </w:lvl>
  </w:abstractNum>
  <w:num w:numId="1" w16cid:durableId="767045290">
    <w:abstractNumId w:val="10"/>
  </w:num>
  <w:num w:numId="2" w16cid:durableId="1786998245">
    <w:abstractNumId w:val="8"/>
  </w:num>
  <w:num w:numId="3" w16cid:durableId="420370732">
    <w:abstractNumId w:val="5"/>
  </w:num>
  <w:num w:numId="4" w16cid:durableId="679428905">
    <w:abstractNumId w:val="9"/>
  </w:num>
  <w:num w:numId="5" w16cid:durableId="1691488124">
    <w:abstractNumId w:val="2"/>
  </w:num>
  <w:num w:numId="6" w16cid:durableId="1847480240">
    <w:abstractNumId w:val="0"/>
  </w:num>
  <w:num w:numId="7" w16cid:durableId="583958524">
    <w:abstractNumId w:val="1"/>
  </w:num>
  <w:num w:numId="8" w16cid:durableId="2472297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5225790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87925054">
    <w:abstractNumId w:val="6"/>
  </w:num>
  <w:num w:numId="11" w16cid:durableId="21100003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C01"/>
    <w:rsid w:val="00052B26"/>
    <w:rsid w:val="00095A87"/>
    <w:rsid w:val="00133D5A"/>
    <w:rsid w:val="001477C8"/>
    <w:rsid w:val="00163A61"/>
    <w:rsid w:val="00187512"/>
    <w:rsid w:val="001A2644"/>
    <w:rsid w:val="001B1AA4"/>
    <w:rsid w:val="001B5B56"/>
    <w:rsid w:val="001C49AF"/>
    <w:rsid w:val="001D03F7"/>
    <w:rsid w:val="00246564"/>
    <w:rsid w:val="00254D88"/>
    <w:rsid w:val="002745C6"/>
    <w:rsid w:val="00281A9B"/>
    <w:rsid w:val="00313CF8"/>
    <w:rsid w:val="00335706"/>
    <w:rsid w:val="003360D1"/>
    <w:rsid w:val="004723D3"/>
    <w:rsid w:val="004C6B6E"/>
    <w:rsid w:val="00561C30"/>
    <w:rsid w:val="00586D48"/>
    <w:rsid w:val="005F1CD6"/>
    <w:rsid w:val="005F2A33"/>
    <w:rsid w:val="00603E21"/>
    <w:rsid w:val="00652A15"/>
    <w:rsid w:val="006871D9"/>
    <w:rsid w:val="006F2AA5"/>
    <w:rsid w:val="00741E11"/>
    <w:rsid w:val="00760D62"/>
    <w:rsid w:val="00771A05"/>
    <w:rsid w:val="007955F5"/>
    <w:rsid w:val="007A4478"/>
    <w:rsid w:val="007D5C6B"/>
    <w:rsid w:val="008064BC"/>
    <w:rsid w:val="008977F8"/>
    <w:rsid w:val="008C1B4F"/>
    <w:rsid w:val="008F3CAD"/>
    <w:rsid w:val="00923ECF"/>
    <w:rsid w:val="00997252"/>
    <w:rsid w:val="009B01A7"/>
    <w:rsid w:val="009D2E45"/>
    <w:rsid w:val="009E5AE3"/>
    <w:rsid w:val="009F39CC"/>
    <w:rsid w:val="00A04E16"/>
    <w:rsid w:val="00A60569"/>
    <w:rsid w:val="00A651D8"/>
    <w:rsid w:val="00A92580"/>
    <w:rsid w:val="00C1311A"/>
    <w:rsid w:val="00CA30C9"/>
    <w:rsid w:val="00CF4344"/>
    <w:rsid w:val="00D13CF8"/>
    <w:rsid w:val="00D72C07"/>
    <w:rsid w:val="00DB1C01"/>
    <w:rsid w:val="00DC29BD"/>
    <w:rsid w:val="00DD45D0"/>
    <w:rsid w:val="00DF7F85"/>
    <w:rsid w:val="00E630FD"/>
    <w:rsid w:val="00EE6C8D"/>
    <w:rsid w:val="00F47282"/>
    <w:rsid w:val="00F8665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4BA75F"/>
  <w15:docId w15:val="{F739478D-0A72-4C58-8377-083B951DB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52407"/>
    <w:rPr>
      <w:sz w:val="24"/>
      <w:szCs w:val="24"/>
      <w:lang w:eastAsia="en-US"/>
    </w:rPr>
  </w:style>
  <w:style w:type="paragraph" w:styleId="Heading2">
    <w:name w:val="heading 2"/>
    <w:basedOn w:val="Normal"/>
    <w:next w:val="Normal"/>
    <w:qFormat/>
    <w:rsid w:val="00B52407"/>
    <w:pPr>
      <w:keepNext/>
      <w:ind w:right="4572"/>
      <w:outlineLvl w:val="1"/>
    </w:pPr>
    <w:rPr>
      <w:b/>
      <w:i/>
      <w:snapToGrid w:val="0"/>
    </w:rPr>
  </w:style>
  <w:style w:type="paragraph" w:styleId="Heading3">
    <w:name w:val="heading 3"/>
    <w:basedOn w:val="Normal"/>
    <w:next w:val="Normal"/>
    <w:link w:val="Heading3Char"/>
    <w:semiHidden/>
    <w:unhideWhenUsed/>
    <w:qFormat/>
    <w:rsid w:val="007D3380"/>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D281B"/>
    <w:rPr>
      <w:rFonts w:ascii="Tahoma" w:hAnsi="Tahoma" w:cs="Tahoma"/>
      <w:sz w:val="16"/>
      <w:szCs w:val="16"/>
    </w:rPr>
  </w:style>
  <w:style w:type="paragraph" w:styleId="Header">
    <w:name w:val="header"/>
    <w:basedOn w:val="Normal"/>
    <w:link w:val="HeaderChar"/>
    <w:rsid w:val="00CB042D"/>
    <w:pPr>
      <w:tabs>
        <w:tab w:val="center" w:pos="4536"/>
        <w:tab w:val="right" w:pos="9072"/>
      </w:tabs>
    </w:pPr>
  </w:style>
  <w:style w:type="character" w:customStyle="1" w:styleId="HeaderChar">
    <w:name w:val="Header Char"/>
    <w:link w:val="Header"/>
    <w:uiPriority w:val="99"/>
    <w:rsid w:val="00CB042D"/>
    <w:rPr>
      <w:sz w:val="24"/>
      <w:szCs w:val="24"/>
      <w:lang w:val="en-GB" w:eastAsia="en-US"/>
    </w:rPr>
  </w:style>
  <w:style w:type="paragraph" w:styleId="Footer">
    <w:name w:val="footer"/>
    <w:basedOn w:val="Normal"/>
    <w:link w:val="FooterChar"/>
    <w:rsid w:val="00CB042D"/>
    <w:pPr>
      <w:tabs>
        <w:tab w:val="center" w:pos="4536"/>
        <w:tab w:val="right" w:pos="9072"/>
      </w:tabs>
    </w:pPr>
  </w:style>
  <w:style w:type="character" w:customStyle="1" w:styleId="FooterChar">
    <w:name w:val="Footer Char"/>
    <w:link w:val="Footer"/>
    <w:rsid w:val="00CB042D"/>
    <w:rPr>
      <w:sz w:val="24"/>
      <w:szCs w:val="24"/>
      <w:lang w:val="en-GB" w:eastAsia="en-US"/>
    </w:rPr>
  </w:style>
  <w:style w:type="character" w:styleId="PageNumber">
    <w:name w:val="page number"/>
    <w:basedOn w:val="DefaultParagraphFont"/>
    <w:rsid w:val="00E9325E"/>
  </w:style>
  <w:style w:type="paragraph" w:styleId="ListParagraph">
    <w:name w:val="List Paragraph"/>
    <w:basedOn w:val="Normal"/>
    <w:uiPriority w:val="34"/>
    <w:qFormat/>
    <w:rsid w:val="006659CC"/>
    <w:pPr>
      <w:ind w:left="720"/>
      <w:contextualSpacing/>
    </w:pPr>
  </w:style>
  <w:style w:type="character" w:customStyle="1" w:styleId="Heading3Char">
    <w:name w:val="Heading 3 Char"/>
    <w:link w:val="Heading3"/>
    <w:semiHidden/>
    <w:rsid w:val="007D3380"/>
    <w:rPr>
      <w:rFonts w:ascii="Cambria" w:eastAsia="Times New Roman" w:hAnsi="Cambria" w:cs="Times New Roman"/>
      <w:b/>
      <w:bCs/>
      <w:sz w:val="26"/>
      <w:szCs w:val="26"/>
      <w:lang w:val="en-GB" w:eastAsia="en-US"/>
    </w:rPr>
  </w:style>
  <w:style w:type="paragraph" w:styleId="EndnoteText">
    <w:name w:val="endnote text"/>
    <w:basedOn w:val="Normal"/>
    <w:link w:val="EndnoteTextChar"/>
    <w:rsid w:val="007D3380"/>
    <w:rPr>
      <w:sz w:val="20"/>
      <w:szCs w:val="20"/>
    </w:rPr>
  </w:style>
  <w:style w:type="character" w:customStyle="1" w:styleId="EndnoteTextChar">
    <w:name w:val="Endnote Text Char"/>
    <w:link w:val="EndnoteText"/>
    <w:rsid w:val="007D3380"/>
    <w:rPr>
      <w:lang w:val="en-GB" w:eastAsia="en-US"/>
    </w:rPr>
  </w:style>
  <w:style w:type="character" w:styleId="EndnoteReference">
    <w:name w:val="endnote reference"/>
    <w:rsid w:val="007D3380"/>
    <w:rPr>
      <w:vertAlign w:val="superscript"/>
    </w:rPr>
  </w:style>
  <w:style w:type="character" w:styleId="Hyperlink">
    <w:name w:val="Hyperlink"/>
    <w:basedOn w:val="DefaultParagraphFont"/>
    <w:unhideWhenUsed/>
    <w:rsid w:val="009B01A7"/>
    <w:rPr>
      <w:color w:val="0563C1" w:themeColor="hyperlink"/>
      <w:u w:val="single"/>
    </w:rPr>
  </w:style>
  <w:style w:type="table" w:styleId="TableGrid">
    <w:name w:val="Table Grid"/>
    <w:basedOn w:val="TableNormal"/>
    <w:uiPriority w:val="39"/>
    <w:rsid w:val="009B01A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udruge@mints.hr"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ciban\Desktop\MINT_predlozak_zaglavlje_2019%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1FD0FBBA06C1E41A1F7163572CEE62B" ma:contentTypeVersion="0" ma:contentTypeDescription="Create a new document." ma:contentTypeScope="" ma:versionID="ddb4a10394a7d7df1f0707acc9e214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FF55D1-A815-4ECD-8FA3-78CCE5196A07}">
  <ds:schemaRefs>
    <ds:schemaRef ds:uri="http://schemas.openxmlformats.org/officeDocument/2006/bibliography"/>
  </ds:schemaRefs>
</ds:datastoreItem>
</file>

<file path=customXml/itemProps2.xml><?xml version="1.0" encoding="utf-8"?>
<ds:datastoreItem xmlns:ds="http://schemas.openxmlformats.org/officeDocument/2006/customXml" ds:itemID="{25AF2BA4-C15D-491A-80EE-FF5150C0D8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707D104-0041-4286-8974-7A414C20D68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AA1B6B3-1FA6-4256-9E04-080F55EB56E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MINT_predlozak_zaglavlje_2019 (1).dot</Template>
  <TotalTime>53</TotalTime>
  <Pages>6</Pages>
  <Words>1656</Words>
  <Characters>9443</Characters>
  <Application>Microsoft Office Word</Application>
  <DocSecurity>0</DocSecurity>
  <Lines>78</Lines>
  <Paragraphs>22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RH TDU</Company>
  <LinksUpToDate>false</LinksUpToDate>
  <CharactersWithSpaces>11077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Ministarstvo turizma i sporta</dc:creator>
  <cp:lastModifiedBy>Lorena Čiček</cp:lastModifiedBy>
  <cp:revision>27</cp:revision>
  <cp:lastPrinted>2021-05-17T13:31:00Z</cp:lastPrinted>
  <dcterms:created xsi:type="dcterms:W3CDTF">2022-05-05T12:31:00Z</dcterms:created>
  <dcterms:modified xsi:type="dcterms:W3CDTF">2023-03-10T11:41:00Z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0x010100E1FD0FBBA06C1E41A1F7163572CEE62B</vt:lpwstr>
  </property>
  <property fmtid="{D5CDD505-2E9C-101B-9397-08002B2CF9AE}" pid="3" name="_dlc_DocId">
    <vt:lpwstr>WERSUTXMPKFF-5-14989</vt:lpwstr>
  </property>
  <property fmtid="{D5CDD505-2E9C-101B-9397-08002B2CF9AE}" pid="4" name="_dlc_DocIdItemGuid">
    <vt:lpwstr>fe1c53b4-ef88-476c-9311-34b9b8ebfe3f</vt:lpwstr>
  </property>
  <property fmtid="{D5CDD505-2E9C-101B-9397-08002B2CF9AE}" pid="5" name="_dlc_DocIdUrl">
    <vt:lpwstr>http://appsrv01/sites/STORAGEPROD/_layouts/DocIdRedir.aspx?ID=WERSUTXMPKFF-5-14989, WERSUTXMPKFF-5-14989</vt:lpwstr>
  </property>
</Properties>
</file>