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28zwk0ij21ci" w:id="0"/>
      <w:bookmarkEnd w:id="0"/>
      <w:r w:rsidDel="00000000" w:rsidR="00000000" w:rsidRPr="00000000">
        <w:rPr>
          <w:rFonts w:ascii="Roboto" w:cs="Roboto" w:eastAsia="Roboto" w:hAnsi="Roboto"/>
          <w:b w:val="1"/>
          <w:color w:val="0d0d0d"/>
          <w:rtl w:val="0"/>
        </w:rPr>
        <w:t xml:space="preserve">LIMITATION OF LIABILITY CLAUSE</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28zwk0ij21ci" w:id="0"/>
      <w:bookmarkEnd w:id="0"/>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after="300" w:lineRule="auto"/>
        <w:rPr/>
      </w:pPr>
      <w:r w:rsidDel="00000000" w:rsidR="00000000" w:rsidRPr="00000000">
        <w:rPr>
          <w:rFonts w:ascii="Roboto" w:cs="Roboto" w:eastAsia="Roboto" w:hAnsi="Roboto"/>
          <w:color w:val="0d0d0d"/>
          <w:sz w:val="24"/>
          <w:szCs w:val="24"/>
          <w:rtl w:val="0"/>
        </w:rPr>
        <w:t xml:space="preserve">Notwithstanding any other provision of this agreement, any liability to you involving the Consultant for any cause whatsoever, and regardless of the form of the action, will at all times be limited to the amount paid, if any, by you to the Consultant for the services rendered under this agreement during the six (6) months prior to the cause of action. The Consultant shall not be liable for any indirect, special, incidental, punitive, or consequential damages of any kind whether arising in contract, tort, product liability, or otherwise.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