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ink/ink1.xml" ContentType="application/inkml+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639095" w14:textId="6856E62C" w:rsidR="003D166E" w:rsidRDefault="003D166E" w:rsidP="003D166E">
      <w:pPr>
        <w:pStyle w:val="berschrift1"/>
        <w:rPr>
          <w:lang w:val="en-US"/>
        </w:rPr>
      </w:pPr>
      <w:r>
        <w:rPr>
          <w:lang w:val="en-US"/>
        </w:rPr>
        <w:t xml:space="preserve">Why even use Bayes </w:t>
      </w:r>
      <w:r w:rsidR="00952EB5">
        <w:rPr>
          <w:lang w:val="en-US"/>
        </w:rPr>
        <w:t>in table 2</w:t>
      </w:r>
      <w:r>
        <w:rPr>
          <w:lang w:val="en-US"/>
        </w:rPr>
        <w:t>?</w:t>
      </w:r>
    </w:p>
    <w:p w14:paraId="014468A8" w14:textId="77777777" w:rsidR="00EF385F" w:rsidRPr="00EF385F" w:rsidRDefault="00EF385F" w:rsidP="00EF385F">
      <w:pPr>
        <w:pStyle w:val="StandardWeb"/>
        <w:rPr>
          <w:rFonts w:ascii="Arial" w:eastAsiaTheme="minorHAnsi" w:hAnsi="Arial" w:cstheme="minorBidi"/>
          <w:kern w:val="2"/>
          <w:sz w:val="22"/>
          <w:lang w:val="en-US" w:eastAsia="en-US"/>
          <w14:ligatures w14:val="standardContextual"/>
        </w:rPr>
      </w:pPr>
      <w:r w:rsidRPr="00EF385F">
        <w:rPr>
          <w:rFonts w:ascii="Arial" w:eastAsiaTheme="minorHAnsi" w:hAnsi="Arial" w:cstheme="minorBidi"/>
          <w:kern w:val="2"/>
          <w:sz w:val="22"/>
          <w:lang w:val="en-US" w:eastAsia="en-US"/>
          <w14:ligatures w14:val="standardContextual"/>
        </w:rPr>
        <w:t>At first glance, with nearly 50,000 observations, a frequentist approach may appear fully sufficient. In a narrow sense, this is true: point estimates will be similar, as the likelihood is strong and largely dominates the posterior. However, frequentist inference stops at a point estimate. Bayesian inference does not. It yields a full posterior distribution, allowing directly interpretable statements such as: with 95% probability, the effect lies within this range. This is substantially more informative and practically useful than a p-value attached to a single estimate.</w:t>
      </w:r>
    </w:p>
    <w:p w14:paraId="386F9840" w14:textId="77777777" w:rsidR="00EF385F" w:rsidRPr="00EF385F" w:rsidRDefault="00EF385F" w:rsidP="00EF385F">
      <w:pPr>
        <w:pStyle w:val="StandardWeb"/>
        <w:rPr>
          <w:rFonts w:ascii="Arial" w:eastAsiaTheme="minorHAnsi" w:hAnsi="Arial" w:cstheme="minorBidi"/>
          <w:kern w:val="2"/>
          <w:sz w:val="22"/>
          <w:lang w:val="en-US" w:eastAsia="en-US"/>
          <w14:ligatures w14:val="standardContextual"/>
        </w:rPr>
      </w:pPr>
      <w:r w:rsidRPr="00EF385F">
        <w:rPr>
          <w:rFonts w:ascii="Arial" w:eastAsiaTheme="minorHAnsi" w:hAnsi="Arial" w:cstheme="minorBidi"/>
          <w:kern w:val="2"/>
          <w:sz w:val="22"/>
          <w:lang w:val="en-US" w:eastAsia="en-US"/>
          <w14:ligatures w14:val="standardContextual"/>
        </w:rPr>
        <w:t>The distinction becomes critical once the structure of the data is considered. Fifty thousand observations do not imply fifty thousand independent pieces of information. The data are deeply hierarchical: players are nested within teams, actions occur within the same five-minute sections, and information is unevenly distributed across groups. While the referenced paper uses fixed effects with clustered standard errors, this is not equivalent to a hierarchical model. Fixed effects estimate group parameters independently and do not allow for partial pooling. Clustered standard errors only adjust uncertainty; they do not change point estimates and therefore do not correct unstable or extreme group-level effects.</w:t>
      </w:r>
    </w:p>
    <w:p w14:paraId="2C3090F7" w14:textId="620FE7F5" w:rsidR="00EF385F" w:rsidRPr="00EF385F" w:rsidRDefault="00EF385F" w:rsidP="00EF385F">
      <w:pPr>
        <w:pStyle w:val="StandardWeb"/>
        <w:rPr>
          <w:rFonts w:ascii="Arial" w:eastAsiaTheme="minorHAnsi" w:hAnsi="Arial" w:cstheme="minorBidi"/>
          <w:kern w:val="2"/>
          <w:sz w:val="22"/>
          <w:lang w:val="en-US" w:eastAsia="en-US"/>
          <w14:ligatures w14:val="standardContextual"/>
        </w:rPr>
      </w:pPr>
      <w:r w:rsidRPr="00EF385F">
        <w:rPr>
          <w:rFonts w:ascii="Arial" w:eastAsiaTheme="minorHAnsi" w:hAnsi="Arial" w:cstheme="minorBidi"/>
          <w:kern w:val="2"/>
          <w:sz w:val="22"/>
          <w:lang w:val="en-US" w:eastAsia="en-US"/>
          <w14:ligatures w14:val="standardContextual"/>
        </w:rPr>
        <w:t>Bayesian multilevel models explicitly model this structure. Through partial pooling, estimates are stabilized by borrowing strength across groups, shrinking extreme values</w:t>
      </w:r>
      <w:r>
        <w:rPr>
          <w:rFonts w:ascii="Arial" w:eastAsiaTheme="minorHAnsi" w:hAnsi="Arial" w:cstheme="minorBidi"/>
          <w:kern w:val="2"/>
          <w:sz w:val="22"/>
          <w:lang w:val="en-US" w:eastAsia="en-US"/>
          <w14:ligatures w14:val="standardContextual"/>
        </w:rPr>
        <w:t xml:space="preserve">, </w:t>
      </w:r>
      <w:r w:rsidRPr="00EF385F">
        <w:rPr>
          <w:rFonts w:ascii="Arial" w:eastAsiaTheme="minorHAnsi" w:hAnsi="Arial" w:cstheme="minorBidi"/>
          <w:kern w:val="2"/>
          <w:sz w:val="22"/>
          <w:lang w:val="en-US" w:eastAsia="en-US"/>
          <w14:ligatures w14:val="standardContextual"/>
        </w:rPr>
        <w:t>especially in sparsely observed groups</w:t>
      </w:r>
      <w:r>
        <w:rPr>
          <w:rFonts w:ascii="Arial" w:eastAsiaTheme="minorHAnsi" w:hAnsi="Arial" w:cstheme="minorBidi"/>
          <w:kern w:val="2"/>
          <w:sz w:val="22"/>
          <w:lang w:val="en-US" w:eastAsia="en-US"/>
          <w14:ligatures w14:val="standardContextual"/>
        </w:rPr>
        <w:t xml:space="preserve">, </w:t>
      </w:r>
      <w:r w:rsidRPr="00EF385F">
        <w:rPr>
          <w:rFonts w:ascii="Arial" w:eastAsiaTheme="minorHAnsi" w:hAnsi="Arial" w:cstheme="minorBidi"/>
          <w:kern w:val="2"/>
          <w:sz w:val="22"/>
          <w:lang w:val="en-US" w:eastAsia="en-US"/>
          <w14:ligatures w14:val="standardContextual"/>
        </w:rPr>
        <w:t>and producing uncertainty that reflects both within- and between-group variation. Importantly, this means the estimates themselves change in a principled way, not just their standard errors.</w:t>
      </w:r>
    </w:p>
    <w:p w14:paraId="5E361E22" w14:textId="4E08B11A" w:rsidR="00EF385F" w:rsidRPr="00EF385F" w:rsidRDefault="00EF385F" w:rsidP="00EF385F">
      <w:pPr>
        <w:pStyle w:val="StandardWeb"/>
        <w:rPr>
          <w:rFonts w:ascii="Arial" w:eastAsiaTheme="minorHAnsi" w:hAnsi="Arial" w:cstheme="minorBidi"/>
          <w:kern w:val="2"/>
          <w:sz w:val="22"/>
          <w:lang w:val="en-US" w:eastAsia="en-US"/>
          <w14:ligatures w14:val="standardContextual"/>
        </w:rPr>
      </w:pPr>
      <w:r w:rsidRPr="00EF385F">
        <w:rPr>
          <w:rFonts w:ascii="Arial" w:eastAsiaTheme="minorHAnsi" w:hAnsi="Arial" w:cstheme="minorBidi"/>
          <w:kern w:val="2"/>
          <w:sz w:val="22"/>
          <w:lang w:val="en-US" w:eastAsia="en-US"/>
          <w14:ligatures w14:val="standardContextual"/>
        </w:rPr>
        <w:t>Beyond estimation, Bayesian methods allow direct assessment of generalizability using tools such as LOO cross-validation, enabling systematic comparison of predictive performance across models</w:t>
      </w:r>
      <w:r>
        <w:rPr>
          <w:rFonts w:ascii="Arial" w:eastAsiaTheme="minorHAnsi" w:hAnsi="Arial" w:cstheme="minorBidi"/>
          <w:kern w:val="2"/>
          <w:sz w:val="22"/>
          <w:lang w:val="en-US" w:eastAsia="en-US"/>
          <w14:ligatures w14:val="standardContextual"/>
        </w:rPr>
        <w:t xml:space="preserve">, </w:t>
      </w:r>
      <w:r w:rsidRPr="00EF385F">
        <w:rPr>
          <w:rFonts w:ascii="Arial" w:eastAsiaTheme="minorHAnsi" w:hAnsi="Arial" w:cstheme="minorBidi"/>
          <w:kern w:val="2"/>
          <w:sz w:val="22"/>
          <w:lang w:val="en-US" w:eastAsia="en-US"/>
          <w14:ligatures w14:val="standardContextual"/>
        </w:rPr>
        <w:t>something that is not addressed in the frequentist framework used in the paper. Finally, priors and prior predictive checks force explicit modeling assumptions and allow us to assess whether our understanding of the problem is coherent even before observing the data.</w:t>
      </w:r>
    </w:p>
    <w:p w14:paraId="5D2EE65A" w14:textId="622F022B" w:rsidR="00EF385F" w:rsidRDefault="00EF385F" w:rsidP="00EF385F">
      <w:pPr>
        <w:pStyle w:val="StandardWeb"/>
        <w:rPr>
          <w:rFonts w:ascii="Arial" w:eastAsiaTheme="minorHAnsi" w:hAnsi="Arial" w:cstheme="minorBidi"/>
          <w:kern w:val="2"/>
          <w:sz w:val="22"/>
          <w:lang w:val="en-US" w:eastAsia="en-US"/>
          <w14:ligatures w14:val="standardContextual"/>
        </w:rPr>
      </w:pPr>
      <w:r w:rsidRPr="00EF385F">
        <w:rPr>
          <w:rFonts w:ascii="Arial" w:eastAsiaTheme="minorHAnsi" w:hAnsi="Arial" w:cstheme="minorBidi"/>
          <w:kern w:val="2"/>
          <w:sz w:val="22"/>
          <w:lang w:val="en-US" w:eastAsia="en-US"/>
          <w14:ligatures w14:val="standardContextual"/>
        </w:rPr>
        <w:t>Bayesian models are computationally more demanding. In return, they provide stabilized estimates, interpretable uncertainty, improved generalization, and greater transparency. With complex, hierarchical data, this is not an unnecessary complication</w:t>
      </w:r>
      <w:r>
        <w:rPr>
          <w:rFonts w:ascii="Arial" w:eastAsiaTheme="minorHAnsi" w:hAnsi="Arial" w:cstheme="minorBidi"/>
          <w:kern w:val="2"/>
          <w:sz w:val="22"/>
          <w:lang w:val="en-US" w:eastAsia="en-US"/>
          <w14:ligatures w14:val="standardContextual"/>
        </w:rPr>
        <w:t xml:space="preserve">, </w:t>
      </w:r>
      <w:r w:rsidRPr="00EF385F">
        <w:rPr>
          <w:rFonts w:ascii="Arial" w:eastAsiaTheme="minorHAnsi" w:hAnsi="Arial" w:cstheme="minorBidi"/>
          <w:kern w:val="2"/>
          <w:sz w:val="22"/>
          <w:lang w:val="en-US" w:eastAsia="en-US"/>
          <w14:ligatures w14:val="standardContextual"/>
        </w:rPr>
        <w:t>it is the approach that matches the structure of the problem.</w:t>
      </w:r>
    </w:p>
    <w:p w14:paraId="2322321E" w14:textId="491BB13C" w:rsidR="00931829" w:rsidRPr="00931829" w:rsidRDefault="00931829" w:rsidP="00EF385F">
      <w:pPr>
        <w:pStyle w:val="StandardWeb"/>
        <w:rPr>
          <w:rFonts w:ascii="Arial" w:eastAsiaTheme="minorHAnsi" w:hAnsi="Arial" w:cstheme="minorBidi"/>
          <w:kern w:val="2"/>
          <w:sz w:val="22"/>
          <w:lang w:eastAsia="en-US"/>
          <w14:ligatures w14:val="standardContextual"/>
        </w:rPr>
      </w:pPr>
      <w:r w:rsidRPr="00931829">
        <w:rPr>
          <w:rFonts w:ascii="Arial" w:eastAsiaTheme="minorHAnsi" w:hAnsi="Arial" w:cstheme="minorBidi"/>
          <w:kern w:val="2"/>
          <w:sz w:val="22"/>
          <w:lang w:eastAsia="en-US"/>
          <w14:ligatures w14:val="standardContextual"/>
        </w:rPr>
        <w:t>Dann müssen wir diese di</w:t>
      </w:r>
      <w:r>
        <w:rPr>
          <w:rFonts w:ascii="Arial" w:eastAsiaTheme="minorHAnsi" w:hAnsi="Arial" w:cstheme="minorBidi"/>
          <w:kern w:val="2"/>
          <w:sz w:val="22"/>
          <w:lang w:eastAsia="en-US"/>
          <w14:ligatures w14:val="standardContextual"/>
        </w:rPr>
        <w:t>nger nutzen</w:t>
      </w:r>
    </w:p>
    <w:p w14:paraId="66FEB47C" w14:textId="0DC94DAB" w:rsidR="003D166E" w:rsidRDefault="001F694B" w:rsidP="001F694B">
      <w:pPr>
        <w:pStyle w:val="Listenabsatz"/>
        <w:numPr>
          <w:ilvl w:val="0"/>
          <w:numId w:val="2"/>
        </w:numPr>
        <w:rPr>
          <w:lang w:val="en-US"/>
        </w:rPr>
      </w:pPr>
      <w:r>
        <w:rPr>
          <w:lang w:val="en-US"/>
        </w:rPr>
        <w:t>Model with partial pooling (hierarcial instead of ficed effects.)</w:t>
      </w:r>
    </w:p>
    <w:p w14:paraId="0C5F5A39" w14:textId="124D74B3" w:rsidR="001F694B" w:rsidRDefault="001F694B" w:rsidP="001F694B">
      <w:pPr>
        <w:pStyle w:val="Listenabsatz"/>
        <w:numPr>
          <w:ilvl w:val="0"/>
          <w:numId w:val="2"/>
        </w:numPr>
        <w:rPr>
          <w:lang w:val="en-US"/>
        </w:rPr>
      </w:pPr>
      <w:r>
        <w:rPr>
          <w:lang w:val="en-US"/>
        </w:rPr>
        <w:t>Prior only predictive check, show its great</w:t>
      </w:r>
    </w:p>
    <w:p w14:paraId="712FB8E2" w14:textId="05E5BF52" w:rsidR="001F694B" w:rsidRDefault="001F694B" w:rsidP="001F694B">
      <w:pPr>
        <w:pStyle w:val="Listenabsatz"/>
        <w:numPr>
          <w:ilvl w:val="0"/>
          <w:numId w:val="2"/>
        </w:numPr>
        <w:rPr>
          <w:lang w:val="en-US"/>
        </w:rPr>
      </w:pPr>
      <w:r>
        <w:rPr>
          <w:lang w:val="en-US"/>
        </w:rPr>
        <w:t>Posterior credible interval for “effort” speed coefficient, show its different than 0. Mcmc_areas() plot</w:t>
      </w:r>
    </w:p>
    <w:p w14:paraId="67BD5248" w14:textId="469C7708" w:rsidR="001F694B" w:rsidRPr="001F694B" w:rsidRDefault="001F694B" w:rsidP="001F694B">
      <w:pPr>
        <w:pStyle w:val="Listenabsatz"/>
        <w:numPr>
          <w:ilvl w:val="0"/>
          <w:numId w:val="2"/>
        </w:numPr>
        <w:rPr>
          <w:lang w:val="en-US"/>
        </w:rPr>
      </w:pPr>
      <w:r>
        <w:rPr>
          <w:lang w:val="en-US"/>
        </w:rPr>
        <w:t>Loo comparison of a tables models</w:t>
      </w:r>
    </w:p>
    <w:p w14:paraId="2B554830" w14:textId="32AE6252" w:rsidR="00736ADC" w:rsidRDefault="00736ADC" w:rsidP="003D166E">
      <w:pPr>
        <w:pStyle w:val="berschrift1"/>
        <w:rPr>
          <w:lang w:val="en-US"/>
        </w:rPr>
      </w:pPr>
      <w:r w:rsidRPr="00736ADC">
        <w:rPr>
          <w:lang w:val="en-US"/>
        </w:rPr>
        <w:t>How we got the hebrew n</w:t>
      </w:r>
      <w:r>
        <w:rPr>
          <w:lang w:val="en-US"/>
        </w:rPr>
        <w:t>ames:</w:t>
      </w:r>
    </w:p>
    <w:p w14:paraId="60ECF090" w14:textId="40B77C5A" w:rsidR="00736ADC" w:rsidRDefault="005854B6">
      <w:pPr>
        <w:rPr>
          <w:lang w:val="en-US"/>
        </w:rPr>
      </w:pPr>
      <w:r>
        <w:rPr>
          <w:noProof/>
        </w:rPr>
        <mc:AlternateContent>
          <mc:Choice Requires="wpi">
            <w:drawing>
              <wp:anchor distT="0" distB="0" distL="114300" distR="114300" simplePos="0" relativeHeight="251659264" behindDoc="0" locked="0" layoutInCell="1" allowOverlap="1" wp14:anchorId="16BF52FD" wp14:editId="4BAF5B0A">
                <wp:simplePos x="0" y="0"/>
                <wp:positionH relativeFrom="column">
                  <wp:posOffset>3807924</wp:posOffset>
                </wp:positionH>
                <wp:positionV relativeFrom="paragraph">
                  <wp:posOffset>4910575</wp:posOffset>
                </wp:positionV>
                <wp:extent cx="189720" cy="72720"/>
                <wp:effectExtent l="95250" t="152400" r="96520" b="156210"/>
                <wp:wrapNone/>
                <wp:docPr id="174214869" name="Freihand 4"/>
                <wp:cNvGraphicFramePr/>
                <a:graphic xmlns:a="http://schemas.openxmlformats.org/drawingml/2006/main">
                  <a:graphicData uri="http://schemas.microsoft.com/office/word/2010/wordprocessingInk">
                    <w14:contentPart bwMode="auto" r:id="rId5">
                      <w14:nvContentPartPr>
                        <w14:cNvContentPartPr/>
                      </w14:nvContentPartPr>
                      <w14:xfrm>
                        <a:off x="0" y="0"/>
                        <a:ext cx="189720" cy="72720"/>
                      </w14:xfrm>
                    </w14:contentPart>
                  </a:graphicData>
                </a:graphic>
              </wp:anchor>
            </w:drawing>
          </mc:Choice>
          <mc:Fallback>
            <w:pict>
              <v:shapetype w14:anchorId="17F2F6CD"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Freihand 4" o:spid="_x0000_s1026" type="#_x0000_t75" style="position:absolute;margin-left:295.6pt;margin-top:378.15pt;width:23.45pt;height:22.75pt;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">
                <v:imagedata r:id="rId6" o:title=""/>
              </v:shape>
            </w:pict>
          </mc:Fallback>
        </mc:AlternateContent>
      </w:r>
      <w:hyperlink r:id="rId7" w:anchor="Regular_season_table" w:history="1">
        <w:r w:rsidR="00736ADC" w:rsidRPr="00736ADC">
          <w:rPr>
            <w:rStyle w:val="Hyperlink"/>
            <w:lang w:val="en-US"/>
          </w:rPr>
          <w:t>2017–18 Israeli Premier League - Wikipedia</w:t>
        </w:r>
      </w:hyperlink>
      <w:r w:rsidR="00736ADC" w:rsidRPr="00736ADC">
        <w:rPr>
          <w:lang w:val="en-US"/>
        </w:rPr>
        <w:t xml:space="preserve"> as a source</w:t>
      </w:r>
      <w:r w:rsidR="00736ADC">
        <w:rPr>
          <w:lang w:val="en-US"/>
        </w:rPr>
        <w:t xml:space="preserve"> for the final standings of the regular season. With those</w:t>
      </w:r>
      <w:r w:rsidR="00595A48">
        <w:rPr>
          <w:lang w:val="en-US"/>
        </w:rPr>
        <w:t xml:space="preserve">, </w:t>
      </w:r>
      <w:r w:rsidR="00736ADC">
        <w:rPr>
          <w:lang w:val="en-US"/>
        </w:rPr>
        <w:t xml:space="preserve">the </w:t>
      </w:r>
      <w:r w:rsidR="00F962B2">
        <w:rPr>
          <w:lang w:val="en-US"/>
        </w:rPr>
        <w:t>“</w:t>
      </w:r>
      <w:r w:rsidR="00736ADC">
        <w:rPr>
          <w:lang w:val="en-US"/>
        </w:rPr>
        <w:t>team_rank</w:t>
      </w:r>
      <w:r w:rsidR="00F962B2">
        <w:rPr>
          <w:lang w:val="en-US"/>
        </w:rPr>
        <w:t>”</w:t>
      </w:r>
      <w:r w:rsidR="00736ADC">
        <w:rPr>
          <w:lang w:val="en-US"/>
        </w:rPr>
        <w:t xml:space="preserve"> variable before the 27nth game</w:t>
      </w:r>
      <w:r w:rsidR="00595A48">
        <w:rPr>
          <w:lang w:val="en-US"/>
        </w:rPr>
        <w:t>, which also had a variable</w:t>
      </w:r>
      <w:r w:rsidR="00F962B2">
        <w:rPr>
          <w:lang w:val="en-US"/>
        </w:rPr>
        <w:t xml:space="preserve"> “played”</w:t>
      </w:r>
      <w:r w:rsidR="00736ADC">
        <w:rPr>
          <w:lang w:val="en-US"/>
        </w:rPr>
        <w:t xml:space="preserve"> (one game after the regular season because the variable shows the rank going into the game) we were abl</w:t>
      </w:r>
      <w:r w:rsidR="00FD5F4A">
        <w:rPr>
          <w:lang w:val="en-US"/>
        </w:rPr>
        <w:t>e</w:t>
      </w:r>
      <w:r w:rsidR="00736ADC">
        <w:rPr>
          <w:lang w:val="en-US"/>
        </w:rPr>
        <w:t xml:space="preserve"> to match the names to the team variable.</w:t>
      </w:r>
      <w:r w:rsidR="00595A48">
        <w:rPr>
          <w:noProof/>
          <w:lang w:val="en-US"/>
        </w:rPr>
        <w:lastRenderedPageBreak/>
        <w:drawing>
          <wp:inline distT="0" distB="0" distL="0" distR="0" wp14:anchorId="327F643C" wp14:editId="2A4D2918">
            <wp:extent cx="4128014" cy="2520820"/>
            <wp:effectExtent l="0" t="0" r="6350" b="0"/>
            <wp:docPr id="105616942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130161" cy="2522131"/>
                    </a:xfrm>
                    <a:prstGeom prst="rect">
                      <a:avLst/>
                    </a:prstGeom>
                    <a:noFill/>
                    <a:ln>
                      <a:noFill/>
                    </a:ln>
                  </pic:spPr>
                </pic:pic>
              </a:graphicData>
            </a:graphic>
          </wp:inline>
        </w:drawing>
      </w:r>
      <w:r w:rsidR="00595A48">
        <w:rPr>
          <w:noProof/>
          <w:lang w:val="en-US"/>
        </w:rPr>
        <w:drawing>
          <wp:inline distT="0" distB="0" distL="0" distR="0" wp14:anchorId="1EAA7E45" wp14:editId="2E11F7EA">
            <wp:extent cx="4053364" cy="2325642"/>
            <wp:effectExtent l="0" t="0" r="4445" b="0"/>
            <wp:docPr id="1012330370"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059259" cy="2329024"/>
                    </a:xfrm>
                    <a:prstGeom prst="rect">
                      <a:avLst/>
                    </a:prstGeom>
                    <a:noFill/>
                    <a:ln>
                      <a:noFill/>
                    </a:ln>
                  </pic:spPr>
                </pic:pic>
              </a:graphicData>
            </a:graphic>
          </wp:inline>
        </w:drawing>
      </w:r>
    </w:p>
    <w:p w14:paraId="78ED7322" w14:textId="77777777" w:rsidR="00595A48" w:rsidRDefault="00595A48">
      <w:pPr>
        <w:rPr>
          <w:lang w:val="en-US"/>
        </w:rPr>
      </w:pPr>
    </w:p>
    <w:p w14:paraId="320FEE6F" w14:textId="283AEC05" w:rsidR="00F027F2" w:rsidRDefault="00F027F2">
      <w:pPr>
        <w:rPr>
          <w:lang w:val="en-US"/>
        </w:rPr>
      </w:pPr>
      <w:r>
        <w:rPr>
          <w:lang w:val="en-US"/>
        </w:rPr>
        <w:br w:type="page"/>
      </w:r>
    </w:p>
    <w:p w14:paraId="777D5188" w14:textId="10ADD410" w:rsidR="00F027F2" w:rsidRDefault="00F027F2" w:rsidP="00697F6C">
      <w:pPr>
        <w:pStyle w:val="berschrift1"/>
        <w:rPr>
          <w:lang w:val="en-US"/>
        </w:rPr>
      </w:pPr>
      <w:r>
        <w:rPr>
          <w:lang w:val="en-US"/>
        </w:rPr>
        <w:lastRenderedPageBreak/>
        <w:t>Introduction</w:t>
      </w:r>
    </w:p>
    <w:p w14:paraId="45E50197" w14:textId="77777777" w:rsidR="00F027F2" w:rsidRDefault="00F027F2">
      <w:pPr>
        <w:rPr>
          <w:lang w:val="en-US"/>
        </w:rPr>
      </w:pPr>
    </w:p>
    <w:p w14:paraId="05046A24" w14:textId="77777777" w:rsidR="00697F6C" w:rsidRDefault="00697F6C">
      <w:pPr>
        <w:rPr>
          <w:lang w:val="en-US"/>
        </w:rPr>
      </w:pPr>
    </w:p>
    <w:p w14:paraId="6E7D84A4" w14:textId="77777777" w:rsidR="00F027F2" w:rsidRDefault="00F027F2">
      <w:pPr>
        <w:rPr>
          <w:lang w:val="en-US"/>
        </w:rPr>
      </w:pPr>
    </w:p>
    <w:p w14:paraId="71846255" w14:textId="1868342C" w:rsidR="00F027F2" w:rsidRDefault="00F027F2" w:rsidP="00697F6C">
      <w:pPr>
        <w:pStyle w:val="berschrift1"/>
        <w:rPr>
          <w:lang w:val="en-US"/>
        </w:rPr>
      </w:pPr>
      <w:r>
        <w:rPr>
          <w:lang w:val="en-US"/>
        </w:rPr>
        <w:t>EDA &amp; Replication 1</w:t>
      </w:r>
    </w:p>
    <w:p w14:paraId="34C4D907" w14:textId="77777777" w:rsidR="00F027F2" w:rsidRDefault="00F027F2">
      <w:pPr>
        <w:rPr>
          <w:lang w:val="en-US"/>
        </w:rPr>
      </w:pPr>
    </w:p>
    <w:p w14:paraId="6BE70FF7" w14:textId="72215795" w:rsidR="00DC5552" w:rsidRDefault="00DC5552" w:rsidP="00DC5552">
      <w:pPr>
        <w:pStyle w:val="Listenabsatz"/>
        <w:numPr>
          <w:ilvl w:val="0"/>
          <w:numId w:val="1"/>
        </w:numPr>
        <w:rPr>
          <w:lang w:val="en-US"/>
        </w:rPr>
      </w:pPr>
      <w:r w:rsidRPr="00DC5552">
        <w:rPr>
          <w:lang w:val="en-US"/>
        </w:rPr>
        <w:t>Describe main variables of interest (explaining and explained) and plot interesting relations (e.g.,</w:t>
      </w:r>
      <w:r w:rsidR="008214C0">
        <w:rPr>
          <w:lang w:val="en-US"/>
        </w:rPr>
        <w:t xml:space="preserve"> </w:t>
      </w:r>
      <w:r w:rsidRPr="00DC5552">
        <w:rPr>
          <w:lang w:val="en-US"/>
        </w:rPr>
        <w:t>potential DAG’s or descriptive analysis)</w:t>
      </w:r>
    </w:p>
    <w:p w14:paraId="5CC05AD1" w14:textId="1DA58663" w:rsidR="00DC5552" w:rsidRPr="00DC5552" w:rsidRDefault="00DC5552" w:rsidP="00DC5552">
      <w:pPr>
        <w:pStyle w:val="Listenabsatz"/>
        <w:numPr>
          <w:ilvl w:val="0"/>
          <w:numId w:val="1"/>
        </w:numPr>
        <w:rPr>
          <w:lang w:val="en-US"/>
        </w:rPr>
      </w:pPr>
      <w:r w:rsidRPr="00DC5552">
        <w:rPr>
          <w:lang w:val="en-US"/>
        </w:rPr>
        <w:t>Replication I: Summary statistics</w:t>
      </w:r>
      <w:r>
        <w:rPr>
          <w:lang w:val="en-US"/>
        </w:rPr>
        <w:t xml:space="preserve"> </w:t>
      </w:r>
      <w:r w:rsidRPr="00DC5552">
        <w:rPr>
          <w:lang w:val="en-GB"/>
        </w:rPr>
        <w:t xml:space="preserve"> </w:t>
      </w:r>
    </w:p>
    <w:p w14:paraId="668B6773" w14:textId="7BCC03F2" w:rsidR="00697F6C" w:rsidRPr="00DC5552" w:rsidRDefault="00DC5552" w:rsidP="00DC5552">
      <w:pPr>
        <w:pStyle w:val="Listenabsatz"/>
        <w:numPr>
          <w:ilvl w:val="0"/>
          <w:numId w:val="1"/>
        </w:numPr>
        <w:rPr>
          <w:lang w:val="en-US"/>
        </w:rPr>
      </w:pPr>
      <w:r w:rsidRPr="00DC5552">
        <w:rPr>
          <w:lang w:val="en-US"/>
        </w:rPr>
        <w:t>Possible extension of Summary statistics</w:t>
      </w:r>
    </w:p>
    <w:p w14:paraId="28E17258" w14:textId="77777777" w:rsidR="00F027F2" w:rsidRDefault="00F027F2">
      <w:pPr>
        <w:rPr>
          <w:lang w:val="en-US"/>
        </w:rPr>
      </w:pPr>
    </w:p>
    <w:p w14:paraId="677A3102" w14:textId="464C1D20" w:rsidR="00F027F2" w:rsidRDefault="00F027F2" w:rsidP="00697F6C">
      <w:pPr>
        <w:pStyle w:val="berschrift1"/>
        <w:rPr>
          <w:lang w:val="en-US"/>
        </w:rPr>
      </w:pPr>
      <w:r>
        <w:rPr>
          <w:lang w:val="en-US"/>
        </w:rPr>
        <w:t>Replication 2</w:t>
      </w:r>
    </w:p>
    <w:p w14:paraId="13F52B22" w14:textId="77777777" w:rsidR="00F027F2" w:rsidRDefault="00F027F2">
      <w:pPr>
        <w:rPr>
          <w:lang w:val="en-US"/>
        </w:rPr>
      </w:pPr>
    </w:p>
    <w:p w14:paraId="3604E42C" w14:textId="2CCEBB0F" w:rsidR="00697F6C" w:rsidRPr="00D92BAD" w:rsidRDefault="008214C0" w:rsidP="008214C0">
      <w:pPr>
        <w:pStyle w:val="Listenabsatz"/>
        <w:numPr>
          <w:ilvl w:val="0"/>
          <w:numId w:val="1"/>
        </w:numPr>
        <w:rPr>
          <w:lang w:val="en-US"/>
        </w:rPr>
      </w:pPr>
      <w:r w:rsidRPr="008214C0">
        <w:rPr>
          <w:lang w:val="en-GB"/>
        </w:rPr>
        <w:t>Replication of main statistical model(s)</w:t>
      </w:r>
      <w:r w:rsidR="00D92BAD">
        <w:rPr>
          <w:lang w:val="en-GB"/>
        </w:rPr>
        <w:t>, Table 2 &amp; 3</w:t>
      </w:r>
    </w:p>
    <w:p w14:paraId="58F6A311" w14:textId="77777777" w:rsidR="00D92BAD" w:rsidRPr="00D92BAD" w:rsidRDefault="00D92BAD" w:rsidP="008214C0">
      <w:pPr>
        <w:pStyle w:val="Listenabsatz"/>
        <w:numPr>
          <w:ilvl w:val="0"/>
          <w:numId w:val="1"/>
        </w:numPr>
        <w:rPr>
          <w:lang w:val="en-US"/>
        </w:rPr>
      </w:pPr>
      <w:r w:rsidRPr="00D92BAD">
        <w:rPr>
          <w:lang w:val="en-GB"/>
        </w:rPr>
        <w:t>Describe statistical model(s) with all priors and how replication is done in a Bayesian way</w:t>
      </w:r>
    </w:p>
    <w:p w14:paraId="41619339" w14:textId="0393D247" w:rsidR="00D92BAD" w:rsidRPr="00D92BAD" w:rsidRDefault="00D92BAD" w:rsidP="008214C0">
      <w:pPr>
        <w:pStyle w:val="Listenabsatz"/>
        <w:numPr>
          <w:ilvl w:val="0"/>
          <w:numId w:val="1"/>
        </w:numPr>
        <w:rPr>
          <w:lang w:val="en-US"/>
        </w:rPr>
      </w:pPr>
      <w:r w:rsidRPr="00D92BAD">
        <w:rPr>
          <w:lang w:val="en-GB"/>
        </w:rPr>
        <w:t>Elaborate on your choice of a final model (e.g., prior &amp; posterior predictive checks).</w:t>
      </w:r>
    </w:p>
    <w:p w14:paraId="011CCB63" w14:textId="4A6C8CC7" w:rsidR="00D92BAD" w:rsidRPr="008214C0" w:rsidRDefault="00D92BAD" w:rsidP="008214C0">
      <w:pPr>
        <w:pStyle w:val="Listenabsatz"/>
        <w:numPr>
          <w:ilvl w:val="0"/>
          <w:numId w:val="1"/>
        </w:numPr>
        <w:rPr>
          <w:lang w:val="en-US"/>
        </w:rPr>
      </w:pPr>
      <w:r w:rsidRPr="00D92BAD">
        <w:rPr>
          <w:lang w:val="en-GB"/>
        </w:rPr>
        <w:t>Justify every part of your statistical model</w:t>
      </w:r>
    </w:p>
    <w:p w14:paraId="54E3A59E" w14:textId="77777777" w:rsidR="00F027F2" w:rsidRDefault="00F027F2">
      <w:pPr>
        <w:rPr>
          <w:lang w:val="en-US"/>
        </w:rPr>
      </w:pPr>
    </w:p>
    <w:p w14:paraId="3A259D77" w14:textId="5E111880" w:rsidR="00F027F2" w:rsidRDefault="00F027F2" w:rsidP="00697F6C">
      <w:pPr>
        <w:pStyle w:val="berschrift1"/>
        <w:rPr>
          <w:lang w:val="en-US"/>
        </w:rPr>
      </w:pPr>
      <w:r>
        <w:rPr>
          <w:lang w:val="en-US"/>
        </w:rPr>
        <w:t>Model evaluation</w:t>
      </w:r>
    </w:p>
    <w:p w14:paraId="1CE7AF0D" w14:textId="77777777" w:rsidR="00F027F2" w:rsidRDefault="00F027F2">
      <w:pPr>
        <w:rPr>
          <w:lang w:val="en-US"/>
        </w:rPr>
      </w:pPr>
    </w:p>
    <w:p w14:paraId="511380F2" w14:textId="7446B308" w:rsidR="00AA0209" w:rsidRPr="00AA0209" w:rsidRDefault="00AA0209" w:rsidP="00AA0209">
      <w:pPr>
        <w:pStyle w:val="Listenabsatz"/>
        <w:numPr>
          <w:ilvl w:val="0"/>
          <w:numId w:val="1"/>
        </w:numPr>
        <w:rPr>
          <w:lang w:val="en-US"/>
        </w:rPr>
      </w:pPr>
      <w:r w:rsidRPr="00AA0209">
        <w:rPr>
          <w:lang w:val="en-GB"/>
        </w:rPr>
        <w:t>Compare your model to other models</w:t>
      </w:r>
      <w:r>
        <w:rPr>
          <w:lang w:val="en-GB"/>
        </w:rPr>
        <w:t xml:space="preserve"> </w:t>
      </w:r>
      <w:r w:rsidRPr="00AA0209">
        <w:rPr>
          <w:lang w:val="en-GB"/>
        </w:rPr>
        <w:t>– more complex or easier ones (e.g., information criteria or similar)</w:t>
      </w:r>
    </w:p>
    <w:p w14:paraId="6C961AA5" w14:textId="0DBE1AB6" w:rsidR="00F027F2" w:rsidRPr="00AA0209" w:rsidRDefault="00AA0209" w:rsidP="00AA0209">
      <w:pPr>
        <w:pStyle w:val="Listenabsatz"/>
        <w:numPr>
          <w:ilvl w:val="0"/>
          <w:numId w:val="1"/>
        </w:numPr>
        <w:rPr>
          <w:lang w:val="en-US"/>
        </w:rPr>
      </w:pPr>
      <w:r w:rsidRPr="00AA0209">
        <w:rPr>
          <w:lang w:val="en-GB"/>
        </w:rPr>
        <w:t>Discuss model selection (which model is best and why?)</w:t>
      </w:r>
    </w:p>
    <w:p w14:paraId="742258DC" w14:textId="77777777" w:rsidR="00697F6C" w:rsidRDefault="00697F6C">
      <w:pPr>
        <w:rPr>
          <w:lang w:val="en-US"/>
        </w:rPr>
      </w:pPr>
    </w:p>
    <w:p w14:paraId="06140B5F" w14:textId="77777777" w:rsidR="00F027F2" w:rsidRDefault="00F027F2">
      <w:pPr>
        <w:rPr>
          <w:lang w:val="en-US"/>
        </w:rPr>
      </w:pPr>
    </w:p>
    <w:p w14:paraId="3973DB8A" w14:textId="5727BDAF" w:rsidR="00F027F2" w:rsidRDefault="00F027F2" w:rsidP="00697F6C">
      <w:pPr>
        <w:pStyle w:val="berschrift1"/>
        <w:rPr>
          <w:lang w:val="en-US"/>
        </w:rPr>
      </w:pPr>
      <w:r>
        <w:rPr>
          <w:lang w:val="en-US"/>
        </w:rPr>
        <w:t>Conclusion</w:t>
      </w:r>
    </w:p>
    <w:p w14:paraId="0D613A3C" w14:textId="77777777" w:rsidR="00697F6C" w:rsidRDefault="00697F6C" w:rsidP="00697F6C">
      <w:pPr>
        <w:rPr>
          <w:lang w:val="en-US"/>
        </w:rPr>
      </w:pPr>
    </w:p>
    <w:p w14:paraId="11DA5F83" w14:textId="19C95026" w:rsidR="00AA0209" w:rsidRPr="00AA0209" w:rsidRDefault="00AA0209" w:rsidP="00AA0209">
      <w:pPr>
        <w:pStyle w:val="Listenabsatz"/>
        <w:numPr>
          <w:ilvl w:val="0"/>
          <w:numId w:val="1"/>
        </w:numPr>
        <w:rPr>
          <w:lang w:val="en-US"/>
        </w:rPr>
      </w:pPr>
      <w:r w:rsidRPr="00AA0209">
        <w:t>Summarize results and conclude</w:t>
      </w:r>
    </w:p>
    <w:sectPr w:rsidR="00AA0209" w:rsidRPr="00AA020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FF759EA"/>
    <w:multiLevelType w:val="hybridMultilevel"/>
    <w:tmpl w:val="C1B4A58E"/>
    <w:lvl w:ilvl="0" w:tplc="265E51B4">
      <w:numFmt w:val="bullet"/>
      <w:lvlText w:val="-"/>
      <w:lvlJc w:val="left"/>
      <w:pPr>
        <w:ind w:left="720" w:hanging="360"/>
      </w:pPr>
      <w:rPr>
        <w:rFonts w:ascii="Arial" w:eastAsiaTheme="minorHAnsi"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7ED34614"/>
    <w:multiLevelType w:val="hybridMultilevel"/>
    <w:tmpl w:val="6AB87ECC"/>
    <w:lvl w:ilvl="0" w:tplc="85EC51E0">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61831022">
    <w:abstractNumId w:val="0"/>
  </w:num>
  <w:num w:numId="2" w16cid:durableId="144110186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017B"/>
    <w:rsid w:val="001F694B"/>
    <w:rsid w:val="00270A51"/>
    <w:rsid w:val="002B2012"/>
    <w:rsid w:val="002D498F"/>
    <w:rsid w:val="003476DF"/>
    <w:rsid w:val="003744CE"/>
    <w:rsid w:val="003D166E"/>
    <w:rsid w:val="004D0B67"/>
    <w:rsid w:val="00534182"/>
    <w:rsid w:val="005854B6"/>
    <w:rsid w:val="00595A48"/>
    <w:rsid w:val="00697F6C"/>
    <w:rsid w:val="006E017B"/>
    <w:rsid w:val="00736ADC"/>
    <w:rsid w:val="007D2D5E"/>
    <w:rsid w:val="008214C0"/>
    <w:rsid w:val="00837D34"/>
    <w:rsid w:val="009026A6"/>
    <w:rsid w:val="00931829"/>
    <w:rsid w:val="00952EB5"/>
    <w:rsid w:val="00AA0209"/>
    <w:rsid w:val="00D92BAD"/>
    <w:rsid w:val="00DC5552"/>
    <w:rsid w:val="00E84FA7"/>
    <w:rsid w:val="00EF385F"/>
    <w:rsid w:val="00F027F2"/>
    <w:rsid w:val="00F962B2"/>
    <w:rsid w:val="00FD5F4A"/>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19AB74"/>
  <w15:chartTrackingRefBased/>
  <w15:docId w15:val="{3A7FBD6F-FB57-4549-84DC-714191C54B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697F6C"/>
    <w:rPr>
      <w:rFonts w:ascii="Arial" w:hAnsi="Arial"/>
      <w:sz w:val="22"/>
    </w:rPr>
  </w:style>
  <w:style w:type="paragraph" w:styleId="berschrift1">
    <w:name w:val="heading 1"/>
    <w:basedOn w:val="Standard"/>
    <w:next w:val="Standard"/>
    <w:link w:val="berschrift1Zchn"/>
    <w:uiPriority w:val="9"/>
    <w:qFormat/>
    <w:rsid w:val="00697F6C"/>
    <w:pPr>
      <w:keepNext/>
      <w:keepLines/>
      <w:spacing w:before="360" w:after="80"/>
      <w:outlineLvl w:val="0"/>
    </w:pPr>
    <w:rPr>
      <w:rFonts w:eastAsiaTheme="majorEastAsia" w:cstheme="majorBidi"/>
      <w:b/>
      <w:sz w:val="28"/>
      <w:szCs w:val="40"/>
    </w:rPr>
  </w:style>
  <w:style w:type="paragraph" w:styleId="berschrift2">
    <w:name w:val="heading 2"/>
    <w:basedOn w:val="Standard"/>
    <w:next w:val="Standard"/>
    <w:link w:val="berschrift2Zchn"/>
    <w:uiPriority w:val="9"/>
    <w:semiHidden/>
    <w:unhideWhenUsed/>
    <w:qFormat/>
    <w:rsid w:val="006E017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berschrift3">
    <w:name w:val="heading 3"/>
    <w:basedOn w:val="Standard"/>
    <w:next w:val="Standard"/>
    <w:link w:val="berschrift3Zchn"/>
    <w:uiPriority w:val="9"/>
    <w:semiHidden/>
    <w:unhideWhenUsed/>
    <w:qFormat/>
    <w:rsid w:val="006E017B"/>
    <w:pPr>
      <w:keepNext/>
      <w:keepLines/>
      <w:spacing w:before="160" w:after="80"/>
      <w:outlineLvl w:val="2"/>
    </w:pPr>
    <w:rPr>
      <w:rFonts w:eastAsiaTheme="majorEastAsia" w:cstheme="majorBidi"/>
      <w:color w:val="2F5496" w:themeColor="accent1" w:themeShade="BF"/>
      <w:sz w:val="28"/>
      <w:szCs w:val="28"/>
    </w:rPr>
  </w:style>
  <w:style w:type="paragraph" w:styleId="berschrift4">
    <w:name w:val="heading 4"/>
    <w:basedOn w:val="Standard"/>
    <w:next w:val="Standard"/>
    <w:link w:val="berschrift4Zchn"/>
    <w:uiPriority w:val="9"/>
    <w:semiHidden/>
    <w:unhideWhenUsed/>
    <w:qFormat/>
    <w:rsid w:val="006E017B"/>
    <w:pPr>
      <w:keepNext/>
      <w:keepLines/>
      <w:spacing w:before="80" w:after="40"/>
      <w:outlineLvl w:val="3"/>
    </w:pPr>
    <w:rPr>
      <w:rFonts w:eastAsiaTheme="majorEastAsia" w:cstheme="majorBidi"/>
      <w:i/>
      <w:iCs/>
      <w:color w:val="2F5496" w:themeColor="accent1" w:themeShade="BF"/>
    </w:rPr>
  </w:style>
  <w:style w:type="paragraph" w:styleId="berschrift5">
    <w:name w:val="heading 5"/>
    <w:basedOn w:val="Standard"/>
    <w:next w:val="Standard"/>
    <w:link w:val="berschrift5Zchn"/>
    <w:uiPriority w:val="9"/>
    <w:semiHidden/>
    <w:unhideWhenUsed/>
    <w:qFormat/>
    <w:rsid w:val="006E017B"/>
    <w:pPr>
      <w:keepNext/>
      <w:keepLines/>
      <w:spacing w:before="80" w:after="40"/>
      <w:outlineLvl w:val="4"/>
    </w:pPr>
    <w:rPr>
      <w:rFonts w:eastAsiaTheme="majorEastAsia" w:cstheme="majorBidi"/>
      <w:color w:val="2F5496" w:themeColor="accent1" w:themeShade="BF"/>
    </w:rPr>
  </w:style>
  <w:style w:type="paragraph" w:styleId="berschrift6">
    <w:name w:val="heading 6"/>
    <w:basedOn w:val="Standard"/>
    <w:next w:val="Standard"/>
    <w:link w:val="berschrift6Zchn"/>
    <w:uiPriority w:val="9"/>
    <w:semiHidden/>
    <w:unhideWhenUsed/>
    <w:qFormat/>
    <w:rsid w:val="006E017B"/>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6E017B"/>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6E017B"/>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6E017B"/>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697F6C"/>
    <w:rPr>
      <w:rFonts w:ascii="Arial" w:eastAsiaTheme="majorEastAsia" w:hAnsi="Arial" w:cstheme="majorBidi"/>
      <w:b/>
      <w:sz w:val="28"/>
      <w:szCs w:val="40"/>
    </w:rPr>
  </w:style>
  <w:style w:type="character" w:customStyle="1" w:styleId="berschrift2Zchn">
    <w:name w:val="Überschrift 2 Zchn"/>
    <w:basedOn w:val="Absatz-Standardschriftart"/>
    <w:link w:val="berschrift2"/>
    <w:uiPriority w:val="9"/>
    <w:semiHidden/>
    <w:rsid w:val="006E017B"/>
    <w:rPr>
      <w:rFonts w:asciiTheme="majorHAnsi" w:eastAsiaTheme="majorEastAsia" w:hAnsiTheme="majorHAnsi" w:cstheme="majorBidi"/>
      <w:color w:val="2F5496" w:themeColor="accent1" w:themeShade="BF"/>
      <w:sz w:val="32"/>
      <w:szCs w:val="32"/>
    </w:rPr>
  </w:style>
  <w:style w:type="character" w:customStyle="1" w:styleId="berschrift3Zchn">
    <w:name w:val="Überschrift 3 Zchn"/>
    <w:basedOn w:val="Absatz-Standardschriftart"/>
    <w:link w:val="berschrift3"/>
    <w:uiPriority w:val="9"/>
    <w:semiHidden/>
    <w:rsid w:val="006E017B"/>
    <w:rPr>
      <w:rFonts w:eastAsiaTheme="majorEastAsia" w:cstheme="majorBidi"/>
      <w:color w:val="2F5496" w:themeColor="accent1" w:themeShade="BF"/>
      <w:sz w:val="28"/>
      <w:szCs w:val="28"/>
    </w:rPr>
  </w:style>
  <w:style w:type="character" w:customStyle="1" w:styleId="berschrift4Zchn">
    <w:name w:val="Überschrift 4 Zchn"/>
    <w:basedOn w:val="Absatz-Standardschriftart"/>
    <w:link w:val="berschrift4"/>
    <w:uiPriority w:val="9"/>
    <w:semiHidden/>
    <w:rsid w:val="006E017B"/>
    <w:rPr>
      <w:rFonts w:eastAsiaTheme="majorEastAsia" w:cstheme="majorBidi"/>
      <w:i/>
      <w:iCs/>
      <w:color w:val="2F5496" w:themeColor="accent1" w:themeShade="BF"/>
    </w:rPr>
  </w:style>
  <w:style w:type="character" w:customStyle="1" w:styleId="berschrift5Zchn">
    <w:name w:val="Überschrift 5 Zchn"/>
    <w:basedOn w:val="Absatz-Standardschriftart"/>
    <w:link w:val="berschrift5"/>
    <w:uiPriority w:val="9"/>
    <w:semiHidden/>
    <w:rsid w:val="006E017B"/>
    <w:rPr>
      <w:rFonts w:eastAsiaTheme="majorEastAsia" w:cstheme="majorBidi"/>
      <w:color w:val="2F5496" w:themeColor="accent1" w:themeShade="BF"/>
    </w:rPr>
  </w:style>
  <w:style w:type="character" w:customStyle="1" w:styleId="berschrift6Zchn">
    <w:name w:val="Überschrift 6 Zchn"/>
    <w:basedOn w:val="Absatz-Standardschriftart"/>
    <w:link w:val="berschrift6"/>
    <w:uiPriority w:val="9"/>
    <w:semiHidden/>
    <w:rsid w:val="006E017B"/>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6E017B"/>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6E017B"/>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6E017B"/>
    <w:rPr>
      <w:rFonts w:eastAsiaTheme="majorEastAsia" w:cstheme="majorBidi"/>
      <w:color w:val="272727" w:themeColor="text1" w:themeTint="D8"/>
    </w:rPr>
  </w:style>
  <w:style w:type="paragraph" w:styleId="Titel">
    <w:name w:val="Title"/>
    <w:basedOn w:val="Standard"/>
    <w:next w:val="Standard"/>
    <w:link w:val="TitelZchn"/>
    <w:uiPriority w:val="10"/>
    <w:qFormat/>
    <w:rsid w:val="006E017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6E017B"/>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6E017B"/>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6E017B"/>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6E017B"/>
    <w:pPr>
      <w:spacing w:before="160"/>
      <w:jc w:val="center"/>
    </w:pPr>
    <w:rPr>
      <w:i/>
      <w:iCs/>
      <w:color w:val="404040" w:themeColor="text1" w:themeTint="BF"/>
    </w:rPr>
  </w:style>
  <w:style w:type="character" w:customStyle="1" w:styleId="ZitatZchn">
    <w:name w:val="Zitat Zchn"/>
    <w:basedOn w:val="Absatz-Standardschriftart"/>
    <w:link w:val="Zitat"/>
    <w:uiPriority w:val="29"/>
    <w:rsid w:val="006E017B"/>
    <w:rPr>
      <w:i/>
      <w:iCs/>
      <w:color w:val="404040" w:themeColor="text1" w:themeTint="BF"/>
    </w:rPr>
  </w:style>
  <w:style w:type="paragraph" w:styleId="Listenabsatz">
    <w:name w:val="List Paragraph"/>
    <w:basedOn w:val="Standard"/>
    <w:uiPriority w:val="34"/>
    <w:qFormat/>
    <w:rsid w:val="006E017B"/>
    <w:pPr>
      <w:ind w:left="720"/>
      <w:contextualSpacing/>
    </w:pPr>
  </w:style>
  <w:style w:type="character" w:styleId="IntensiveHervorhebung">
    <w:name w:val="Intense Emphasis"/>
    <w:basedOn w:val="Absatz-Standardschriftart"/>
    <w:uiPriority w:val="21"/>
    <w:qFormat/>
    <w:rsid w:val="006E017B"/>
    <w:rPr>
      <w:i/>
      <w:iCs/>
      <w:color w:val="2F5496" w:themeColor="accent1" w:themeShade="BF"/>
    </w:rPr>
  </w:style>
  <w:style w:type="paragraph" w:styleId="IntensivesZitat">
    <w:name w:val="Intense Quote"/>
    <w:basedOn w:val="Standard"/>
    <w:next w:val="Standard"/>
    <w:link w:val="IntensivesZitatZchn"/>
    <w:uiPriority w:val="30"/>
    <w:qFormat/>
    <w:rsid w:val="006E017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ivesZitatZchn">
    <w:name w:val="Intensives Zitat Zchn"/>
    <w:basedOn w:val="Absatz-Standardschriftart"/>
    <w:link w:val="IntensivesZitat"/>
    <w:uiPriority w:val="30"/>
    <w:rsid w:val="006E017B"/>
    <w:rPr>
      <w:i/>
      <w:iCs/>
      <w:color w:val="2F5496" w:themeColor="accent1" w:themeShade="BF"/>
    </w:rPr>
  </w:style>
  <w:style w:type="character" w:styleId="IntensiverVerweis">
    <w:name w:val="Intense Reference"/>
    <w:basedOn w:val="Absatz-Standardschriftart"/>
    <w:uiPriority w:val="32"/>
    <w:qFormat/>
    <w:rsid w:val="006E017B"/>
    <w:rPr>
      <w:b/>
      <w:bCs/>
      <w:smallCaps/>
      <w:color w:val="2F5496" w:themeColor="accent1" w:themeShade="BF"/>
      <w:spacing w:val="5"/>
    </w:rPr>
  </w:style>
  <w:style w:type="character" w:styleId="Hyperlink">
    <w:name w:val="Hyperlink"/>
    <w:basedOn w:val="Absatz-Standardschriftart"/>
    <w:uiPriority w:val="99"/>
    <w:semiHidden/>
    <w:unhideWhenUsed/>
    <w:rsid w:val="00736ADC"/>
    <w:rPr>
      <w:color w:val="0000FF"/>
      <w:u w:val="single"/>
    </w:rPr>
  </w:style>
  <w:style w:type="paragraph" w:styleId="StandardWeb">
    <w:name w:val="Normal (Web)"/>
    <w:basedOn w:val="Standard"/>
    <w:uiPriority w:val="99"/>
    <w:semiHidden/>
    <w:unhideWhenUsed/>
    <w:rsid w:val="00EF385F"/>
    <w:pPr>
      <w:spacing w:before="100" w:beforeAutospacing="1" w:after="100" w:afterAutospacing="1" w:line="240" w:lineRule="auto"/>
    </w:pPr>
    <w:rPr>
      <w:rFonts w:ascii="Times New Roman" w:eastAsia="Times New Roman" w:hAnsi="Times New Roman" w:cs="Times New Roman"/>
      <w:kern w:val="0"/>
      <w:sz w:val="24"/>
      <w:lang w:eastAsia="de-DE"/>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hyperlink" Target="https://en.wikipedia.org/wiki/2017%E2%80%9318_Israeli_Premier_League"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customXml" Target="ink/ink1.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12-07T15:59:59.186"/>
    </inkml:context>
    <inkml:brush xml:id="br0">
      <inkml:brushProperty name="width" value="0.3" units="cm"/>
      <inkml:brushProperty name="height" value="0.6" units="cm"/>
      <inkml:brushProperty name="color" value="#00F900"/>
      <inkml:brushProperty name="tip" value="rectangle"/>
      <inkml:brushProperty name="rasterOp" value="maskPen"/>
      <inkml:brushProperty name="ignorePressure" value="1"/>
    </inkml:brush>
  </inkml:definitions>
  <inkml:trace contextRef="#ctx0" brushRef="#br0">37 0,'432'0,"-427"0,0 1,0-1,-1 0,1 1,0 0,-1 0,6 3,-9-4,0 0,-1 1,1-1,0 1,0-1,0 1,-1-1,1 1,0 0,-1-1,1 1,0 0,-1-1,1 1,-1 0,1 0,-1 0,1 0,-1-1,0 1,1 0,-1 0,0 0,0 0,0 0,0 0,0 0,0 0,0 0,0 0,0 0,0-1,0 1,-1 0,1 0,0 0,-1 0,1 0,0 0,-1-1,1 1,-2 1,-1 2,0 0,0 0,0-1,0 1,-1-1,0 0,1 0,-1 0,-6 3,6-4,1 0,0 0,0 0,0 0,0 0,0 1,0 0,1-1,-1 1,1 0,0 0,0 0,0 1,0-1,0 0,-1 7,1 13,2-20,0 0,0-1,0 1,0 0,0 0,-1-1,1 1,-1 0,0-1,1 1,-1-1,-1 1,1-1,-2 4,2-5,0-1,0 1,0-1,0 0,0 1,0-1,0 0,0 1,0-1,0 0,0 0,0 0,0 0,0 0,0 0,0 0,0-1,-1 1,1 0,0 0,0-1,-1 0,-24-12,21 11,-6-5,1 0,-12-11,15 12,0 1,0 0,0 0,0 0,-1 1,-15-6,7 6,-1 1,0 1,0 0,0 1,0 1,-18 3,-7-2,37-1,-1 1,1-1,0 1,-1 0,1 0,0 0,0 1,0 0,0 0,0 0,-8 6,2 0</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555</Words>
  <Characters>3497</Characters>
  <Application>Microsoft Office Word</Application>
  <DocSecurity>0</DocSecurity>
  <Lines>29</Lines>
  <Paragraphs>8</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4044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Niko Hentze</dc:creator>
  <cp:keywords/>
  <dc:description/>
  <cp:lastModifiedBy>Lourenco Debonnet</cp:lastModifiedBy>
  <cp:revision>17</cp:revision>
  <dcterms:created xsi:type="dcterms:W3CDTF">2025-11-20T10:00:00Z</dcterms:created>
  <dcterms:modified xsi:type="dcterms:W3CDTF">2025-12-15T19:59:00Z</dcterms:modified>
</cp:coreProperties>
</file>