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76E8447A" w:rsidRDefault="76E8447A" w14:paraId="30AFFA0E" w14:textId="565B70BB">
      <w:r>
        <w:t>Volatility: stock's annualised log return volatility over remaining life of option (estimated</w:t>
      </w:r>
      <w:r w:rsidR="5B9EBDDF">
        <w:t>)</w:t>
      </w:r>
      <w:r>
        <w:br/>
      </w:r>
    </w:p>
    <w:p w:rsidR="01E7D8EA" w:rsidP="3EBF9690" w:rsidRDefault="01E7D8EA" w14:paraId="5492943B" w14:textId="0640491E">
      <w:r>
        <w:t xml:space="preserve">  </w:t>
      </w:r>
      <w:r w:rsidRPr="3EBF9690" w:rsidR="539B169F">
        <w:rPr>
          <w:b/>
          <w:bCs/>
        </w:rPr>
        <w:t>A)</w:t>
      </w:r>
      <w:r w:rsidRPr="3EBF9690">
        <w:rPr>
          <w:b/>
          <w:bCs/>
        </w:rPr>
        <w:t xml:space="preserve"> </w:t>
      </w:r>
      <w:r>
        <w:t xml:space="preserve">      </w:t>
      </w:r>
      <w:r w:rsidR="699B46D6">
        <w:rPr>
          <w:noProof/>
        </w:rPr>
        <w:drawing>
          <wp:inline distT="0" distB="0" distL="0" distR="0" wp14:anchorId="53B257AB" wp14:editId="690AD6B1">
            <wp:extent cx="2522439" cy="541067"/>
            <wp:effectExtent l="0" t="0" r="0" b="0"/>
            <wp:docPr id="274650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A4348E9-601F-4750-817D-5A184A68F4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0943" name="Picture 958530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1A3D52">
        <w:t xml:space="preserve">         </w:t>
      </w:r>
      <w:r w:rsidRPr="3EBF9690" w:rsidR="2D1A3D52">
        <w:rPr>
          <w:b/>
          <w:bCs/>
        </w:rPr>
        <w:t xml:space="preserve">  </w:t>
      </w:r>
      <w:r w:rsidRPr="3EBF9690" w:rsidR="6C1C9698">
        <w:rPr>
          <w:b/>
          <w:bCs/>
        </w:rPr>
        <w:t>B</w:t>
      </w:r>
      <w:r w:rsidRPr="3EBF9690" w:rsidR="2D1A3D52">
        <w:rPr>
          <w:b/>
          <w:bCs/>
        </w:rPr>
        <w:t xml:space="preserve">) </w:t>
      </w:r>
      <w:r w:rsidR="2D1A3D52">
        <w:t xml:space="preserve">  </w:t>
      </w:r>
      <w:r w:rsidR="699B46D6">
        <w:rPr>
          <w:noProof/>
        </w:rPr>
        <w:drawing>
          <wp:inline distT="0" distB="0" distL="0" distR="0" wp14:anchorId="3695EAC5" wp14:editId="3FFF4539">
            <wp:extent cx="2181414" cy="545354"/>
            <wp:effectExtent l="0" t="0" r="0" b="0"/>
            <wp:docPr id="15790007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BB8C2A-93C7-49FE-9C2D-FCEEC5787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57609" name="Picture 848457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414" cy="54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F9690" w:rsidP="3EBF9690" w:rsidRDefault="3EBF9690" w14:paraId="2DBCF432" w14:textId="057B6CEC"/>
    <w:p w:rsidR="699B46D6" w:rsidP="3EBF9690" w:rsidRDefault="699B46D6" w14:paraId="1E16DB5F" w14:textId="5326D31A">
      <w:pPr>
        <w:rPr>
          <w:b/>
          <w:bCs/>
          <w:sz w:val="28"/>
          <w:szCs w:val="28"/>
        </w:rPr>
      </w:pPr>
      <w:r w:rsidRPr="3EBF9690">
        <w:rPr>
          <w:b/>
          <w:bCs/>
          <w:sz w:val="28"/>
          <w:szCs w:val="28"/>
        </w:rPr>
        <w:t>Historical/realised Volatility:</w:t>
      </w:r>
      <w:r w:rsidRPr="3EBF9690" w:rsidR="4D092F68">
        <w:rPr>
          <w:b/>
          <w:bCs/>
          <w:sz w:val="28"/>
          <w:szCs w:val="28"/>
        </w:rPr>
        <w:t xml:space="preserve"> (physical measure)</w:t>
      </w:r>
    </w:p>
    <w:p w:rsidR="699B46D6" w:rsidP="3EBF9690" w:rsidRDefault="699B46D6" w14:paraId="21EF355D" w14:textId="1A61B5F7">
      <w:pPr>
        <w:pStyle w:val="ListParagraph"/>
        <w:numPr>
          <w:ilvl w:val="0"/>
          <w:numId w:val="4"/>
        </w:numPr>
      </w:pPr>
      <w:r>
        <w:t>Select lookback window (e.g 60 training days for 30 day option)</w:t>
      </w:r>
    </w:p>
    <w:p w:rsidR="699B46D6" w:rsidP="3EBF9690" w:rsidRDefault="699B46D6" w14:paraId="22641F26" w14:textId="19CD66A0">
      <w:pPr>
        <w:pStyle w:val="ListParagraph"/>
        <w:numPr>
          <w:ilvl w:val="0"/>
          <w:numId w:val="4"/>
        </w:numPr>
      </w:pPr>
      <w:r>
        <w:t>Calc average return (daily)</w:t>
      </w:r>
    </w:p>
    <w:p w:rsidR="699B46D6" w:rsidP="3EBF9690" w:rsidRDefault="699B46D6" w14:paraId="4A66094C" w14:textId="3B6B3CAD">
      <w:pPr>
        <w:pStyle w:val="ListParagraph"/>
        <w:numPr>
          <w:ilvl w:val="0"/>
          <w:numId w:val="4"/>
        </w:numPr>
      </w:pPr>
      <w:r>
        <w:t>Calc daily historical volatility</w:t>
      </w:r>
      <w:r w:rsidR="61C1A2D9">
        <w:t xml:space="preserve"> </w:t>
      </w:r>
      <w:r w:rsidRPr="3EBF9690" w:rsidR="61C1A2D9">
        <w:rPr>
          <w:b/>
          <w:bCs/>
        </w:rPr>
        <w:t>(B)</w:t>
      </w:r>
    </w:p>
    <w:p w:rsidR="0F42D542" w:rsidP="3EBF9690" w:rsidRDefault="0F42D542" w14:paraId="3B7DEC96" w14:textId="4B91A614">
      <w:pPr>
        <w:pStyle w:val="ListParagraph"/>
        <w:numPr>
          <w:ilvl w:val="0"/>
          <w:numId w:val="4"/>
        </w:numPr>
      </w:pPr>
      <w:r>
        <w:t>Annuali</w:t>
      </w:r>
      <w:r w:rsidR="31426A6F">
        <w:t>s</w:t>
      </w:r>
      <w:r>
        <w:t>e</w:t>
      </w:r>
      <w:r w:rsidR="699B46D6">
        <w:t xml:space="preserve"> (*sqrt(days))</w:t>
      </w:r>
    </w:p>
    <w:p w:rsidR="699B46D6" w:rsidP="3EBF9690" w:rsidRDefault="699B46D6" w14:paraId="376C8C9E" w14:textId="1AC48555">
      <w:r w:rsidRPr="3EBF9690">
        <w:t>Strengths:</w:t>
      </w:r>
    </w:p>
    <w:p w:rsidR="699B46D6" w:rsidP="3EBF9690" w:rsidRDefault="699B46D6" w14:paraId="12A84E94" w14:textId="792B3054">
      <w:pPr>
        <w:pStyle w:val="ListParagraph"/>
        <w:numPr>
          <w:ilvl w:val="0"/>
          <w:numId w:val="10"/>
        </w:numPr>
      </w:pPr>
      <w:r w:rsidRPr="3EBF9690">
        <w:t>Simple/transparent/need only historical prices</w:t>
      </w:r>
    </w:p>
    <w:p w:rsidR="699B46D6" w:rsidP="3EBF9690" w:rsidRDefault="699B46D6" w14:paraId="09E06DDF" w14:textId="0E9FD29E">
      <w:r w:rsidRPr="3EBF9690">
        <w:t>Weaknesses:</w:t>
      </w:r>
    </w:p>
    <w:p w:rsidR="699B46D6" w:rsidP="3EBF9690" w:rsidRDefault="699B46D6" w14:paraId="48D3F0A4" w14:textId="46724683">
      <w:pPr>
        <w:pStyle w:val="ListParagraph"/>
        <w:numPr>
          <w:ilvl w:val="0"/>
          <w:numId w:val="9"/>
        </w:numPr>
        <w:rPr/>
      </w:pPr>
      <w:r w:rsidR="699B46D6">
        <w:rPr/>
        <w:t>Backward-lookin</w:t>
      </w:r>
      <w:r w:rsidRPr="3D43F177" w:rsidR="699B46D6">
        <w:rPr>
          <w:color w:val="auto"/>
        </w:rPr>
        <w:t xml:space="preserve">g, </w:t>
      </w:r>
      <w:r w:rsidRPr="3D43F177" w:rsidR="699B46D6">
        <w:rPr>
          <w:color w:val="auto"/>
        </w:rPr>
        <w:t>arbitrary time window</w:t>
      </w:r>
      <w:r w:rsidRPr="3D43F177" w:rsidR="699B46D6">
        <w:rPr>
          <w:color w:val="auto"/>
        </w:rPr>
        <w:t>,</w:t>
      </w:r>
      <w:r w:rsidR="699B46D6">
        <w:rPr/>
        <w:t xml:space="preserve"> need to weight days</w:t>
      </w:r>
      <w:r w:rsidR="3403D4EE">
        <w:rPr/>
        <w:t xml:space="preserve"> (EWMA)</w:t>
      </w:r>
      <w:r w:rsidR="699B46D6">
        <w:rPr/>
        <w:t>, assumes same market conditions</w:t>
      </w:r>
    </w:p>
    <w:p w:rsidR="3EBF9690" w:rsidP="3EBF9690" w:rsidRDefault="3EBF9690" w14:paraId="340DBAD6" w14:textId="4445CA06"/>
    <w:p w:rsidR="699B46D6" w:rsidP="3EBF9690" w:rsidRDefault="699B46D6" w14:paraId="699D939E" w14:textId="7E6E2C93">
      <w:pPr>
        <w:rPr>
          <w:b w:val="1"/>
          <w:bCs w:val="1"/>
          <w:sz w:val="28"/>
          <w:szCs w:val="28"/>
        </w:rPr>
      </w:pPr>
      <w:r w:rsidRPr="3D43F177" w:rsidR="699B46D6">
        <w:rPr>
          <w:b w:val="1"/>
          <w:bCs w:val="1"/>
          <w:sz w:val="28"/>
          <w:szCs w:val="28"/>
        </w:rPr>
        <w:t>Implied Volatility:</w:t>
      </w:r>
      <w:r w:rsidRPr="3D43F177" w:rsidR="4D7EB622">
        <w:rPr>
          <w:b w:val="1"/>
          <w:bCs w:val="1"/>
          <w:sz w:val="28"/>
          <w:szCs w:val="28"/>
        </w:rPr>
        <w:t xml:space="preserve"> (risk neutral measure ---</w:t>
      </w:r>
      <w:r w:rsidRPr="3D43F177" w:rsidR="4D7EB622">
        <w:rPr>
          <w:b w:val="1"/>
          <w:bCs w:val="1"/>
          <w:color w:val="auto"/>
          <w:sz w:val="28"/>
          <w:szCs w:val="28"/>
        </w:rPr>
        <w:t xml:space="preserve">&gt;    </w:t>
      </w:r>
      <w:r w:rsidRPr="3D43F177" w:rsidR="4D7EB622">
        <w:rPr>
          <w:b w:val="1"/>
          <w:bCs w:val="1"/>
          <w:color w:val="auto"/>
          <w:sz w:val="28"/>
          <w:szCs w:val="28"/>
        </w:rPr>
        <w:t>vol &gt; other 2</w:t>
      </w:r>
      <w:r w:rsidRPr="3D43F177" w:rsidR="3E71D8BF">
        <w:rPr>
          <w:b w:val="1"/>
          <w:bCs w:val="1"/>
          <w:color w:val="auto"/>
          <w:sz w:val="28"/>
          <w:szCs w:val="28"/>
        </w:rPr>
        <w:t xml:space="preserve"> </w:t>
      </w:r>
      <w:r w:rsidRPr="3D43F177" w:rsidR="59C1A924">
        <w:rPr>
          <w:b w:val="1"/>
          <w:bCs w:val="1"/>
          <w:sz w:val="28"/>
          <w:szCs w:val="28"/>
        </w:rPr>
        <w:t>as insurance against market crashes = variance risk premium</w:t>
      </w:r>
      <w:r w:rsidRPr="3D43F177" w:rsidR="4D7EB622">
        <w:rPr>
          <w:b w:val="1"/>
          <w:bCs w:val="1"/>
          <w:sz w:val="28"/>
          <w:szCs w:val="28"/>
        </w:rPr>
        <w:t>)</w:t>
      </w:r>
    </w:p>
    <w:p w:rsidR="4917E8AA" w:rsidP="3EBF9690" w:rsidRDefault="4917E8AA" w14:paraId="5612FA9C" w14:textId="477875F3">
      <w:r w:rsidRPr="3EBF9690">
        <w:t>Market prices contract as if vol is IV under BS</w:t>
      </w:r>
    </w:p>
    <w:p w:rsidR="7E4DF0D7" w:rsidP="3EBF9690" w:rsidRDefault="7E4DF0D7" w14:paraId="530E3A5F" w14:textId="60A809BC">
      <w:r>
        <w:rPr>
          <w:noProof/>
        </w:rPr>
        <w:drawing>
          <wp:inline distT="0" distB="0" distL="0" distR="0" wp14:anchorId="0B7F6F79" wp14:editId="4370E467">
            <wp:extent cx="2513121" cy="411025"/>
            <wp:effectExtent l="0" t="0" r="0" b="0"/>
            <wp:docPr id="16755075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B33C4B9-FA74-4DB7-A0CE-3AD56DEC76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7556" name="Picture 1675507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121" cy="41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BFEA3">
        <w:t xml:space="preserve">      ---&gt;  solve for IV</w:t>
      </w:r>
    </w:p>
    <w:p w:rsidR="0C823D35" w:rsidP="3EBF9690" w:rsidRDefault="0C823D35" w14:paraId="6A294D31" w14:textId="2B70BB32">
      <w:pPr>
        <w:pStyle w:val="ListParagraph"/>
        <w:numPr>
          <w:ilvl w:val="0"/>
          <w:numId w:val="11"/>
        </w:numPr>
      </w:pPr>
      <w:r w:rsidRPr="3EBF9690">
        <w:t xml:space="preserve">Plotting </w:t>
      </w:r>
      <w:r w:rsidRPr="3EBF9690" w:rsidR="5A0AFCA0">
        <w:t>IV vs K for fixed T = vol smile/skew (low K for equity puts often more IV than at-money options</w:t>
      </w:r>
      <w:r w:rsidRPr="3EBF9690" w:rsidR="73D3D328">
        <w:t xml:space="preserve"> – reflects downside protection demand due to sharp down move scares</w:t>
      </w:r>
      <w:r w:rsidRPr="3EBF9690" w:rsidR="5A0AFCA0">
        <w:t>)</w:t>
      </w:r>
    </w:p>
    <w:p w:rsidR="5FE9D24A" w:rsidP="3EBF9690" w:rsidRDefault="5FE9D24A" w14:paraId="09244C9D" w14:textId="20CC9060">
      <w:pPr>
        <w:pStyle w:val="ListParagraph"/>
        <w:numPr>
          <w:ilvl w:val="0"/>
          <w:numId w:val="12"/>
        </w:numPr>
      </w:pPr>
      <w:r w:rsidRPr="3EBF9690">
        <w:t>1 IV can’t price whole option chain</w:t>
      </w:r>
    </w:p>
    <w:p w:rsidR="3EBF9690" w:rsidP="3EBF9690" w:rsidRDefault="3EBF9690" w14:paraId="00B315E0" w14:textId="35626CD0"/>
    <w:p w:rsidR="5FE9D24A" w:rsidP="3EBF9690" w:rsidRDefault="5FE9D24A" w14:paraId="16D9B500" w14:textId="49F70911">
      <w:r w:rsidRPr="3D43F177" w:rsidR="5FE9D24A">
        <w:rPr>
          <w:b w:val="1"/>
          <w:bCs w:val="1"/>
        </w:rPr>
        <w:t xml:space="preserve">VIX: </w:t>
      </w:r>
      <w:r w:rsidR="5FE9D24A">
        <w:rPr/>
        <w:t>Annuali</w:t>
      </w:r>
      <w:r w:rsidR="1FC72271">
        <w:rPr/>
        <w:t>s</w:t>
      </w:r>
      <w:r w:rsidR="5FE9D24A">
        <w:rPr/>
        <w:t>ed</w:t>
      </w:r>
      <w:r w:rsidR="5FE9D24A">
        <w:rPr/>
        <w:t xml:space="preserve"> model-free measure of market's expected variance of S&amp;P 500 </w:t>
      </w:r>
      <w:r w:rsidR="5427A7A4">
        <w:rPr/>
        <w:t xml:space="preserve">index </w:t>
      </w:r>
      <w:r w:rsidR="5FE9D24A">
        <w:rPr/>
        <w:t>over</w:t>
      </w:r>
      <w:r w:rsidR="7C95BC4A">
        <w:rPr/>
        <w:t xml:space="preserve"> </w:t>
      </w:r>
      <w:r w:rsidRPr="3D43F177" w:rsidR="7C95BC4A">
        <w:rPr>
          <w:color w:val="auto"/>
        </w:rPr>
        <w:t>next 30 days from S&amp;P 500 index options</w:t>
      </w:r>
      <w:r w:rsidRPr="3D43F177" w:rsidR="60C9AE81">
        <w:rPr>
          <w:color w:val="auto"/>
        </w:rPr>
        <w:t xml:space="preserve"> (20 vol points = 20%)</w:t>
      </w:r>
      <w:r w:rsidRPr="3D43F177" w:rsidR="01DC3701">
        <w:rPr>
          <w:color w:val="auto"/>
        </w:rPr>
        <w:t xml:space="preserve"> (built from set of </w:t>
      </w:r>
      <w:r w:rsidRPr="3D43F177" w:rsidR="01DC3701">
        <w:rPr>
          <w:color w:val="auto"/>
        </w:rPr>
        <w:t>near-term out-of-money</w:t>
      </w:r>
      <w:r w:rsidR="01DC3701">
        <w:rPr/>
        <w:t xml:space="preserve"> SPX calls + puts over many strikes)</w:t>
      </w:r>
      <w:r w:rsidR="4974FDC0">
        <w:rPr/>
        <w:t xml:space="preserve"> (uses 2 option expiries surrounding </w:t>
      </w:r>
      <w:r w:rsidR="4974FDC0">
        <w:rPr/>
        <w:t>30 days</w:t>
      </w:r>
      <w:r w:rsidR="4974FDC0">
        <w:rPr/>
        <w:t xml:space="preserve"> + interpolates between for </w:t>
      </w:r>
      <w:r w:rsidR="4974FDC0">
        <w:rPr/>
        <w:t>30 day</w:t>
      </w:r>
      <w:r w:rsidR="4974FDC0">
        <w:rPr/>
        <w:t xml:space="preserve"> measure)</w:t>
      </w:r>
      <w:r w:rsidR="5445B6D2">
        <w:rPr/>
        <w:t xml:space="preserve"> </w:t>
      </w:r>
      <w:r w:rsidRPr="3D43F177" w:rsidR="5445B6D2">
        <w:rPr>
          <w:color w:val="FF0000"/>
        </w:rPr>
        <w:t>(uses OTM puts below forward index level, OTM calls above forward index level, the average of call/put prices at strike nearest forward level)</w:t>
      </w:r>
    </w:p>
    <w:p w:rsidR="0518B4C8" w:rsidP="3D43F177" w:rsidRDefault="0518B4C8" w14:paraId="1439A798" w14:textId="0373D3F8">
      <w:pPr>
        <w:pStyle w:val="ListParagraph"/>
        <w:numPr>
          <w:ilvl w:val="0"/>
          <w:numId w:val="14"/>
        </w:numPr>
        <w:rPr/>
      </w:pPr>
      <w:r w:rsidR="0518B4C8">
        <w:rPr/>
        <w:t>OTM puts more liquid as downside hedging and calls for upside speculation/</w:t>
      </w:r>
      <w:r w:rsidR="0518B4C8">
        <w:rPr/>
        <w:t>heding</w:t>
      </w:r>
      <w:r w:rsidR="0518B4C8">
        <w:rPr/>
        <w:t xml:space="preserve"> = informative about tail-risk pricing</w:t>
      </w:r>
      <w:r w:rsidR="7A4D2A50">
        <w:rPr/>
        <w:t>, ITM has intrinsic value + time value so isolate time better with OTM</w:t>
      </w:r>
    </w:p>
    <w:p w:rsidR="4974FDC0" w:rsidP="3EBF9690" w:rsidRDefault="4974FDC0" w14:paraId="24EEEC75" w14:textId="62544BED">
      <w:r>
        <w:rPr>
          <w:noProof/>
        </w:rPr>
        <w:drawing>
          <wp:inline distT="0" distB="0" distL="0" distR="0" wp14:anchorId="2B0F17FB" wp14:editId="396AD3A0">
            <wp:extent cx="4391405" cy="1912386"/>
            <wp:effectExtent l="0" t="0" r="0" b="0"/>
            <wp:docPr id="10374180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1892C49-A1A3-4DDA-8E1C-F2BE5BBAD6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8087" name="Picture 1037418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405" cy="191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F9690" w:rsidP="3EBF9690" w:rsidRDefault="3EBF9690" w14:paraId="6ABC1ED0" w14:textId="07687BCC"/>
    <w:p w:rsidR="0B4FB838" w:rsidP="3EBF9690" w:rsidRDefault="0B4FB838" w14:paraId="4BB2EDE1" w14:textId="7B9E9689">
      <w:r>
        <w:t>Strengths:</w:t>
      </w:r>
    </w:p>
    <w:p w:rsidR="0B4FB838" w:rsidP="3EBF9690" w:rsidRDefault="0B4FB838" w14:paraId="6748F7C7" w14:textId="1EC75EB8">
      <w:pPr>
        <w:pStyle w:val="ListParagraph"/>
        <w:numPr>
          <w:ilvl w:val="0"/>
          <w:numId w:val="2"/>
        </w:numPr>
      </w:pPr>
      <w:r w:rsidRPr="3EBF9690">
        <w:t>Relevant benchmark for 30 day ish at-money SPX option + capture index level uncertainty</w:t>
      </w:r>
    </w:p>
    <w:p w:rsidR="0B4FB838" w:rsidP="3EBF9690" w:rsidRDefault="0B4FB838" w14:paraId="673DAFD6" w14:textId="6BF2BD2A">
      <w:r w:rsidRPr="3EBF9690">
        <w:t>Weaknesses: (why not same as option's individual IV)</w:t>
      </w:r>
    </w:p>
    <w:p w:rsidR="0B4FB838" w:rsidP="3EBF9690" w:rsidRDefault="0B4FB838" w14:paraId="72204B38" w14:textId="7FE6DA53">
      <w:pPr>
        <w:pStyle w:val="ListParagraph"/>
        <w:numPr>
          <w:ilvl w:val="0"/>
          <w:numId w:val="7"/>
        </w:numPr>
        <w:rPr/>
      </w:pPr>
      <w:r w:rsidR="0B4FB838">
        <w:rPr/>
        <w:t>Aggregates many strike</w:t>
      </w:r>
      <w:r w:rsidRPr="3D43F177" w:rsidR="0B4FB838">
        <w:rPr>
          <w:color w:val="auto"/>
        </w:rPr>
        <w:t xml:space="preserve">s, </w:t>
      </w:r>
      <w:r w:rsidRPr="3D43F177" w:rsidR="0B4FB838">
        <w:rPr>
          <w:color w:val="auto"/>
        </w:rPr>
        <w:t>represents 30 days + option can have diff expiry</w:t>
      </w:r>
      <w:r w:rsidRPr="3D43F177" w:rsidR="0B4FB838">
        <w:rPr>
          <w:color w:val="auto"/>
        </w:rPr>
        <w:t>,</w:t>
      </w:r>
      <w:r w:rsidR="0B4FB838">
        <w:rPr/>
        <w:t xml:space="preserve"> option may be far from </w:t>
      </w:r>
      <w:r w:rsidR="2CE6B497">
        <w:rPr/>
        <w:t>at-money, doesn’t take into account company specific risks for individual options</w:t>
      </w:r>
    </w:p>
    <w:p w:rsidR="2CE6B497" w:rsidP="3EBF9690" w:rsidRDefault="2CE6B497" w14:paraId="454FD0FA" w14:textId="5D91CC00">
      <w:pPr>
        <w:pStyle w:val="ListParagraph"/>
        <w:numPr>
          <w:ilvl w:val="0"/>
          <w:numId w:val="7"/>
        </w:numPr>
      </w:pPr>
      <w:r w:rsidRPr="3EBF9690">
        <w:t>Therefor stock IV can be high above VIX</w:t>
      </w:r>
    </w:p>
    <w:p w:rsidR="3EBF9690" w:rsidP="3EBF9690" w:rsidRDefault="3EBF9690" w14:paraId="7B1D864E" w14:textId="1EAE4708"/>
    <w:p w:rsidR="2CE6B497" w:rsidP="3EBF9690" w:rsidRDefault="2CE6B497" w14:paraId="22BDFC5E" w14:textId="42F549DE">
      <w:pPr>
        <w:rPr>
          <w:b/>
          <w:bCs/>
          <w:sz w:val="28"/>
          <w:szCs w:val="28"/>
        </w:rPr>
      </w:pPr>
      <w:r w:rsidRPr="3EBF9690">
        <w:rPr>
          <w:b/>
          <w:bCs/>
          <w:sz w:val="28"/>
          <w:szCs w:val="28"/>
        </w:rPr>
        <w:t>GARCH:</w:t>
      </w:r>
      <w:r w:rsidRPr="3EBF9690" w:rsidR="6F671CA7">
        <w:rPr>
          <w:b/>
          <w:bCs/>
          <w:sz w:val="28"/>
          <w:szCs w:val="28"/>
        </w:rPr>
        <w:t xml:space="preserve"> (physical measure)</w:t>
      </w:r>
    </w:p>
    <w:p w:rsidR="2CE6B497" w:rsidP="3EBF9690" w:rsidRDefault="2CE6B497" w14:paraId="544038A1" w14:textId="37B67CE4">
      <w:r w:rsidRPr="3EBF9690">
        <w:t>Statistical approach: take into account vol clustering + mean reversion</w:t>
      </w:r>
    </w:p>
    <w:p w:rsidR="3EBF9690" w:rsidP="3EBF9690" w:rsidRDefault="3EBF9690" w14:paraId="0194B32A" w14:textId="4011CC69"/>
    <w:p w:rsidR="4EA1977B" w:rsidP="3EBF9690" w:rsidRDefault="4EA1977B" w14:paraId="3073083F" w14:textId="657E3596">
      <w:r w:rsidRPr="3D43F177" w:rsidR="4EA1977B">
        <w:rPr>
          <w:b w:val="1"/>
          <w:bCs w:val="1"/>
          <w:color w:val="auto"/>
        </w:rPr>
        <w:t>Garch</w:t>
      </w:r>
      <w:r w:rsidRPr="3D43F177" w:rsidR="4EA1977B">
        <w:rPr>
          <w:b w:val="1"/>
          <w:bCs w:val="1"/>
          <w:color w:val="auto"/>
        </w:rPr>
        <w:t xml:space="preserve"> (1, 1) model</w:t>
      </w:r>
      <w:r w:rsidRPr="3D43F177" w:rsidR="4EA1977B">
        <w:rPr>
          <w:b w:val="1"/>
          <w:bCs w:val="1"/>
          <w:color w:val="auto"/>
        </w:rPr>
        <w:t>:</w:t>
      </w:r>
      <w:r w:rsidRPr="3D43F177" w:rsidR="49E1B107">
        <w:rPr>
          <w:b w:val="1"/>
          <w:bCs w:val="1"/>
          <w:color w:val="auto"/>
        </w:rPr>
        <w:t xml:space="preserve"> </w:t>
      </w:r>
      <w:r w:rsidRPr="3D43F177" w:rsidR="49E1B107">
        <w:rPr>
          <w:b w:val="1"/>
          <w:bCs w:val="1"/>
          <w:color w:val="FF0000"/>
        </w:rPr>
        <w:t xml:space="preserve">     </w:t>
      </w:r>
      <w:r w:rsidR="49E1B107">
        <w:drawing>
          <wp:inline wp14:editId="7820C9E4" wp14:anchorId="590C196F">
            <wp:extent cx="914479" cy="247671"/>
            <wp:effectExtent l="0" t="0" r="0" b="0"/>
            <wp:docPr id="1160930577" name="drawing">
              <a:extLst>
                <a:ext uri="{FF2B5EF4-FFF2-40B4-BE49-F238E27FC236}">
                  <a16:creationId xmlns:a16="http://schemas.microsoft.com/office/drawing/2014/main" id="{5C87823D-FAC0-4BDF-8567-ED08638EDE56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930577" name="Picture 1160930577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2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43F177" w:rsidR="49E1B107">
        <w:rPr>
          <w:b w:val="1"/>
          <w:bCs w:val="1"/>
          <w:color w:val="FF0000"/>
        </w:rPr>
        <w:t xml:space="preserve">   </w:t>
      </w:r>
      <w:r w:rsidR="49E1B107">
        <w:drawing>
          <wp:inline wp14:editId="299AE6E2" wp14:anchorId="0B5C125C">
            <wp:extent cx="887489" cy="256905"/>
            <wp:effectExtent l="0" t="0" r="0" b="0"/>
            <wp:docPr id="1978793427" name="drawing">
              <a:extLst>
                <a:ext uri="{FF2B5EF4-FFF2-40B4-BE49-F238E27FC236}">
                  <a16:creationId xmlns:a16="http://schemas.microsoft.com/office/drawing/2014/main" id="{EE72A1B3-9D20-4DA1-A8C4-A211D8E8C5FC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793427" name="Picture 1978793427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489" cy="2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43F177" w:rsidR="49E1B107">
        <w:rPr>
          <w:b w:val="1"/>
          <w:bCs w:val="1"/>
          <w:color w:val="FF0000"/>
        </w:rPr>
        <w:t xml:space="preserve">       </w:t>
      </w:r>
      <w:r w:rsidR="49E1B107">
        <w:drawing>
          <wp:inline wp14:editId="0E25A6AB" wp14:anchorId="6D6EFD2B">
            <wp:extent cx="1836579" cy="464860"/>
            <wp:effectExtent l="0" t="0" r="0" b="0"/>
            <wp:docPr id="204668389" name="drawing">
              <a:extLst>
                <a:ext uri="{FF2B5EF4-FFF2-40B4-BE49-F238E27FC236}">
                  <a16:creationId xmlns:a16="http://schemas.microsoft.com/office/drawing/2014/main" id="{7424A6EE-3EEE-44DE-9484-81314F1C051D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68389" name="Picture 204668389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1B107" w:rsidP="3EBF9690" w:rsidRDefault="49E1B107" w14:paraId="1A38CAA0" w14:textId="129031CB">
      <w:pPr>
        <w:pStyle w:val="ListParagraph"/>
        <w:numPr>
          <w:ilvl w:val="0"/>
          <w:numId w:val="5"/>
        </w:numPr>
        <w:rPr>
          <w:rFonts w:ascii="Aptos" w:hAnsi="Aptos" w:eastAsia="Aptos" w:cs="Aptos"/>
          <w:i/>
          <w:iCs/>
          <w:color w:val="161C24"/>
          <w:sz w:val="25"/>
          <w:szCs w:val="25"/>
        </w:rPr>
      </w:pPr>
      <w:r w:rsidRPr="3EBF9690">
        <w:rPr>
          <w:rFonts w:ascii="Aptos" w:hAnsi="Aptos" w:eastAsia="Aptos" w:cs="Aptos"/>
          <w:i/>
          <w:iCs/>
          <w:color w:val="161C24"/>
          <w:sz w:val="25"/>
          <w:szCs w:val="25"/>
        </w:rPr>
        <w:t xml:space="preserve">ω </w:t>
      </w:r>
      <w:r w:rsidRPr="3EBF9690">
        <w:rPr>
          <w:rFonts w:ascii="Aptos" w:hAnsi="Aptos" w:eastAsia="Aptos" w:cs="Aptos"/>
          <w:color w:val="161C24"/>
          <w:sz w:val="25"/>
          <w:szCs w:val="25"/>
        </w:rPr>
        <w:t>= long-run +ve baseline – prevents variance collapsing to 0</w:t>
      </w:r>
    </w:p>
    <w:p w:rsidR="49E1B107" w:rsidP="3D43F177" w:rsidRDefault="49E1B107" w14:paraId="68051436" w14:textId="6A304D30">
      <w:pPr>
        <w:pStyle w:val="ListParagraph"/>
        <w:numPr>
          <w:ilvl w:val="0"/>
          <w:numId w:val="5"/>
        </w:numPr>
        <w:rPr>
          <w:color w:val="161C24"/>
          <w:sz w:val="25"/>
          <w:szCs w:val="25"/>
        </w:rPr>
      </w:pPr>
      <w:r w:rsidRPr="3D43F177" w:rsidR="49E1B107">
        <w:rPr>
          <w:rFonts w:ascii="Times New Roman" w:hAnsi="Times New Roman" w:eastAsia="Times New Roman" w:cs="Times New Roman"/>
          <w:i w:val="1"/>
          <w:iCs w:val="1"/>
          <w:color w:val="161C24"/>
          <w:sz w:val="25"/>
          <w:szCs w:val="25"/>
        </w:rPr>
        <w:t xml:space="preserve">aϵ^2 </w:t>
      </w:r>
      <w:r w:rsidRPr="3D43F177" w:rsidR="49E1B107">
        <w:rPr>
          <w:color w:val="161C24"/>
          <w:sz w:val="25"/>
          <w:szCs w:val="25"/>
        </w:rPr>
        <w:t xml:space="preserve">= </w:t>
      </w:r>
      <w:r w:rsidRPr="3D43F177" w:rsidR="49E1B107">
        <w:rPr>
          <w:color w:val="161C24"/>
          <w:sz w:val="25"/>
          <w:szCs w:val="25"/>
        </w:rPr>
        <w:t>yesterdays</w:t>
      </w:r>
      <w:r w:rsidRPr="3D43F177" w:rsidR="49E1B107">
        <w:rPr>
          <w:color w:val="161C24"/>
          <w:sz w:val="25"/>
          <w:szCs w:val="25"/>
        </w:rPr>
        <w:t xml:space="preserve"> surprise </w:t>
      </w:r>
      <w:r w:rsidRPr="3D43F177" w:rsidR="4DC71E5D">
        <w:rPr>
          <w:color w:val="161C24"/>
          <w:sz w:val="25"/>
          <w:szCs w:val="25"/>
        </w:rPr>
        <w:t>return (+/- move same effect)</w:t>
      </w:r>
    </w:p>
    <w:p w:rsidR="4DC71E5D" w:rsidP="3D43F177" w:rsidRDefault="4DC71E5D" w14:paraId="17A2532D" w14:textId="713EA09B">
      <w:pPr>
        <w:pStyle w:val="ListParagraph"/>
        <w:numPr>
          <w:ilvl w:val="0"/>
          <w:numId w:val="5"/>
        </w:numPr>
        <w:rPr>
          <w:color w:val="161C24"/>
          <w:sz w:val="25"/>
          <w:szCs w:val="25"/>
        </w:rPr>
      </w:pPr>
      <w:r w:rsidRPr="3D43F177" w:rsidR="4DC71E5D">
        <w:rPr>
          <w:rFonts w:ascii="Times New Roman" w:hAnsi="Times New Roman" w:eastAsia="Times New Roman" w:cs="Times New Roman"/>
          <w:i w:val="1"/>
          <w:iCs w:val="1"/>
          <w:color w:val="161C24"/>
          <w:sz w:val="28"/>
          <w:szCs w:val="28"/>
        </w:rPr>
        <w:t>bσ^2</w:t>
      </w:r>
      <w:r w:rsidRPr="3D43F177" w:rsidR="4DC71E5D">
        <w:rPr>
          <w:color w:val="161C24"/>
          <w:sz w:val="25"/>
          <w:szCs w:val="25"/>
        </w:rPr>
        <w:t xml:space="preserve"> = persistence, if vol high yesterday, </w:t>
      </w:r>
      <w:r w:rsidRPr="3D43F177" w:rsidR="4DC71E5D">
        <w:rPr>
          <w:color w:val="161C24"/>
          <w:sz w:val="25"/>
          <w:szCs w:val="25"/>
        </w:rPr>
        <w:t>remains</w:t>
      </w:r>
      <w:r w:rsidRPr="3D43F177" w:rsidR="4DC71E5D">
        <w:rPr>
          <w:color w:val="161C24"/>
          <w:sz w:val="25"/>
          <w:szCs w:val="25"/>
        </w:rPr>
        <w:t xml:space="preserve"> high (clustering</w:t>
      </w:r>
      <w:r w:rsidRPr="3D43F177" w:rsidR="405E69C9">
        <w:rPr>
          <w:color w:val="161C24"/>
          <w:sz w:val="25"/>
          <w:szCs w:val="25"/>
        </w:rPr>
        <w:t>)</w:t>
      </w:r>
    </w:p>
    <w:p w:rsidR="405E69C9" w:rsidP="3D43F177" w:rsidRDefault="405E69C9" w14:paraId="4E371312" w14:textId="1B83377E">
      <w:pPr>
        <w:pStyle w:val="ListParagraph"/>
        <w:numPr>
          <w:ilvl w:val="0"/>
          <w:numId w:val="5"/>
        </w:numPr>
        <w:rPr>
          <w:color w:val="161C24"/>
          <w:sz w:val="25"/>
          <w:szCs w:val="25"/>
        </w:rPr>
      </w:pPr>
      <w:r w:rsidRPr="3D43F177" w:rsidR="405E69C9">
        <w:rPr>
          <w:color w:val="161C24"/>
          <w:sz w:val="25"/>
          <w:szCs w:val="25"/>
        </w:rPr>
        <w:t>GARCH (1 = lagged squared return shock, 1 = lagged conditional variance)</w:t>
      </w:r>
    </w:p>
    <w:p w:rsidR="3EBF9690" w:rsidP="3EBF9690" w:rsidRDefault="3EBF9690" w14:paraId="7DF60581" w14:textId="04BB00C7">
      <w:pPr>
        <w:rPr>
          <w:rFonts w:ascii="Times New Roman" w:hAnsi="Times New Roman" w:eastAsia="Times New Roman" w:cs="Times New Roman"/>
          <w:color w:val="161C24"/>
          <w:sz w:val="25"/>
          <w:szCs w:val="25"/>
        </w:rPr>
      </w:pPr>
    </w:p>
    <w:p w:rsidR="08858C77" w:rsidP="3EBF9690" w:rsidRDefault="08858C77" w14:paraId="21480386" w14:textId="10289B02">
      <w:r w:rsidRPr="3D43F177" w:rsidR="08858C77">
        <w:rPr>
          <w:color w:val="161C24"/>
          <w:sz w:val="25"/>
          <w:szCs w:val="25"/>
        </w:rPr>
        <w:t xml:space="preserve">If: </w:t>
      </w:r>
      <w:r w:rsidR="08858C77">
        <w:drawing>
          <wp:inline wp14:editId="7926BDE3" wp14:anchorId="0229EC7F">
            <wp:extent cx="788738" cy="285775"/>
            <wp:effectExtent l="0" t="0" r="0" b="0"/>
            <wp:docPr id="498333326" name="drawing">
              <a:extLst>
                <a:ext uri="{FF2B5EF4-FFF2-40B4-BE49-F238E27FC236}">
                  <a16:creationId xmlns:a16="http://schemas.microsoft.com/office/drawing/2014/main" id="{EADC2E45-92FF-4B90-8416-311C587D4FE3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333326" name="Picture 498333326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8" cy="2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43F177" w:rsidR="08858C77">
        <w:rPr>
          <w:color w:val="161C24"/>
          <w:sz w:val="25"/>
          <w:szCs w:val="25"/>
        </w:rPr>
        <w:t xml:space="preserve">   - </w:t>
      </w:r>
      <w:r w:rsidRPr="3D43F177" w:rsidR="08858C77">
        <w:rPr>
          <w:color w:val="auto"/>
          <w:sz w:val="25"/>
          <w:szCs w:val="25"/>
        </w:rPr>
        <w:t>model has finite long-run variance:</w:t>
      </w:r>
      <w:r w:rsidRPr="3D43F177" w:rsidR="08858C77">
        <w:rPr>
          <w:color w:val="161C24"/>
          <w:sz w:val="25"/>
          <w:szCs w:val="25"/>
        </w:rPr>
        <w:t xml:space="preserve"> </w:t>
      </w:r>
      <w:r w:rsidR="08858C77">
        <w:drawing>
          <wp:inline wp14:editId="7E2F7E3C" wp14:anchorId="21AA9927">
            <wp:extent cx="1019042" cy="388207"/>
            <wp:effectExtent l="0" t="0" r="0" b="0"/>
            <wp:docPr id="1047357888" name="drawing">
              <a:extLst>
                <a:ext uri="{FF2B5EF4-FFF2-40B4-BE49-F238E27FC236}">
                  <a16:creationId xmlns:a16="http://schemas.microsoft.com/office/drawing/2014/main" id="{C2C5F566-9ED3-46FE-B5B7-E25D2A7669B1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357888" name="Picture 1047357888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042" cy="3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43F177" w:rsidR="08858C77">
        <w:rPr>
          <w:color w:val="161C24"/>
          <w:sz w:val="25"/>
          <w:szCs w:val="25"/>
        </w:rPr>
        <w:t xml:space="preserve">  - shocks fade slowly (common in markets)</w:t>
      </w:r>
    </w:p>
    <w:p w:rsidR="08858C77" w:rsidP="3D43F177" w:rsidRDefault="08858C77" w14:paraId="4C9CE317" w14:textId="22613FD0">
      <w:pPr>
        <w:pStyle w:val="ListParagraph"/>
        <w:numPr>
          <w:ilvl w:val="0"/>
          <w:numId w:val="6"/>
        </w:numPr>
        <w:rPr>
          <w:color w:val="auto"/>
          <w:sz w:val="25"/>
          <w:szCs w:val="25"/>
        </w:rPr>
      </w:pPr>
      <w:r w:rsidRPr="3D43F177" w:rsidR="08858C77">
        <w:rPr>
          <w:color w:val="161C24"/>
          <w:sz w:val="25"/>
          <w:szCs w:val="25"/>
        </w:rPr>
        <w:t xml:space="preserve">Get long history of </w:t>
      </w:r>
      <w:r w:rsidRPr="3D43F177" w:rsidR="08858C77">
        <w:rPr>
          <w:color w:val="auto"/>
          <w:sz w:val="25"/>
          <w:szCs w:val="25"/>
        </w:rPr>
        <w:t>adjusted prices</w:t>
      </w:r>
      <w:r w:rsidRPr="3D43F177" w:rsidR="6DAED7D3">
        <w:rPr>
          <w:color w:val="auto"/>
          <w:sz w:val="25"/>
          <w:szCs w:val="25"/>
        </w:rPr>
        <w:t xml:space="preserve"> (so </w:t>
      </w:r>
      <w:r w:rsidRPr="3D43F177" w:rsidR="6DAED7D3">
        <w:rPr>
          <w:color w:val="auto"/>
          <w:sz w:val="25"/>
          <w:szCs w:val="25"/>
        </w:rPr>
        <w:t>dont</w:t>
      </w:r>
      <w:r w:rsidRPr="3D43F177" w:rsidR="6DAED7D3">
        <w:rPr>
          <w:color w:val="auto"/>
          <w:sz w:val="25"/>
          <w:szCs w:val="25"/>
        </w:rPr>
        <w:t xml:space="preserve"> fake shocks)</w:t>
      </w:r>
    </w:p>
    <w:p w:rsidR="08858C77" w:rsidP="3D43F177" w:rsidRDefault="08858C77" w14:paraId="3F13FE38" w14:textId="3FD8FF9C">
      <w:pPr>
        <w:pStyle w:val="ListParagraph"/>
        <w:numPr>
          <w:ilvl w:val="0"/>
          <w:numId w:val="6"/>
        </w:numPr>
        <w:rPr>
          <w:color w:val="auto"/>
          <w:sz w:val="25"/>
          <w:szCs w:val="25"/>
        </w:rPr>
      </w:pPr>
      <w:r w:rsidRPr="3D43F177" w:rsidR="08858C77">
        <w:rPr>
          <w:sz w:val="25"/>
          <w:szCs w:val="25"/>
        </w:rPr>
        <w:t>Cal</w:t>
      </w:r>
      <w:r w:rsidRPr="3D43F177" w:rsidR="08858C77">
        <w:rPr>
          <w:color w:val="auto"/>
          <w:sz w:val="25"/>
          <w:szCs w:val="25"/>
        </w:rPr>
        <w:t>c</w:t>
      </w:r>
      <w:r w:rsidRPr="3D43F177" w:rsidR="08858C77">
        <w:rPr>
          <w:color w:val="auto"/>
          <w:sz w:val="25"/>
          <w:szCs w:val="25"/>
        </w:rPr>
        <w:t xml:space="preserve"> daily log returns</w:t>
      </w:r>
      <w:r w:rsidRPr="3D43F177" w:rsidR="22439E57">
        <w:rPr>
          <w:color w:val="auto"/>
          <w:sz w:val="25"/>
          <w:szCs w:val="25"/>
        </w:rPr>
        <w:t xml:space="preserve"> </w:t>
      </w:r>
      <w:r w:rsidRPr="3D43F177" w:rsidR="22439E57">
        <w:rPr>
          <w:color w:val="auto"/>
          <w:sz w:val="25"/>
          <w:szCs w:val="25"/>
        </w:rPr>
        <w:t>(low</w:t>
      </w:r>
      <w:r w:rsidRPr="3D43F177" w:rsidR="22439E57">
        <w:rPr>
          <w:color w:val="auto"/>
          <w:sz w:val="25"/>
          <w:szCs w:val="25"/>
        </w:rPr>
        <w:t xml:space="preserve"> noise, more observations, add over time)</w:t>
      </w:r>
    </w:p>
    <w:p w:rsidR="08858C77" w:rsidP="3D43F177" w:rsidRDefault="08858C77" w14:paraId="04E9ABDC" w14:textId="2FF6BC10">
      <w:pPr>
        <w:pStyle w:val="ListParagraph"/>
        <w:numPr>
          <w:ilvl w:val="0"/>
          <w:numId w:val="6"/>
        </w:numPr>
        <w:rPr>
          <w:i w:val="1"/>
          <w:iCs w:val="1"/>
          <w:color w:val="auto"/>
          <w:sz w:val="25"/>
          <w:szCs w:val="25"/>
        </w:rPr>
      </w:pPr>
      <w:r w:rsidRPr="3D43F177" w:rsidR="08858C77">
        <w:rPr>
          <w:color w:val="auto"/>
          <w:sz w:val="25"/>
          <w:szCs w:val="25"/>
        </w:rPr>
        <w:t xml:space="preserve">Fit </w:t>
      </w:r>
      <w:r w:rsidRPr="3D43F177" w:rsidR="08858C77">
        <w:rPr>
          <w:i w:val="1"/>
          <w:iCs w:val="1"/>
          <w:color w:val="auto"/>
          <w:sz w:val="25"/>
          <w:szCs w:val="25"/>
        </w:rPr>
        <w:t>μ</w:t>
      </w:r>
      <w:r w:rsidRPr="3D43F177" w:rsidR="08858C77">
        <w:rPr>
          <w:rFonts w:ascii="Times New Roman" w:hAnsi="Times New Roman" w:eastAsia="Times New Roman" w:cs="Times New Roman"/>
          <w:color w:val="auto"/>
          <w:sz w:val="25"/>
          <w:szCs w:val="25"/>
        </w:rPr>
        <w:t>,</w:t>
      </w:r>
      <w:r w:rsidRPr="3D43F177" w:rsidR="08858C77">
        <w:rPr>
          <w:i w:val="1"/>
          <w:iCs w:val="1"/>
          <w:color w:val="auto"/>
          <w:sz w:val="25"/>
          <w:szCs w:val="25"/>
        </w:rPr>
        <w:t>ω</w:t>
      </w:r>
      <w:r w:rsidRPr="3D43F177" w:rsidR="08858C77">
        <w:rPr>
          <w:rFonts w:ascii="Times New Roman" w:hAnsi="Times New Roman" w:eastAsia="Times New Roman" w:cs="Times New Roman"/>
          <w:color w:val="auto"/>
          <w:sz w:val="25"/>
          <w:szCs w:val="25"/>
        </w:rPr>
        <w:t>,</w:t>
      </w:r>
      <w:r w:rsidRPr="3D43F177" w:rsidR="08858C77">
        <w:rPr>
          <w:i w:val="1"/>
          <w:iCs w:val="1"/>
          <w:color w:val="auto"/>
          <w:sz w:val="25"/>
          <w:szCs w:val="25"/>
        </w:rPr>
        <w:t>α</w:t>
      </w:r>
      <w:r w:rsidRPr="3D43F177" w:rsidR="08858C77">
        <w:rPr>
          <w:rFonts w:ascii="Times New Roman" w:hAnsi="Times New Roman" w:eastAsia="Times New Roman" w:cs="Times New Roman"/>
          <w:color w:val="auto"/>
          <w:sz w:val="25"/>
          <w:szCs w:val="25"/>
        </w:rPr>
        <w:t>,</w:t>
      </w:r>
      <w:r w:rsidRPr="3D43F177" w:rsidR="08858C77">
        <w:rPr>
          <w:i w:val="1"/>
          <w:iCs w:val="1"/>
          <w:color w:val="auto"/>
          <w:sz w:val="25"/>
          <w:szCs w:val="25"/>
        </w:rPr>
        <w:t>β (max likelihood +</w:t>
      </w:r>
      <w:r w:rsidRPr="3D43F177" w:rsidR="08858C77">
        <w:rPr>
          <w:i w:val="1"/>
          <w:iCs w:val="1"/>
          <w:color w:val="auto"/>
          <w:sz w:val="25"/>
          <w:szCs w:val="25"/>
        </w:rPr>
        <w:t xml:space="preserve"> assume Zt shocks = normal/student’s t distribution</w:t>
      </w:r>
      <w:r w:rsidRPr="3D43F177" w:rsidR="563CACC6">
        <w:rPr>
          <w:i w:val="1"/>
          <w:iCs w:val="1"/>
          <w:color w:val="auto"/>
          <w:sz w:val="25"/>
          <w:szCs w:val="25"/>
        </w:rPr>
        <w:t xml:space="preserve"> (fat tails)</w:t>
      </w:r>
      <w:r w:rsidRPr="3D43F177" w:rsidR="08858C77">
        <w:rPr>
          <w:i w:val="1"/>
          <w:iCs w:val="1"/>
          <w:color w:val="auto"/>
          <w:sz w:val="25"/>
          <w:szCs w:val="25"/>
        </w:rPr>
        <w:t>)</w:t>
      </w:r>
    </w:p>
    <w:p w:rsidR="08858C77" w:rsidP="3EBF9690" w:rsidRDefault="08858C77" w14:paraId="5555FC1C" w14:textId="7974BE1D">
      <w:pPr>
        <w:pStyle w:val="ListParagraph"/>
        <w:numPr>
          <w:ilvl w:val="0"/>
          <w:numId w:val="6"/>
        </w:numPr>
        <w:rPr>
          <w:color w:val="FF0000"/>
        </w:rPr>
      </w:pPr>
      <w:r w:rsidRPr="3EBF9690">
        <w:rPr>
          <w:color w:val="FF0000"/>
          <w:sz w:val="25"/>
          <w:szCs w:val="25"/>
        </w:rPr>
        <w:t>Use most recent estimated conditional variance + return residual for variance forecasting</w:t>
      </w:r>
      <w:r w:rsidRPr="3EBF9690" w:rsidR="489DDF34">
        <w:rPr>
          <w:color w:val="FF0000"/>
          <w:sz w:val="25"/>
          <w:szCs w:val="25"/>
        </w:rPr>
        <w:t xml:space="preserve"> (path of expected daily vars over all 30 days + average)</w:t>
      </w:r>
    </w:p>
    <w:p w:rsidR="08858C77" w:rsidP="3D43F177" w:rsidRDefault="08858C77" w14:paraId="707EAF68" w14:textId="263EBDEB">
      <w:pPr>
        <w:pStyle w:val="ListParagraph"/>
        <w:numPr>
          <w:ilvl w:val="0"/>
          <w:numId w:val="6"/>
        </w:numPr>
        <w:rPr>
          <w:color w:val="auto"/>
        </w:rPr>
      </w:pPr>
      <w:r w:rsidRPr="3D43F177" w:rsidR="08858C77">
        <w:rPr>
          <w:color w:val="auto"/>
          <w:sz w:val="25"/>
          <w:szCs w:val="25"/>
        </w:rPr>
        <w:t xml:space="preserve">Convert </w:t>
      </w:r>
      <w:r w:rsidRPr="3D43F177" w:rsidR="08858C77">
        <w:rPr>
          <w:color w:val="auto"/>
          <w:sz w:val="25"/>
          <w:szCs w:val="25"/>
        </w:rPr>
        <w:t>forcast</w:t>
      </w:r>
      <w:r w:rsidRPr="3D43F177" w:rsidR="799811A0">
        <w:rPr>
          <w:color w:val="auto"/>
          <w:sz w:val="25"/>
          <w:szCs w:val="25"/>
        </w:rPr>
        <w:t xml:space="preserve"> (av.) </w:t>
      </w:r>
      <w:r w:rsidRPr="3D43F177" w:rsidR="08858C77">
        <w:rPr>
          <w:color w:val="auto"/>
          <w:sz w:val="25"/>
          <w:szCs w:val="25"/>
        </w:rPr>
        <w:t xml:space="preserve"> to </w:t>
      </w:r>
      <w:r w:rsidRPr="3D43F177" w:rsidR="08858C77">
        <w:rPr>
          <w:color w:val="auto"/>
          <w:sz w:val="25"/>
          <w:szCs w:val="25"/>
        </w:rPr>
        <w:t>annualised</w:t>
      </w:r>
      <w:r w:rsidRPr="3D43F177" w:rsidR="08858C77">
        <w:rPr>
          <w:color w:val="auto"/>
          <w:sz w:val="25"/>
          <w:szCs w:val="25"/>
        </w:rPr>
        <w:t xml:space="preserve"> vol for BS</w:t>
      </w:r>
    </w:p>
    <w:p w:rsidR="15826F5D" w:rsidP="3D43F177" w:rsidRDefault="15826F5D" w14:paraId="5F69ECB3" w14:textId="19EE6876">
      <w:pPr>
        <w:pStyle w:val="ListParagraph"/>
        <w:numPr>
          <w:ilvl w:val="0"/>
          <w:numId w:val="6"/>
        </w:numPr>
        <w:rPr>
          <w:color w:val="auto"/>
        </w:rPr>
      </w:pPr>
      <w:r w:rsidRPr="3D43F177" w:rsidR="15826F5D">
        <w:rPr>
          <w:color w:val="auto"/>
          <w:sz w:val="25"/>
          <w:szCs w:val="25"/>
        </w:rPr>
        <w:t xml:space="preserve">BS needs vol over remaining maturity so if H days left, cum variance: </w:t>
      </w:r>
    </w:p>
    <w:p w:rsidR="3EBF9690" w:rsidP="3EBF9690" w:rsidRDefault="3EBF9690" w14:paraId="0EF87B2E" w14:textId="0B66864B">
      <w:pPr>
        <w:pStyle w:val="ListParagraph"/>
        <w:rPr>
          <w:color w:val="161C24"/>
          <w:sz w:val="25"/>
          <w:szCs w:val="25"/>
        </w:rPr>
      </w:pPr>
    </w:p>
    <w:p w:rsidR="15826F5D" w:rsidP="3EBF9690" w:rsidRDefault="15826F5D" w14:paraId="37387A06" w14:textId="54F58C13">
      <w:r>
        <w:rPr>
          <w:noProof/>
        </w:rPr>
        <w:drawing>
          <wp:inline distT="0" distB="0" distL="0" distR="0" wp14:anchorId="43204A71" wp14:editId="5314BA24">
            <wp:extent cx="2914903" cy="571550"/>
            <wp:effectExtent l="0" t="0" r="0" b="0"/>
            <wp:docPr id="10934760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AC93E6D-42BD-4242-9006-57FAE6CAF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6084" name="Picture 10934760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0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1553FB2" wp14:editId="79D6A2C0">
            <wp:extent cx="1790855" cy="579170"/>
            <wp:effectExtent l="0" t="0" r="0" b="0"/>
            <wp:docPr id="57542604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EC36D7D-76A7-4F04-B265-B0765B6FED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6044" name="Picture 5754260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086DC5F" wp14:editId="25FE2B3C">
            <wp:extent cx="1569856" cy="426757"/>
            <wp:effectExtent l="0" t="0" r="0" b="0"/>
            <wp:docPr id="18837573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802BA0-147E-4809-B909-19CEE34AF2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7358" name="Picture 18837573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----&gt; use in BS</w:t>
      </w:r>
    </w:p>
    <w:p w:rsidR="200BA9E8" w:rsidP="3EBF9690" w:rsidRDefault="200BA9E8" w14:paraId="6F43D934" w14:textId="0C3E8381">
      <w:r>
        <w:t>Weaknesses:</w:t>
      </w:r>
    </w:p>
    <w:p w:rsidR="200BA9E8" w:rsidP="3EBF9690" w:rsidRDefault="200BA9E8" w14:paraId="482CED3C" w14:textId="06A2C04B">
      <w:pPr>
        <w:pStyle w:val="ListParagraph"/>
        <w:numPr>
          <w:ilvl w:val="0"/>
          <w:numId w:val="3"/>
        </w:numPr>
      </w:pPr>
      <w:r w:rsidRPr="3EBF9690">
        <w:t>+/- ve shocks treated equal but equity markets have leverage effect )-ve increase vol more) ---&gt; use GJR-GARCH (add -ve shock term)</w:t>
      </w:r>
      <w:r w:rsidRPr="3EBF9690" w:rsidR="03F3FD4B">
        <w:t xml:space="preserve"> or EGARCH (models log var + captures asymetric effects)</w:t>
      </w:r>
    </w:p>
    <w:sectPr w:rsidR="200BA9E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b5d4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545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67CDB"/>
    <w:multiLevelType w:val="hybridMultilevel"/>
    <w:tmpl w:val="FFFFFFFF"/>
    <w:lvl w:ilvl="0" w:tplc="D6CE5CD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B86E5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B27F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4EEE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B0EA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D412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1C63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56F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5218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59A5E4"/>
    <w:multiLevelType w:val="hybridMultilevel"/>
    <w:tmpl w:val="FFFFFFFF"/>
    <w:lvl w:ilvl="0" w:tplc="68C6CD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432EB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C84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8B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2855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0066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84E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20BC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0EA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BC7BCD"/>
    <w:multiLevelType w:val="hybridMultilevel"/>
    <w:tmpl w:val="FFFFFFFF"/>
    <w:lvl w:ilvl="0" w:tplc="C79AD7F8">
      <w:start w:val="1"/>
      <w:numFmt w:val="decimal"/>
      <w:lvlText w:val="%1)"/>
      <w:lvlJc w:val="left"/>
      <w:pPr>
        <w:ind w:left="720" w:hanging="360"/>
      </w:pPr>
    </w:lvl>
    <w:lvl w:ilvl="1" w:tplc="E7A2C1E8">
      <w:start w:val="1"/>
      <w:numFmt w:val="lowerLetter"/>
      <w:lvlText w:val="%2."/>
      <w:lvlJc w:val="left"/>
      <w:pPr>
        <w:ind w:left="1440" w:hanging="360"/>
      </w:pPr>
    </w:lvl>
    <w:lvl w:ilvl="2" w:tplc="52CE120E">
      <w:start w:val="1"/>
      <w:numFmt w:val="lowerRoman"/>
      <w:lvlText w:val="%3."/>
      <w:lvlJc w:val="right"/>
      <w:pPr>
        <w:ind w:left="2160" w:hanging="180"/>
      </w:pPr>
    </w:lvl>
    <w:lvl w:ilvl="3" w:tplc="02D0246A">
      <w:start w:val="1"/>
      <w:numFmt w:val="decimal"/>
      <w:lvlText w:val="%4."/>
      <w:lvlJc w:val="left"/>
      <w:pPr>
        <w:ind w:left="2880" w:hanging="360"/>
      </w:pPr>
    </w:lvl>
    <w:lvl w:ilvl="4" w:tplc="7E26FD98">
      <w:start w:val="1"/>
      <w:numFmt w:val="lowerLetter"/>
      <w:lvlText w:val="%5."/>
      <w:lvlJc w:val="left"/>
      <w:pPr>
        <w:ind w:left="3600" w:hanging="360"/>
      </w:pPr>
    </w:lvl>
    <w:lvl w:ilvl="5" w:tplc="3EB2AE90">
      <w:start w:val="1"/>
      <w:numFmt w:val="lowerRoman"/>
      <w:lvlText w:val="%6."/>
      <w:lvlJc w:val="right"/>
      <w:pPr>
        <w:ind w:left="4320" w:hanging="180"/>
      </w:pPr>
    </w:lvl>
    <w:lvl w:ilvl="6" w:tplc="705033FA">
      <w:start w:val="1"/>
      <w:numFmt w:val="decimal"/>
      <w:lvlText w:val="%7."/>
      <w:lvlJc w:val="left"/>
      <w:pPr>
        <w:ind w:left="5040" w:hanging="360"/>
      </w:pPr>
    </w:lvl>
    <w:lvl w:ilvl="7" w:tplc="7FCAE82C">
      <w:start w:val="1"/>
      <w:numFmt w:val="lowerLetter"/>
      <w:lvlText w:val="%8."/>
      <w:lvlJc w:val="left"/>
      <w:pPr>
        <w:ind w:left="5760" w:hanging="360"/>
      </w:pPr>
    </w:lvl>
    <w:lvl w:ilvl="8" w:tplc="715AE3F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B18B8"/>
    <w:multiLevelType w:val="hybridMultilevel"/>
    <w:tmpl w:val="FFFFFFFF"/>
    <w:lvl w:ilvl="0" w:tplc="1B60937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75286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541D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1070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9C1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20D0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0E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00B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626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537311"/>
    <w:multiLevelType w:val="hybridMultilevel"/>
    <w:tmpl w:val="FFFFFFFF"/>
    <w:lvl w:ilvl="0" w:tplc="F022D4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DBCCD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498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AC8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A80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5E5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96EF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64F4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025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0D33F9"/>
    <w:multiLevelType w:val="hybridMultilevel"/>
    <w:tmpl w:val="FFFFFFFF"/>
    <w:lvl w:ilvl="0" w:tplc="8CAE684C">
      <w:start w:val="1"/>
      <w:numFmt w:val="decimal"/>
      <w:lvlText w:val="%1)"/>
      <w:lvlJc w:val="left"/>
      <w:pPr>
        <w:ind w:left="720" w:hanging="360"/>
      </w:pPr>
    </w:lvl>
    <w:lvl w:ilvl="1" w:tplc="9E300C56">
      <w:start w:val="1"/>
      <w:numFmt w:val="lowerLetter"/>
      <w:lvlText w:val="%2."/>
      <w:lvlJc w:val="left"/>
      <w:pPr>
        <w:ind w:left="1440" w:hanging="360"/>
      </w:pPr>
    </w:lvl>
    <w:lvl w:ilvl="2" w:tplc="808022DA">
      <w:start w:val="1"/>
      <w:numFmt w:val="lowerRoman"/>
      <w:lvlText w:val="%3."/>
      <w:lvlJc w:val="right"/>
      <w:pPr>
        <w:ind w:left="2160" w:hanging="180"/>
      </w:pPr>
    </w:lvl>
    <w:lvl w:ilvl="3" w:tplc="90EC19FE">
      <w:start w:val="1"/>
      <w:numFmt w:val="decimal"/>
      <w:lvlText w:val="%4."/>
      <w:lvlJc w:val="left"/>
      <w:pPr>
        <w:ind w:left="2880" w:hanging="360"/>
      </w:pPr>
    </w:lvl>
    <w:lvl w:ilvl="4" w:tplc="9D6A7072">
      <w:start w:val="1"/>
      <w:numFmt w:val="lowerLetter"/>
      <w:lvlText w:val="%5."/>
      <w:lvlJc w:val="left"/>
      <w:pPr>
        <w:ind w:left="3600" w:hanging="360"/>
      </w:pPr>
    </w:lvl>
    <w:lvl w:ilvl="5" w:tplc="51E4130E">
      <w:start w:val="1"/>
      <w:numFmt w:val="lowerRoman"/>
      <w:lvlText w:val="%6."/>
      <w:lvlJc w:val="right"/>
      <w:pPr>
        <w:ind w:left="4320" w:hanging="180"/>
      </w:pPr>
    </w:lvl>
    <w:lvl w:ilvl="6" w:tplc="4F6653D8">
      <w:start w:val="1"/>
      <w:numFmt w:val="decimal"/>
      <w:lvlText w:val="%7."/>
      <w:lvlJc w:val="left"/>
      <w:pPr>
        <w:ind w:left="5040" w:hanging="360"/>
      </w:pPr>
    </w:lvl>
    <w:lvl w:ilvl="7" w:tplc="F0BC12E6">
      <w:start w:val="1"/>
      <w:numFmt w:val="lowerLetter"/>
      <w:lvlText w:val="%8."/>
      <w:lvlJc w:val="left"/>
      <w:pPr>
        <w:ind w:left="5760" w:hanging="360"/>
      </w:pPr>
    </w:lvl>
    <w:lvl w:ilvl="8" w:tplc="6D48D1B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A1DCA"/>
    <w:multiLevelType w:val="hybridMultilevel"/>
    <w:tmpl w:val="FFFFFFFF"/>
    <w:lvl w:ilvl="0" w:tplc="DBACDF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8AA3F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9C10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FC1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78A9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48FF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B481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5CD5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42C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BEA401"/>
    <w:multiLevelType w:val="hybridMultilevel"/>
    <w:tmpl w:val="FFFFFFFF"/>
    <w:lvl w:ilvl="0" w:tplc="454A763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A607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2453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10F2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E654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9A6B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C876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BC84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94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31633F"/>
    <w:multiLevelType w:val="hybridMultilevel"/>
    <w:tmpl w:val="FFFFFFFF"/>
    <w:lvl w:ilvl="0" w:tplc="F604A6BE">
      <w:start w:val="1"/>
      <w:numFmt w:val="decimal"/>
      <w:lvlText w:val="%1)"/>
      <w:lvlJc w:val="left"/>
      <w:pPr>
        <w:ind w:left="720" w:hanging="360"/>
      </w:pPr>
    </w:lvl>
    <w:lvl w:ilvl="1" w:tplc="604A792A">
      <w:start w:val="1"/>
      <w:numFmt w:val="lowerLetter"/>
      <w:lvlText w:val="%2."/>
      <w:lvlJc w:val="left"/>
      <w:pPr>
        <w:ind w:left="1440" w:hanging="360"/>
      </w:pPr>
    </w:lvl>
    <w:lvl w:ilvl="2" w:tplc="A3AA2356">
      <w:start w:val="1"/>
      <w:numFmt w:val="lowerRoman"/>
      <w:lvlText w:val="%3."/>
      <w:lvlJc w:val="right"/>
      <w:pPr>
        <w:ind w:left="2160" w:hanging="180"/>
      </w:pPr>
    </w:lvl>
    <w:lvl w:ilvl="3" w:tplc="06788CFE">
      <w:start w:val="1"/>
      <w:numFmt w:val="decimal"/>
      <w:lvlText w:val="%4."/>
      <w:lvlJc w:val="left"/>
      <w:pPr>
        <w:ind w:left="2880" w:hanging="360"/>
      </w:pPr>
    </w:lvl>
    <w:lvl w:ilvl="4" w:tplc="7A7691E8">
      <w:start w:val="1"/>
      <w:numFmt w:val="lowerLetter"/>
      <w:lvlText w:val="%5."/>
      <w:lvlJc w:val="left"/>
      <w:pPr>
        <w:ind w:left="3600" w:hanging="360"/>
      </w:pPr>
    </w:lvl>
    <w:lvl w:ilvl="5" w:tplc="F8AED06E">
      <w:start w:val="1"/>
      <w:numFmt w:val="lowerRoman"/>
      <w:lvlText w:val="%6."/>
      <w:lvlJc w:val="right"/>
      <w:pPr>
        <w:ind w:left="4320" w:hanging="180"/>
      </w:pPr>
    </w:lvl>
    <w:lvl w:ilvl="6" w:tplc="A4528C70">
      <w:start w:val="1"/>
      <w:numFmt w:val="decimal"/>
      <w:lvlText w:val="%7."/>
      <w:lvlJc w:val="left"/>
      <w:pPr>
        <w:ind w:left="5040" w:hanging="360"/>
      </w:pPr>
    </w:lvl>
    <w:lvl w:ilvl="7" w:tplc="05980180">
      <w:start w:val="1"/>
      <w:numFmt w:val="lowerLetter"/>
      <w:lvlText w:val="%8."/>
      <w:lvlJc w:val="left"/>
      <w:pPr>
        <w:ind w:left="5760" w:hanging="360"/>
      </w:pPr>
    </w:lvl>
    <w:lvl w:ilvl="8" w:tplc="0D06125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4DE0A"/>
    <w:multiLevelType w:val="hybridMultilevel"/>
    <w:tmpl w:val="FFFFFFFF"/>
    <w:lvl w:ilvl="0" w:tplc="14B48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652CE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E8F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DEF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D06E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EA6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D22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865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0E08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739AC7F"/>
    <w:multiLevelType w:val="hybridMultilevel"/>
    <w:tmpl w:val="FFFFFFFF"/>
    <w:lvl w:ilvl="0" w:tplc="167E256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2E433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2C52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088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2E0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9CA6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84DE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7482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E28F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AB7A73"/>
    <w:multiLevelType w:val="hybridMultilevel"/>
    <w:tmpl w:val="FFFFFFFF"/>
    <w:lvl w:ilvl="0" w:tplc="181A18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C0CD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2F5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48BB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6848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16C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E8A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2CA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C24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" w16cid:durableId="1081104184">
    <w:abstractNumId w:val="10"/>
  </w:num>
  <w:num w:numId="2" w16cid:durableId="1172449315">
    <w:abstractNumId w:val="0"/>
  </w:num>
  <w:num w:numId="3" w16cid:durableId="1328240815">
    <w:abstractNumId w:val="7"/>
  </w:num>
  <w:num w:numId="4" w16cid:durableId="1358849154">
    <w:abstractNumId w:val="2"/>
  </w:num>
  <w:num w:numId="5" w16cid:durableId="136412362">
    <w:abstractNumId w:val="9"/>
  </w:num>
  <w:num w:numId="6" w16cid:durableId="1616522395">
    <w:abstractNumId w:val="5"/>
  </w:num>
  <w:num w:numId="7" w16cid:durableId="1814253633">
    <w:abstractNumId w:val="3"/>
  </w:num>
  <w:num w:numId="8" w16cid:durableId="1868711369">
    <w:abstractNumId w:val="8"/>
  </w:num>
  <w:num w:numId="9" w16cid:durableId="1985505708">
    <w:abstractNumId w:val="11"/>
  </w:num>
  <w:num w:numId="10" w16cid:durableId="198782916">
    <w:abstractNumId w:val="1"/>
  </w:num>
  <w:num w:numId="11" w16cid:durableId="414864261">
    <w:abstractNumId w:val="4"/>
  </w:num>
  <w:num w:numId="12" w16cid:durableId="738478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E315A2"/>
    <w:rsid w:val="005C5239"/>
    <w:rsid w:val="0079E157"/>
    <w:rsid w:val="00911CD6"/>
    <w:rsid w:val="0186893B"/>
    <w:rsid w:val="01C9E8B3"/>
    <w:rsid w:val="01DC3701"/>
    <w:rsid w:val="01E7D8EA"/>
    <w:rsid w:val="03F3FD4B"/>
    <w:rsid w:val="04C84B70"/>
    <w:rsid w:val="0518B4C8"/>
    <w:rsid w:val="060F2CD2"/>
    <w:rsid w:val="07A24955"/>
    <w:rsid w:val="07AFF362"/>
    <w:rsid w:val="07ED7F6B"/>
    <w:rsid w:val="0866E0A9"/>
    <w:rsid w:val="08858C77"/>
    <w:rsid w:val="0B4FB838"/>
    <w:rsid w:val="0B837089"/>
    <w:rsid w:val="0C823D35"/>
    <w:rsid w:val="0CBECC89"/>
    <w:rsid w:val="0DE3011D"/>
    <w:rsid w:val="0F42D542"/>
    <w:rsid w:val="10417132"/>
    <w:rsid w:val="11E315A2"/>
    <w:rsid w:val="13600373"/>
    <w:rsid w:val="139FD440"/>
    <w:rsid w:val="13EB5F1C"/>
    <w:rsid w:val="14D96C2F"/>
    <w:rsid w:val="15826F5D"/>
    <w:rsid w:val="15D98F15"/>
    <w:rsid w:val="16CC45E3"/>
    <w:rsid w:val="19A9D3F3"/>
    <w:rsid w:val="19CB81F6"/>
    <w:rsid w:val="1AD21542"/>
    <w:rsid w:val="1BA89E0A"/>
    <w:rsid w:val="1C92B78B"/>
    <w:rsid w:val="1CC2642C"/>
    <w:rsid w:val="1DD5EF4E"/>
    <w:rsid w:val="1EF09217"/>
    <w:rsid w:val="1F4F64A8"/>
    <w:rsid w:val="1FA1975A"/>
    <w:rsid w:val="1FC72271"/>
    <w:rsid w:val="200BA9E8"/>
    <w:rsid w:val="20B1DAAF"/>
    <w:rsid w:val="22439E57"/>
    <w:rsid w:val="240C23DC"/>
    <w:rsid w:val="240D0157"/>
    <w:rsid w:val="248490EE"/>
    <w:rsid w:val="26A72347"/>
    <w:rsid w:val="270388AF"/>
    <w:rsid w:val="27C14D42"/>
    <w:rsid w:val="29171B96"/>
    <w:rsid w:val="29974B75"/>
    <w:rsid w:val="29F6E6CC"/>
    <w:rsid w:val="2BE09BCE"/>
    <w:rsid w:val="2CAE95F5"/>
    <w:rsid w:val="2CC35B84"/>
    <w:rsid w:val="2CE6B497"/>
    <w:rsid w:val="2D1A3D52"/>
    <w:rsid w:val="2D572830"/>
    <w:rsid w:val="2E5DA079"/>
    <w:rsid w:val="2F2FB2DE"/>
    <w:rsid w:val="3010788D"/>
    <w:rsid w:val="31426A6F"/>
    <w:rsid w:val="329DADC0"/>
    <w:rsid w:val="33A6A1F0"/>
    <w:rsid w:val="3403D4EE"/>
    <w:rsid w:val="369C4E0A"/>
    <w:rsid w:val="369D2842"/>
    <w:rsid w:val="37C75A45"/>
    <w:rsid w:val="37D978A9"/>
    <w:rsid w:val="38F49CDE"/>
    <w:rsid w:val="39B1968B"/>
    <w:rsid w:val="3BB9E8D9"/>
    <w:rsid w:val="3C3B3D4A"/>
    <w:rsid w:val="3CAFE515"/>
    <w:rsid w:val="3D43F177"/>
    <w:rsid w:val="3E71D8BF"/>
    <w:rsid w:val="3EBF9690"/>
    <w:rsid w:val="3F1E2FE2"/>
    <w:rsid w:val="405E69C9"/>
    <w:rsid w:val="40AEB1F5"/>
    <w:rsid w:val="4304D41D"/>
    <w:rsid w:val="43364228"/>
    <w:rsid w:val="43CB7B48"/>
    <w:rsid w:val="45C55388"/>
    <w:rsid w:val="45F61D6F"/>
    <w:rsid w:val="47066729"/>
    <w:rsid w:val="489DDF34"/>
    <w:rsid w:val="4917E8AA"/>
    <w:rsid w:val="492C0BA7"/>
    <w:rsid w:val="49531C8B"/>
    <w:rsid w:val="4974FDC0"/>
    <w:rsid w:val="498DD8D1"/>
    <w:rsid w:val="49E1B107"/>
    <w:rsid w:val="4A94AAAB"/>
    <w:rsid w:val="4D092F68"/>
    <w:rsid w:val="4D7EB622"/>
    <w:rsid w:val="4DC71E5D"/>
    <w:rsid w:val="4E0A3C34"/>
    <w:rsid w:val="4EA1977B"/>
    <w:rsid w:val="4F21E712"/>
    <w:rsid w:val="539B169F"/>
    <w:rsid w:val="53DF6ABC"/>
    <w:rsid w:val="5427A7A4"/>
    <w:rsid w:val="5445B6D2"/>
    <w:rsid w:val="54BBFEA3"/>
    <w:rsid w:val="563CACC6"/>
    <w:rsid w:val="59332169"/>
    <w:rsid w:val="598A7497"/>
    <w:rsid w:val="59C1A924"/>
    <w:rsid w:val="5A0AFCA0"/>
    <w:rsid w:val="5A128D0C"/>
    <w:rsid w:val="5A440997"/>
    <w:rsid w:val="5AFC2823"/>
    <w:rsid w:val="5B9EBDDF"/>
    <w:rsid w:val="5D5F1842"/>
    <w:rsid w:val="5DE5B883"/>
    <w:rsid w:val="5FE9D24A"/>
    <w:rsid w:val="6040EBB5"/>
    <w:rsid w:val="60C9AE81"/>
    <w:rsid w:val="61C1A2D9"/>
    <w:rsid w:val="62CD65A5"/>
    <w:rsid w:val="63095AF4"/>
    <w:rsid w:val="643611CD"/>
    <w:rsid w:val="6464D74A"/>
    <w:rsid w:val="65742189"/>
    <w:rsid w:val="66107F47"/>
    <w:rsid w:val="677ABACA"/>
    <w:rsid w:val="6907F78F"/>
    <w:rsid w:val="699B46D6"/>
    <w:rsid w:val="6B973523"/>
    <w:rsid w:val="6C0BA08A"/>
    <w:rsid w:val="6C1C9698"/>
    <w:rsid w:val="6C4130EC"/>
    <w:rsid w:val="6CAA0E92"/>
    <w:rsid w:val="6D5EC7B4"/>
    <w:rsid w:val="6DAED7D3"/>
    <w:rsid w:val="6F671CA7"/>
    <w:rsid w:val="70D05D96"/>
    <w:rsid w:val="7124A5F7"/>
    <w:rsid w:val="712AC82F"/>
    <w:rsid w:val="714F183C"/>
    <w:rsid w:val="72E15DBD"/>
    <w:rsid w:val="73D3D328"/>
    <w:rsid w:val="741F5635"/>
    <w:rsid w:val="766B7725"/>
    <w:rsid w:val="76DF0868"/>
    <w:rsid w:val="76E8447A"/>
    <w:rsid w:val="771E7B08"/>
    <w:rsid w:val="77547D36"/>
    <w:rsid w:val="799811A0"/>
    <w:rsid w:val="7A4D2A50"/>
    <w:rsid w:val="7C1411C7"/>
    <w:rsid w:val="7C8FCF6A"/>
    <w:rsid w:val="7C95BC4A"/>
    <w:rsid w:val="7D3E2069"/>
    <w:rsid w:val="7DA4822C"/>
    <w:rsid w:val="7E2392E1"/>
    <w:rsid w:val="7E4DF0D7"/>
    <w:rsid w:val="7EE240CA"/>
    <w:rsid w:val="7F40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D4AEC"/>
  <w15:chartTrackingRefBased/>
  <w15:docId w15:val="{B58F188B-EF48-4512-A7C6-E91E0DC2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EBF9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Matijasevich, Alex</dc:creator>
  <keywords/>
  <dc:description/>
  <lastModifiedBy>Matijasevich, Alex</lastModifiedBy>
  <revision>2</revision>
  <dcterms:created xsi:type="dcterms:W3CDTF">2026-10-22T12:14:00.0000000Z</dcterms:created>
  <dcterms:modified xsi:type="dcterms:W3CDTF">2026-10-22T15:04:48.4349227Z</dcterms:modified>
</coreProperties>
</file>