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73ABD704" w14:textId="77777777" w:rsidTr="00812A91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751E" w14:textId="77777777" w:rsidR="0065083F" w:rsidRDefault="0065083F">
            <w:pPr>
              <w:snapToGrid w:val="0"/>
              <w:rPr>
                <w:rFonts w:ascii="Arial" w:hAnsi="Arial" w:cs="Arial"/>
              </w:rPr>
            </w:pPr>
          </w:p>
          <w:p w14:paraId="006D142E" w14:textId="771C8AC3" w:rsidR="0065083F" w:rsidRDefault="00A32508" w:rsidP="00895A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 w:rsidR="00812A91"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22649809" w14:textId="77777777" w:rsidR="0065083F" w:rsidRDefault="0065083F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649F681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FB9" w14:textId="4C00688A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r w:rsidR="005116D0">
              <w:rPr>
                <w:rFonts w:ascii="Arial" w:hAnsi="Arial" w:cs="Arial"/>
                <w:color w:val="0D0D0D" w:themeColor="text1" w:themeTint="F2"/>
              </w:rPr>
              <w:t>ANDRÉ SEZINANDO MAINARDES</w:t>
            </w:r>
            <w:r>
              <w:rPr>
                <w:rFonts w:ascii="Arial" w:hAnsi="Arial" w:cs="Arial"/>
              </w:rPr>
              <w:t xml:space="preserve">                                           Nº</w:t>
            </w:r>
            <w:r w:rsidR="006A7276">
              <w:rPr>
                <w:rFonts w:ascii="Arial" w:hAnsi="Arial" w:cs="Arial"/>
              </w:rPr>
              <w:t xml:space="preserve"> 02</w:t>
            </w:r>
          </w:p>
        </w:tc>
      </w:tr>
      <w:tr w:rsidR="00165CF7" w14:paraId="338F7F8A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EF8B" w14:textId="4CBD29D7" w:rsidR="00165CF7" w:rsidRDefault="00165CF7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r w:rsidR="005116D0">
              <w:rPr>
                <w:rFonts w:ascii="Arial" w:hAnsi="Arial" w:cs="Arial"/>
              </w:rPr>
              <w:t xml:space="preserve">GABRIEL HENRIQUE THOMAZ                                               </w:t>
            </w:r>
            <w:r>
              <w:rPr>
                <w:rFonts w:ascii="Arial" w:hAnsi="Arial" w:cs="Arial"/>
              </w:rPr>
              <w:t xml:space="preserve"> Nº</w:t>
            </w:r>
            <w:r w:rsidR="006A7276">
              <w:rPr>
                <w:rFonts w:ascii="Arial" w:hAnsi="Arial" w:cs="Arial"/>
              </w:rPr>
              <w:t xml:space="preserve"> 05</w:t>
            </w:r>
          </w:p>
        </w:tc>
      </w:tr>
      <w:tr w:rsidR="0065083F" w14:paraId="7D6E9453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27A" w14:textId="3804B3A5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  <w:r w:rsidR="00165CF7">
              <w:rPr>
                <w:rFonts w:ascii="Arial" w:hAnsi="Arial" w:cs="Arial"/>
              </w:rPr>
              <w:t xml:space="preserve"> (S)</w:t>
            </w:r>
            <w:r w:rsidR="006A7276">
              <w:rPr>
                <w:rFonts w:ascii="Arial" w:hAnsi="Arial" w:cs="Arial"/>
              </w:rPr>
              <w:t xml:space="preserve"> (45) </w:t>
            </w:r>
            <w:proofErr w:type="gramStart"/>
            <w:r w:rsidR="006A7276">
              <w:rPr>
                <w:rFonts w:ascii="Arial" w:hAnsi="Arial" w:cs="Arial"/>
              </w:rPr>
              <w:t>998451831  |</w:t>
            </w:r>
            <w:proofErr w:type="gramEnd"/>
            <w:r w:rsidR="006A7276">
              <w:rPr>
                <w:rFonts w:ascii="Arial" w:hAnsi="Arial" w:cs="Arial"/>
              </w:rPr>
              <w:t xml:space="preserve">  (45) 998104534</w:t>
            </w:r>
          </w:p>
        </w:tc>
      </w:tr>
      <w:tr w:rsidR="0065083F" w14:paraId="42ACF439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2479" w14:textId="0C9FA735" w:rsidR="0065083F" w:rsidRDefault="00A32508">
            <w:pPr>
              <w:spacing w:before="120" w:after="12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E-MAIL</w:t>
            </w:r>
            <w:r w:rsidR="00165CF7">
              <w:rPr>
                <w:rFonts w:ascii="Arial" w:hAnsi="Arial" w:cs="Arial"/>
              </w:rPr>
              <w:t xml:space="preserve"> </w:t>
            </w:r>
            <w:r w:rsidR="006A7276">
              <w:rPr>
                <w:rFonts w:ascii="Arial" w:hAnsi="Arial" w:cs="Arial"/>
              </w:rPr>
              <w:t xml:space="preserve"> </w:t>
            </w:r>
            <w:hyperlink r:id="rId9" w:history="1">
              <w:r w:rsidR="006A7276" w:rsidRPr="00CD7794">
                <w:rPr>
                  <w:rStyle w:val="Hyperlink"/>
                  <w:rFonts w:ascii="Arial" w:hAnsi="Arial" w:cs="Arial"/>
                </w:rPr>
                <w:t>ghthomaz@gmail.com</w:t>
              </w:r>
              <w:proofErr w:type="gramEnd"/>
            </w:hyperlink>
            <w:r w:rsidR="006A7276">
              <w:rPr>
                <w:rFonts w:ascii="Arial" w:hAnsi="Arial" w:cs="Arial"/>
              </w:rPr>
              <w:t xml:space="preserve"> | </w:t>
            </w:r>
            <w:hyperlink r:id="rId10" w:history="1">
              <w:r w:rsidR="005D690B" w:rsidRPr="00CF4B58">
                <w:rPr>
                  <w:rStyle w:val="Hyperlink"/>
                  <w:rFonts w:ascii="Arial" w:hAnsi="Arial" w:cs="Arial"/>
                </w:rPr>
                <w:t>asmdedi@gmail.com</w:t>
              </w:r>
            </w:hyperlink>
          </w:p>
        </w:tc>
      </w:tr>
      <w:tr w:rsidR="0065083F" w14:paraId="345B584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0661" w14:textId="1CC6474A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</w:t>
            </w:r>
            <w:r w:rsidR="005116D0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6A7276">
              <w:rPr>
                <w:rFonts w:ascii="Arial" w:hAnsi="Arial" w:cs="Arial"/>
              </w:rPr>
              <w:t>Informática</w:t>
            </w:r>
          </w:p>
        </w:tc>
      </w:tr>
      <w:tr w:rsidR="0065083F" w14:paraId="2943BED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FF8" w14:textId="00D112E6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  <w:r w:rsidR="006A7276">
              <w:rPr>
                <w:rFonts w:ascii="Arial" w:hAnsi="Arial" w:cs="Arial"/>
              </w:rPr>
              <w:t xml:space="preserve"> 4°</w:t>
            </w:r>
          </w:p>
        </w:tc>
      </w:tr>
    </w:tbl>
    <w:p w14:paraId="26FD1E77" w14:textId="77777777" w:rsidR="0065083F" w:rsidRDefault="0065083F">
      <w:pPr>
        <w:rPr>
          <w:rFonts w:ascii="Arial" w:hAnsi="Arial" w:cs="Arial"/>
          <w:b/>
        </w:rPr>
      </w:pPr>
    </w:p>
    <w:p w14:paraId="57868555" w14:textId="1CB42D6C" w:rsidR="0065083F" w:rsidRDefault="006A727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E523DBC" wp14:editId="79914D7A">
            <wp:extent cx="5772150" cy="3287191"/>
            <wp:effectExtent l="0" t="0" r="0" b="8890"/>
            <wp:docPr id="8478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60" cy="32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005E" w14:textId="77777777" w:rsidR="0065083F" w:rsidRDefault="0065083F">
      <w:pPr>
        <w:rPr>
          <w:rFonts w:ascii="Arial" w:hAnsi="Arial" w:cs="Arial"/>
          <w:b/>
        </w:rPr>
      </w:pPr>
    </w:p>
    <w:p w14:paraId="42ACEB00" w14:textId="77777777" w:rsidR="006A7276" w:rsidRDefault="006A7276">
      <w:pPr>
        <w:rPr>
          <w:rFonts w:ascii="Arial" w:hAnsi="Arial" w:cs="Arial"/>
          <w:b/>
        </w:rPr>
      </w:pPr>
    </w:p>
    <w:p w14:paraId="2F8DBF10" w14:textId="77777777" w:rsidR="006A7276" w:rsidRDefault="006A7276">
      <w:pPr>
        <w:rPr>
          <w:rFonts w:ascii="Arial" w:hAnsi="Arial" w:cs="Arial"/>
          <w:b/>
        </w:rPr>
      </w:pPr>
    </w:p>
    <w:p w14:paraId="2ED0C3EE" w14:textId="77777777" w:rsidR="006A7276" w:rsidRDefault="006A7276">
      <w:pPr>
        <w:rPr>
          <w:rFonts w:ascii="Arial" w:hAnsi="Arial" w:cs="Arial"/>
          <w:b/>
        </w:rPr>
      </w:pPr>
    </w:p>
    <w:p w14:paraId="0BE60508" w14:textId="77777777" w:rsidR="006A7276" w:rsidRDefault="006A7276">
      <w:pPr>
        <w:rPr>
          <w:rFonts w:ascii="Arial" w:hAnsi="Arial" w:cs="Arial"/>
          <w:b/>
        </w:rPr>
      </w:pPr>
    </w:p>
    <w:p w14:paraId="630742BD" w14:textId="77777777" w:rsidR="006A7276" w:rsidRDefault="006A7276">
      <w:pPr>
        <w:rPr>
          <w:rFonts w:ascii="Arial" w:hAnsi="Arial" w:cs="Arial"/>
          <w:b/>
        </w:rPr>
      </w:pPr>
    </w:p>
    <w:p w14:paraId="721AB660" w14:textId="77777777" w:rsidR="006A7276" w:rsidRDefault="006A7276">
      <w:pPr>
        <w:rPr>
          <w:rFonts w:ascii="Arial" w:hAnsi="Arial" w:cs="Arial"/>
          <w:b/>
        </w:rPr>
      </w:pPr>
    </w:p>
    <w:p w14:paraId="073904F9" w14:textId="77777777" w:rsidR="0065083F" w:rsidRDefault="00A32508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67D94E8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6A5F" w14:textId="2352A3E1" w:rsidR="0065083F" w:rsidRDefault="00812A9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</w:t>
            </w:r>
            <w:r w:rsidR="00165CF7">
              <w:rPr>
                <w:rFonts w:ascii="Arial" w:hAnsi="Arial" w:cs="Arial"/>
              </w:rPr>
              <w:t>:</w:t>
            </w:r>
            <w:r w:rsidR="006A7276">
              <w:rPr>
                <w:rFonts w:ascii="Arial" w:hAnsi="Arial" w:cs="Arial"/>
              </w:rPr>
              <w:t xml:space="preserve"> </w:t>
            </w:r>
            <w:r w:rsidR="00040F72">
              <w:rPr>
                <w:rFonts w:ascii="Arial" w:hAnsi="Arial" w:cs="Arial"/>
              </w:rPr>
              <w:t>DORY</w:t>
            </w:r>
          </w:p>
        </w:tc>
      </w:tr>
    </w:tbl>
    <w:p w14:paraId="3AC64C51" w14:textId="77777777" w:rsidR="0065083F" w:rsidRDefault="0065083F">
      <w:pPr>
        <w:rPr>
          <w:rFonts w:ascii="Arial" w:hAnsi="Arial" w:cs="Arial"/>
        </w:rPr>
      </w:pPr>
    </w:p>
    <w:p w14:paraId="646A9691" w14:textId="77777777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05012A2" w14:textId="77777777" w:rsidTr="000302C5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28EDB" w14:textId="1FCCCBD8" w:rsidR="000D719B" w:rsidRDefault="00040F72" w:rsidP="00040F72">
            <w:pPr>
              <w:spacing w:line="360" w:lineRule="auto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>
              <w:rPr>
                <w:rFonts w:ascii="Arial" w:hAnsi="Arial" w:cs="Arial"/>
              </w:rPr>
              <w:t>A criação</w:t>
            </w:r>
            <w:r w:rsidR="0069646A">
              <w:rPr>
                <w:rFonts w:ascii="Arial" w:hAnsi="Arial" w:cs="Arial"/>
              </w:rPr>
              <w:t xml:space="preserve"> de um site para leitura de dados</w:t>
            </w:r>
            <w:r>
              <w:rPr>
                <w:rFonts w:ascii="Arial" w:hAnsi="Arial" w:cs="Arial"/>
              </w:rPr>
              <w:t xml:space="preserve"> de reservatório aquáticos.</w:t>
            </w:r>
            <w:r w:rsidR="000D719B">
              <w:rPr>
                <w:rFonts w:ascii="Arial" w:hAnsi="Arial" w:cs="Arial"/>
              </w:rPr>
              <w:t xml:space="preserve"> </w:t>
            </w:r>
            <w:r w:rsidR="000D719B" w:rsidRPr="000D719B">
              <w:rPr>
                <w:rFonts w:ascii="Arial" w:hAnsi="Arial" w:cs="Arial"/>
              </w:rPr>
              <w:t>Nitratos e nitritos podem estar presentes naturalmente em divers</w:t>
            </w:r>
            <w:r w:rsidR="000D719B">
              <w:rPr>
                <w:rFonts w:ascii="Arial" w:hAnsi="Arial" w:cs="Arial"/>
              </w:rPr>
              <w:t>os alimentos, entre eles a água</w:t>
            </w:r>
            <w:r w:rsidR="000D719B" w:rsidRPr="000D719B">
              <w:rPr>
                <w:rFonts w:ascii="Arial" w:hAnsi="Arial" w:cs="Arial"/>
              </w:rPr>
              <w:t xml:space="preserve">. </w:t>
            </w:r>
            <w:proofErr w:type="gramStart"/>
            <w:r w:rsidR="0034235B">
              <w:rPr>
                <w:rFonts w:ascii="Arial" w:hAnsi="Arial" w:cs="Arial"/>
              </w:rPr>
              <w:t>Veiga(</w:t>
            </w:r>
            <w:proofErr w:type="gramEnd"/>
            <w:r w:rsidR="0034235B">
              <w:rPr>
                <w:rFonts w:ascii="Arial" w:hAnsi="Arial" w:cs="Arial"/>
              </w:rPr>
              <w:t>2010), determina que d</w:t>
            </w:r>
            <w:r w:rsidR="000D719B" w:rsidRPr="000D719B">
              <w:rPr>
                <w:rFonts w:ascii="Arial" w:hAnsi="Arial" w:cs="Arial"/>
              </w:rPr>
              <w:t>evido a sua toxicidade, são estabelecidos limites para a presença destes compostos nos alimentos. Assim, investigou-se os níveis de nitratos e nitritos em amostras de</w:t>
            </w:r>
            <w:r w:rsidR="000D719B">
              <w:rPr>
                <w:rFonts w:ascii="Arial" w:hAnsi="Arial" w:cs="Arial"/>
              </w:rPr>
              <w:t xml:space="preserve"> água de reservatórios.</w:t>
            </w:r>
            <w:r w:rsidR="000D719B" w:rsidRPr="000D719B">
              <w:rPr>
                <w:rFonts w:ascii="Arial" w:hAnsi="Arial" w:cs="Arial"/>
              </w:rPr>
              <w:t xml:space="preserve"> </w:t>
            </w:r>
            <w:r w:rsidR="000D719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 </w:t>
            </w:r>
            <w:r w:rsidR="000D719B">
              <w:rPr>
                <w:rFonts w:ascii="Arial" w:hAnsi="Arial" w:cs="Arial"/>
                <w:color w:val="1F1F1F"/>
                <w:shd w:val="clear" w:color="auto" w:fill="FFFFFF"/>
              </w:rPr>
              <w:t>A presença de nitratos em alimentos pode ser perigosa, pois estes podem ser facilmente convertidos em nitritos. O nitrito, por sua vez, reage com aminas secundárias presentes nos alimentos, formando N-</w:t>
            </w:r>
            <w:proofErr w:type="spellStart"/>
            <w:r w:rsidR="000D719B">
              <w:rPr>
                <w:rFonts w:ascii="Arial" w:hAnsi="Arial" w:cs="Arial"/>
                <w:color w:val="1F1F1F"/>
                <w:shd w:val="clear" w:color="auto" w:fill="FFFFFF"/>
              </w:rPr>
              <w:t>nitrosaminas</w:t>
            </w:r>
            <w:proofErr w:type="spellEnd"/>
            <w:r w:rsidR="000D719B">
              <w:rPr>
                <w:rFonts w:ascii="Arial" w:hAnsi="Arial" w:cs="Arial"/>
                <w:color w:val="1F1F1F"/>
                <w:shd w:val="clear" w:color="auto" w:fill="FFFFFF"/>
              </w:rPr>
              <w:t xml:space="preserve">, </w:t>
            </w:r>
            <w:r w:rsidR="000D719B" w:rsidRPr="000D719B">
              <w:rPr>
                <w:rStyle w:val="Forte"/>
                <w:rFonts w:ascii="Arial" w:hAnsi="Arial" w:cs="Arial"/>
                <w:b w:val="0"/>
                <w:color w:val="1F1F1F"/>
                <w:shd w:val="clear" w:color="auto" w:fill="FFFFFF"/>
              </w:rPr>
              <w:t>compostos altamente cancerígenos</w:t>
            </w:r>
            <w:r w:rsidR="000D719B">
              <w:rPr>
                <w:rFonts w:ascii="Arial" w:hAnsi="Arial" w:cs="Arial"/>
                <w:color w:val="1F1F1F"/>
                <w:shd w:val="clear" w:color="auto" w:fill="FFFFFF"/>
              </w:rPr>
              <w:t>.</w:t>
            </w:r>
            <w:r w:rsidR="00704612">
              <w:rPr>
                <w:rFonts w:ascii="Arial" w:hAnsi="Arial" w:cs="Arial"/>
                <w:color w:val="1F1F1F"/>
                <w:shd w:val="clear" w:color="auto" w:fill="FFFFFF"/>
              </w:rPr>
              <w:t xml:space="preserve"> </w:t>
            </w:r>
          </w:p>
          <w:p w14:paraId="70CD3D86" w14:textId="65D67875" w:rsidR="006227AC" w:rsidRDefault="006227AC" w:rsidP="006227AC">
            <w:pPr>
              <w:spacing w:line="240" w:lineRule="auto"/>
              <w:ind w:left="1416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 w:rsidRPr="006227AC">
              <w:rPr>
                <w:rFonts w:ascii="Arial" w:hAnsi="Arial" w:cs="Arial"/>
                <w:color w:val="1F1F1F"/>
                <w:shd w:val="clear" w:color="auto" w:fill="FFFFFF"/>
              </w:rPr>
              <w:t xml:space="preserve">A presença de matéria orgânica natural (MON) em águas de abastecimento tem recebido a atenção de diversos pesquisadores desde a década de 70. A presença elevada de MON em mananciais para abastecimento público apresenta aspectos negativos, dentre os quais se podem citar: confere cor elevada à água bruta, dependendo dos compostos orgânicos presentes, pode causar odor e sabor, pode gerar subprodutos ao ser exposta a agentes oxidantes e desinfetantes, como, cloro, dióxido de cloro, ozônio, cloraminas, radiação ultravioleta, etc., que podem ser tóxicos, cancerígenos, mutagênicos ou teratogênicos e que em elevadas concentrações e longos períodos de exposição podem causar danos à saúde pública. A MON presente em meio aquoso é formada por processos biológicos naturais de degradação de matéria vegetal e sua interação com argila e demais constituintes do solo, como também pela atividade biológica de algas e outros </w:t>
            </w:r>
            <w:r w:rsidR="00BD6C8F" w:rsidRPr="006227AC">
              <w:rPr>
                <w:rFonts w:ascii="Arial" w:hAnsi="Arial" w:cs="Arial"/>
                <w:color w:val="1F1F1F"/>
                <w:shd w:val="clear" w:color="auto" w:fill="FFFFFF"/>
              </w:rPr>
              <w:t>microrganismos.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 xml:space="preserve"> (</w:t>
            </w:r>
            <w:r>
              <w:rPr>
                <w:rFonts w:ascii="Arial" w:hAnsi="Arial" w:cs="Arial"/>
                <w:color w:val="1F1F1F"/>
                <w:shd w:val="clear" w:color="auto" w:fill="FFFFFF"/>
              </w:rPr>
              <w:t>TANGERINO,2005).</w:t>
            </w:r>
          </w:p>
          <w:p w14:paraId="0A51DE1E" w14:textId="719F2E2C" w:rsidR="00704612" w:rsidRPr="00704612" w:rsidRDefault="002F692E" w:rsidP="006227AC">
            <w:pPr>
              <w:spacing w:line="360" w:lineRule="auto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>
              <w:rPr>
                <w:rFonts w:ascii="Arial" w:hAnsi="Arial" w:cs="Arial"/>
                <w:color w:val="1F1F1F"/>
                <w:shd w:val="clear" w:color="auto" w:fill="FFFFFF"/>
              </w:rPr>
              <w:t>Para a KASVI (2024), a</w:t>
            </w:r>
            <w:r w:rsidR="00704612">
              <w:rPr>
                <w:rFonts w:ascii="Arial" w:hAnsi="Arial" w:cs="Arial"/>
                <w:color w:val="1F1F1F"/>
                <w:shd w:val="clear" w:color="auto" w:fill="FFFFFF"/>
              </w:rPr>
              <w:t xml:space="preserve"> análise de 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>absorbância exprime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 xml:space="preserve"> a fração da energia luminosa que é absorvida por uma determinada espessura de um material. Ou seja, a capacidade de absorver a luz.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 xml:space="preserve"> 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 xml:space="preserve">A absorbância de uma solução </w:t>
            </w:r>
            <w:r w:rsidR="00BD6C8F" w:rsidRPr="006227AC">
              <w:rPr>
                <w:rFonts w:ascii="Arial" w:hAnsi="Arial" w:cs="Arial"/>
                <w:color w:val="1F1F1F"/>
                <w:shd w:val="clear" w:color="auto" w:fill="FFFFFF"/>
              </w:rPr>
              <w:t>está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>́ relacionada com a transmitância. Quando a absorbância de uma solução aumenta, a transmitância diminui.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 xml:space="preserve"> 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>Transmitância e absorbância tendem a ser grandezas complementares. Assim, sua soma (para a mesma energia e comprimento de onda incidente) é aproximadamente igual a 1, ou 100%. Se 90% da luz é absorvida, então 10% é transmitida.</w:t>
            </w:r>
          </w:p>
          <w:p w14:paraId="4BB6B259" w14:textId="14FEAAD7" w:rsidR="00040F72" w:rsidRDefault="00BD6C8F" w:rsidP="0034235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08ECB2AE" wp14:editId="3E8223E7">
                  <wp:extent cx="4547235" cy="1655921"/>
                  <wp:effectExtent l="0" t="0" r="5715" b="190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705" cy="166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81E28" w14:textId="0435A957" w:rsidR="00BD6C8F" w:rsidRPr="0034235B" w:rsidRDefault="0069646A" w:rsidP="00040F72">
            <w:pPr>
              <w:spacing w:line="360" w:lineRule="auto"/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</w:rPr>
              <w:t xml:space="preserve"> </w:t>
            </w:r>
            <w:r w:rsidR="0034235B">
              <w:rPr>
                <w:rFonts w:ascii="Arial" w:hAnsi="Arial" w:cs="Arial"/>
              </w:rPr>
              <w:t xml:space="preserve">                 </w:t>
            </w:r>
            <w:r w:rsidR="00BD6C8F" w:rsidRPr="0034235B">
              <w:rPr>
                <w:rFonts w:ascii="Arial" w:hAnsi="Arial" w:cs="Arial"/>
                <w:sz w:val="16"/>
                <w:szCs w:val="16"/>
              </w:rPr>
              <w:t>Fonte:</w:t>
            </w:r>
            <w:r w:rsidR="002F692E" w:rsidRPr="0034235B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gramStart"/>
            <w:r w:rsidR="002F692E" w:rsidRPr="0034235B">
              <w:rPr>
                <w:rFonts w:ascii="Arial" w:hAnsi="Arial" w:cs="Arial"/>
                <w:sz w:val="16"/>
                <w:szCs w:val="16"/>
              </w:rPr>
              <w:t>KASVI(</w:t>
            </w:r>
            <w:proofErr w:type="gramEnd"/>
            <w:r w:rsidR="002F692E" w:rsidRPr="0034235B">
              <w:rPr>
                <w:rFonts w:ascii="Arial" w:hAnsi="Arial" w:cs="Arial"/>
                <w:sz w:val="16"/>
                <w:szCs w:val="16"/>
              </w:rPr>
              <w:t>2024)</w:t>
            </w:r>
          </w:p>
          <w:p w14:paraId="32E85138" w14:textId="06C40A55" w:rsidR="00BD6C8F" w:rsidRDefault="00BD6C8F" w:rsidP="00040F72">
            <w:pPr>
              <w:spacing w:line="360" w:lineRule="auto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>
              <w:rPr>
                <w:rFonts w:ascii="Arial" w:hAnsi="Arial" w:cs="Arial"/>
                <w:color w:val="1F1F1F"/>
                <w:shd w:val="clear" w:color="auto" w:fill="FFFFFF"/>
              </w:rPr>
              <w:t>Para entendermos as cores das soluções, é preciso conhecer o espectro visível ao olho humano. Este se estende de 380 a 780 nanômetros (</w:t>
            </w:r>
            <w:proofErr w:type="spellStart"/>
            <w:r>
              <w:rPr>
                <w:rFonts w:ascii="Arial" w:hAnsi="Arial" w:cs="Arial"/>
                <w:color w:val="1F1F1F"/>
                <w:shd w:val="clear" w:color="auto" w:fill="FFFFFF"/>
              </w:rPr>
              <w:t>nm</w:t>
            </w:r>
            <w:proofErr w:type="spellEnd"/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), abrangendo um arco-íris de tons vibrantes. Abaixo de 380 </w:t>
            </w:r>
            <w:proofErr w:type="spellStart"/>
            <w:r>
              <w:rPr>
                <w:rFonts w:ascii="Arial" w:hAnsi="Arial" w:cs="Arial"/>
                <w:color w:val="1F1F1F"/>
                <w:shd w:val="clear" w:color="auto" w:fill="FFFFFF"/>
              </w:rPr>
              <w:t>nm</w:t>
            </w:r>
            <w:proofErr w:type="spellEnd"/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 encontramos a radiação ultravioleta (UV), invisível aos nossos olhos, mas poderosa em seus efeitos. Já acima de 780 </w:t>
            </w:r>
            <w:proofErr w:type="spellStart"/>
            <w:r>
              <w:rPr>
                <w:rFonts w:ascii="Arial" w:hAnsi="Arial" w:cs="Arial"/>
                <w:color w:val="1F1F1F"/>
                <w:shd w:val="clear" w:color="auto" w:fill="FFFFFF"/>
              </w:rPr>
              <w:t>nm</w:t>
            </w:r>
            <w:proofErr w:type="spellEnd"/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 reside o infravermelho, que sentimos como calor.</w:t>
            </w:r>
          </w:p>
          <w:p w14:paraId="29CD1906" w14:textId="1E6EFBAA" w:rsidR="00BD6C8F" w:rsidRDefault="00BD6C8F" w:rsidP="0034235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2B9696C" wp14:editId="71896004">
                  <wp:extent cx="4126611" cy="373380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699" cy="373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5088C" w14:textId="04B5F432" w:rsidR="00BD6C8F" w:rsidRPr="0034235B" w:rsidRDefault="0034235B" w:rsidP="0034235B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34235B">
              <w:rPr>
                <w:rFonts w:ascii="Arial" w:hAnsi="Arial" w:cs="Arial"/>
                <w:sz w:val="16"/>
                <w:szCs w:val="16"/>
              </w:rPr>
              <w:t xml:space="preserve">                  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  </w:t>
            </w:r>
            <w:r w:rsidRPr="0034235B">
              <w:rPr>
                <w:rFonts w:ascii="Arial" w:hAnsi="Arial" w:cs="Arial"/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="00BD6C8F" w:rsidRPr="0034235B">
              <w:rPr>
                <w:rFonts w:ascii="Arial" w:hAnsi="Arial" w:cs="Arial"/>
                <w:sz w:val="16"/>
                <w:szCs w:val="16"/>
              </w:rPr>
              <w:t>Fonte:</w:t>
            </w:r>
            <w:r w:rsidR="002F692E" w:rsidRPr="0034235B">
              <w:rPr>
                <w:rFonts w:ascii="Arial" w:hAnsi="Arial" w:cs="Arial"/>
                <w:sz w:val="16"/>
                <w:szCs w:val="16"/>
              </w:rPr>
              <w:t>KASVI</w:t>
            </w:r>
            <w:proofErr w:type="spellEnd"/>
            <w:proofErr w:type="gramEnd"/>
            <w:r w:rsidR="002F692E" w:rsidRPr="0034235B">
              <w:rPr>
                <w:rFonts w:ascii="Arial" w:hAnsi="Arial" w:cs="Arial"/>
                <w:sz w:val="16"/>
                <w:szCs w:val="16"/>
              </w:rPr>
              <w:t>(2024)</w:t>
            </w:r>
          </w:p>
          <w:p w14:paraId="0C833334" w14:textId="30FFAD56" w:rsidR="0065083F" w:rsidRDefault="00BD6C8F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D6C8F">
              <w:rPr>
                <w:rFonts w:ascii="Arial" w:hAnsi="Arial" w:cs="Arial"/>
              </w:rPr>
              <w:lastRenderedPageBreak/>
              <w:t>O espectrofotômetro</w:t>
            </w:r>
            <w:r w:rsidR="002F692E">
              <w:rPr>
                <w:rStyle w:val="Refdenotaderodap"/>
                <w:rFonts w:ascii="Arial" w:hAnsi="Arial" w:cs="Arial"/>
              </w:rPr>
              <w:footnoteReference w:id="1"/>
            </w:r>
            <w:r w:rsidRPr="00BD6C8F">
              <w:rPr>
                <w:rFonts w:ascii="Arial" w:hAnsi="Arial" w:cs="Arial"/>
              </w:rPr>
              <w:t xml:space="preserve"> é o equipamento utilizado para determinar os valores de transmitância (luz transmitida) e absorbância (luz absorvida) de uma solução em um ou mais comprimentos de onda.</w:t>
            </w:r>
            <w:r>
              <w:rPr>
                <w:rFonts w:ascii="Arial" w:hAnsi="Arial" w:cs="Arial"/>
              </w:rPr>
              <w:t xml:space="preserve"> </w:t>
            </w:r>
            <w:r w:rsidRPr="00BD6C8F">
              <w:rPr>
                <w:rFonts w:ascii="Arial" w:hAnsi="Arial" w:cs="Arial"/>
              </w:rPr>
              <w:t>Ele mede a quantidade de fótons (a intensidade da luz) absorvida depois de passar pela amostra.  A quantidade de uma substância química conhecida (concentração) também pode ser determinada.</w:t>
            </w:r>
            <w:r>
              <w:rPr>
                <w:rFonts w:ascii="Arial" w:hAnsi="Arial" w:cs="Arial"/>
              </w:rPr>
              <w:t xml:space="preserve"> Usaremos a linguagem de </w:t>
            </w:r>
            <w:proofErr w:type="gramStart"/>
            <w:r>
              <w:rPr>
                <w:rFonts w:ascii="Arial" w:hAnsi="Arial" w:cs="Arial"/>
              </w:rPr>
              <w:t xml:space="preserve">programação </w:t>
            </w:r>
            <w:r w:rsidR="0069646A">
              <w:rPr>
                <w:rFonts w:ascii="Arial" w:hAnsi="Arial" w:cs="Arial"/>
              </w:rPr>
              <w:t xml:space="preserve"> “</w:t>
            </w:r>
            <w:proofErr w:type="gramEnd"/>
            <w:r w:rsidR="0069646A">
              <w:rPr>
                <w:rFonts w:ascii="Arial" w:hAnsi="Arial" w:cs="Arial"/>
              </w:rPr>
              <w:t>R”</w:t>
            </w:r>
            <w:r w:rsidR="002F692E">
              <w:rPr>
                <w:rFonts w:ascii="Arial" w:hAnsi="Arial" w:cs="Arial"/>
              </w:rPr>
              <w:t xml:space="preserve"> para criar </w:t>
            </w:r>
            <w:r w:rsidR="00E9688B">
              <w:rPr>
                <w:rFonts w:ascii="Arial" w:hAnsi="Arial" w:cs="Arial"/>
              </w:rPr>
              <w:t xml:space="preserve">os relatórios </w:t>
            </w:r>
            <w:r w:rsidR="002F692E">
              <w:rPr>
                <w:rFonts w:ascii="Arial" w:hAnsi="Arial" w:cs="Arial"/>
              </w:rPr>
              <w:t>gerados no espectrofotômetro relacionado a um reservatório</w:t>
            </w:r>
            <w:r w:rsidR="0069646A">
              <w:rPr>
                <w:rFonts w:ascii="Arial" w:hAnsi="Arial" w:cs="Arial"/>
              </w:rPr>
              <w:t>, e comparar com os dados antigos</w:t>
            </w:r>
            <w:r w:rsidR="002F692E">
              <w:rPr>
                <w:rFonts w:ascii="Arial" w:hAnsi="Arial" w:cs="Arial"/>
              </w:rPr>
              <w:t xml:space="preserve"> com os novos, compondo uma relação entre esses dados apontando </w:t>
            </w:r>
            <w:r w:rsidR="0069646A">
              <w:rPr>
                <w:rFonts w:ascii="Arial" w:hAnsi="Arial" w:cs="Arial"/>
              </w:rPr>
              <w:t xml:space="preserve">a concentração de nitrato e nitrito na água, </w:t>
            </w:r>
            <w:r w:rsidR="002F692E">
              <w:rPr>
                <w:rFonts w:ascii="Arial" w:hAnsi="Arial" w:cs="Arial"/>
              </w:rPr>
              <w:t>e informações</w:t>
            </w:r>
            <w:r w:rsidR="0069646A">
              <w:rPr>
                <w:rFonts w:ascii="Arial" w:hAnsi="Arial" w:cs="Arial"/>
              </w:rPr>
              <w:t xml:space="preserve"> como capacidade total, profundidade</w:t>
            </w:r>
            <w:r w:rsidR="001F7801">
              <w:rPr>
                <w:rFonts w:ascii="Arial" w:hAnsi="Arial" w:cs="Arial"/>
              </w:rPr>
              <w:t>, capacidade de peixes, uma água muito saturada</w:t>
            </w:r>
            <w:r w:rsidR="002F692E">
              <w:rPr>
                <w:rFonts w:ascii="Arial" w:hAnsi="Arial" w:cs="Arial"/>
              </w:rPr>
              <w:t xml:space="preserve"> de nitritos e nitratos se </w:t>
            </w:r>
            <w:r w:rsidR="001F7801">
              <w:rPr>
                <w:rFonts w:ascii="Arial" w:hAnsi="Arial" w:cs="Arial"/>
              </w:rPr>
              <w:t xml:space="preserve"> insalubre para criação de animais no </w:t>
            </w:r>
            <w:r w:rsidR="000F7349">
              <w:rPr>
                <w:rFonts w:ascii="Arial" w:hAnsi="Arial" w:cs="Arial"/>
              </w:rPr>
              <w:t>reservatório.</w:t>
            </w:r>
          </w:p>
        </w:tc>
      </w:tr>
    </w:tbl>
    <w:p w14:paraId="7021CD4A" w14:textId="77777777" w:rsidR="00EB70F3" w:rsidRDefault="00EB70F3">
      <w:pPr>
        <w:rPr>
          <w:rFonts w:ascii="Arial" w:hAnsi="Arial" w:cs="Arial"/>
        </w:rPr>
      </w:pPr>
    </w:p>
    <w:p w14:paraId="3AE781EE" w14:textId="5BCD7868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32EC9D7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A3778" w14:textId="05294199" w:rsidR="0065083F" w:rsidRDefault="00885E6B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Além da experiencia e possibilidad</w:t>
            </w:r>
            <w:r w:rsidR="000F7349">
              <w:rPr>
                <w:rFonts w:ascii="Arial" w:hAnsi="Arial" w:cs="Arial"/>
              </w:rPr>
              <w:t>e de fazer um site</w:t>
            </w:r>
            <w:r>
              <w:rPr>
                <w:rFonts w:ascii="Arial" w:hAnsi="Arial" w:cs="Arial"/>
              </w:rPr>
              <w:t xml:space="preserve">, </w:t>
            </w:r>
            <w:r w:rsidR="0034235B">
              <w:rPr>
                <w:rFonts w:ascii="Arial" w:hAnsi="Arial" w:cs="Arial"/>
              </w:rPr>
              <w:t>poderíamos</w:t>
            </w:r>
            <w:r>
              <w:rPr>
                <w:rFonts w:ascii="Arial" w:hAnsi="Arial" w:cs="Arial"/>
              </w:rPr>
              <w:t xml:space="preserve"> falar sobre como colocar os dados e forma correta e fazer o site o mais simple e </w:t>
            </w:r>
            <w:r w:rsidR="000F7349">
              <w:rPr>
                <w:rFonts w:ascii="Arial" w:hAnsi="Arial" w:cs="Arial"/>
              </w:rPr>
              <w:t>fácil</w:t>
            </w:r>
            <w:r>
              <w:rPr>
                <w:rFonts w:ascii="Arial" w:hAnsi="Arial" w:cs="Arial"/>
              </w:rPr>
              <w:t xml:space="preserve"> de se usar</w:t>
            </w:r>
            <w:r w:rsidR="000F7349">
              <w:rPr>
                <w:rFonts w:ascii="Arial" w:hAnsi="Arial" w:cs="Arial"/>
              </w:rPr>
              <w:t>, FRONT-END será muito importante para a construção da interatividade do sistema.</w:t>
            </w:r>
          </w:p>
        </w:tc>
      </w:tr>
    </w:tbl>
    <w:p w14:paraId="55020F60" w14:textId="6D343354" w:rsidR="0065083F" w:rsidRDefault="0065083F">
      <w:pPr>
        <w:rPr>
          <w:rFonts w:ascii="Arial" w:hAnsi="Arial" w:cs="Arial"/>
        </w:rPr>
      </w:pPr>
    </w:p>
    <w:p w14:paraId="4B14C0A6" w14:textId="2A35D198" w:rsidR="0065083F" w:rsidRDefault="00A32508" w:rsidP="000302C5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E7C802B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EE5BB" w14:textId="0E02FC0F" w:rsidR="00EB70F3" w:rsidRDefault="00EB70F3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 xml:space="preserve">Análise de projetos e sistemas: </w:t>
            </w:r>
            <w:r w:rsidRPr="00EB70F3">
              <w:rPr>
                <w:rFonts w:ascii="Arial" w:hAnsi="Arial" w:cs="Arial"/>
              </w:rPr>
              <w:t>refere-se à atividade de examinar processos com o objetivo de encontrar a abordagem mais racional para processar informações de maneira eficiente. Os analistas de sistemas se dedicam a estudar os diversos componentes, incluindo hardware, software e interações com o usuário final.</w:t>
            </w:r>
          </w:p>
          <w:p w14:paraId="7517B8A7" w14:textId="58FE22F2" w:rsidR="00EB70F3" w:rsidRDefault="00EB70F3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 xml:space="preserve">Banco de dados: </w:t>
            </w:r>
            <w:r w:rsidRPr="00EB70F3">
              <w:rPr>
                <w:rFonts w:ascii="Arial" w:hAnsi="Arial" w:cs="Arial"/>
              </w:rPr>
              <w:t xml:space="preserve">é a estrutura que organiza e armazena informações relacionadas a um determinado domínio. Simplificadamente, trata-se da reunião de dados pertinentes a um mesmo tema, essenciais para segurança ou consulta posterior. </w:t>
            </w:r>
          </w:p>
          <w:p w14:paraId="134B655E" w14:textId="42F9CF1A" w:rsidR="0065083F" w:rsidRDefault="00EB70F3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EB70F3">
              <w:rPr>
                <w:rFonts w:ascii="Arial" w:hAnsi="Arial" w:cs="Arial"/>
              </w:rPr>
              <w:t>Web design</w:t>
            </w:r>
            <w:r>
              <w:rPr>
                <w:rFonts w:ascii="Arial" w:hAnsi="Arial" w:cs="Arial"/>
              </w:rPr>
              <w:t>:</w:t>
            </w:r>
            <w:r w:rsidRPr="00EB70F3">
              <w:rPr>
                <w:rFonts w:ascii="Arial" w:hAnsi="Arial" w:cs="Arial"/>
              </w:rPr>
              <w:t xml:space="preserve"> envolve o desenvolvimento estético e funcional de páginas da internet, realizado </w:t>
            </w:r>
            <w:r w:rsidR="0034235B" w:rsidRPr="00EB70F3">
              <w:rPr>
                <w:rFonts w:ascii="Arial" w:hAnsi="Arial" w:cs="Arial"/>
              </w:rPr>
              <w:t>pela web</w:t>
            </w:r>
            <w:r w:rsidRPr="00EB70F3">
              <w:rPr>
                <w:rFonts w:ascii="Arial" w:hAnsi="Arial" w:cs="Arial"/>
              </w:rPr>
              <w:t xml:space="preserve"> designer. Este profissional se responsabiliza pela aparência visual e pela operacionalidade de um site, considerando a navegabilidade e a experiência do usuário ao interagir com a página criada.</w:t>
            </w:r>
          </w:p>
        </w:tc>
      </w:tr>
    </w:tbl>
    <w:p w14:paraId="194DD43B" w14:textId="77777777" w:rsidR="0065083F" w:rsidRDefault="0065083F">
      <w:pPr>
        <w:rPr>
          <w:rFonts w:ascii="Arial" w:hAnsi="Arial" w:cs="Arial"/>
        </w:rPr>
      </w:pPr>
    </w:p>
    <w:p w14:paraId="59D39068" w14:textId="77777777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2BC8D4D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5235" w14:textId="36D6C3B3" w:rsidR="0065083F" w:rsidRDefault="005D690B" w:rsidP="006A7276">
            <w:pPr>
              <w:autoSpaceDE w:val="0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 xml:space="preserve">Criação </w:t>
            </w:r>
            <w:r w:rsidR="000F7349">
              <w:rPr>
                <w:rFonts w:ascii="Arial" w:eastAsia="Calibri" w:hAnsi="Arial" w:cs="Arial"/>
                <w:lang w:eastAsia="pt-BR"/>
              </w:rPr>
              <w:t>de um site para geração de relatórios.</w:t>
            </w:r>
          </w:p>
        </w:tc>
      </w:tr>
    </w:tbl>
    <w:p w14:paraId="1FD4D8CF" w14:textId="77777777" w:rsidR="006A7276" w:rsidRDefault="00A3250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68598D7" w14:textId="03E268A3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8346DF5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F30EB" w14:textId="2084773D" w:rsidR="0065083F" w:rsidRPr="00EB70F3" w:rsidRDefault="000F7349" w:rsidP="000F7349">
            <w:pPr>
              <w:autoSpaceDE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>Construir um site de interação com o usuário, apresentar os relatórios, l</w:t>
            </w:r>
            <w:r w:rsidR="005D690B">
              <w:rPr>
                <w:rFonts w:ascii="Arial" w:eastAsia="Calibri" w:hAnsi="Arial" w:cs="Arial"/>
                <w:lang w:eastAsia="pt-BR"/>
              </w:rPr>
              <w:t>eitura de dados em R e facilitar o acesso do usuario as leituras feitas anteriormente em graficos.</w:t>
            </w:r>
          </w:p>
        </w:tc>
      </w:tr>
    </w:tbl>
    <w:p w14:paraId="7E6B0786" w14:textId="77777777" w:rsidR="0065083F" w:rsidRDefault="0065083F">
      <w:pPr>
        <w:rPr>
          <w:rFonts w:ascii="Arial" w:hAnsi="Arial" w:cs="Arial"/>
        </w:rPr>
      </w:pPr>
    </w:p>
    <w:p w14:paraId="5C0B6D8B" w14:textId="77777777" w:rsidR="0065083F" w:rsidRDefault="00A3250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F4FE2A9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9C96" w14:textId="00DC0AE7" w:rsidR="0065083F" w:rsidRDefault="00B4467D" w:rsidP="00174AB3">
            <w:pPr>
              <w:tabs>
                <w:tab w:val="left" w:pos="0"/>
              </w:tabs>
              <w:spacing w:line="360" w:lineRule="auto"/>
              <w:rPr>
                <w:rFonts w:ascii="Arial" w:hAnsi="Arial" w:cs="Arial"/>
              </w:rPr>
            </w:pPr>
            <w:r w:rsidRPr="00B4467D">
              <w:rPr>
                <w:rFonts w:ascii="Arial" w:hAnsi="Arial" w:cs="Arial"/>
              </w:rPr>
              <w:t>O presente trabalho será realizado através de pesquisa Bibliográfica de artigos e livros disponíveis nos sites: Google Acadêmico; Portal da CAPES; SciELO; Academia.Edu; BDTD; Science.gov; Eric; E-Journals; Redalyc.</w:t>
            </w:r>
          </w:p>
        </w:tc>
      </w:tr>
    </w:tbl>
    <w:p w14:paraId="26B741C4" w14:textId="77777777" w:rsidR="0065083F" w:rsidRDefault="0065083F">
      <w:pPr>
        <w:spacing w:line="360" w:lineRule="auto"/>
        <w:rPr>
          <w:rFonts w:ascii="Arial" w:hAnsi="Arial" w:cs="Arial"/>
        </w:rPr>
      </w:pPr>
    </w:p>
    <w:p w14:paraId="4BD59ACD" w14:textId="77777777" w:rsidR="000302C5" w:rsidRDefault="00A3250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4208CD3" w14:textId="77777777" w:rsidR="000302C5" w:rsidRDefault="000302C5">
      <w:pPr>
        <w:rPr>
          <w:rFonts w:ascii="Arial" w:eastAsia="Arial" w:hAnsi="Arial" w:cs="Arial"/>
        </w:rPr>
      </w:pPr>
    </w:p>
    <w:p w14:paraId="5F62C3E8" w14:textId="5CA07E77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B4130D2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5A1E4" w14:textId="77777777" w:rsidR="00FA35C3" w:rsidRDefault="00FA35C3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222222"/>
                <w:shd w:val="clear" w:color="auto" w:fill="FFFFFF"/>
              </w:rPr>
              <w:t>KASVI. </w:t>
            </w:r>
            <w:r>
              <w:rPr>
                <w:rStyle w:val="Forte"/>
                <w:rFonts w:ascii="Helvetica" w:hAnsi="Helvetica"/>
                <w:color w:val="222222"/>
                <w:shd w:val="clear" w:color="auto" w:fill="FFFFFF"/>
              </w:rPr>
              <w:t>Espectrofotometria: Análise da concentração de soluções</w:t>
            </w:r>
            <w:r>
              <w:rPr>
                <w:rFonts w:ascii="Helvetica" w:hAnsi="Helvetica"/>
                <w:color w:val="222222"/>
                <w:shd w:val="clear" w:color="auto" w:fill="FFFFFF"/>
              </w:rPr>
              <w:t xml:space="preserve">. 2024. Disponível em: </w:t>
            </w:r>
            <w:proofErr w:type="gramStart"/>
            <w:r>
              <w:rPr>
                <w:rFonts w:ascii="Helvetica" w:hAnsi="Helvetica"/>
                <w:color w:val="222222"/>
                <w:shd w:val="clear" w:color="auto" w:fill="FFFFFF"/>
              </w:rPr>
              <w:t>https://kasvi.com.br/espectrofotometria-analise-concentracao-solucoes/#:~:text=Absorb%C3%A2ncia,est%C3%A1%20relacionada%20com%20a%20transmit%C3%A2ncia..</w:t>
            </w:r>
            <w:proofErr w:type="gramEnd"/>
            <w:r>
              <w:rPr>
                <w:rFonts w:ascii="Helvetica" w:hAnsi="Helvetica"/>
                <w:color w:val="222222"/>
                <w:shd w:val="clear" w:color="auto" w:fill="FFFFFF"/>
              </w:rPr>
              <w:t xml:space="preserve"> Acesso em: 14 mar. 2024.</w:t>
            </w:r>
          </w:p>
          <w:p w14:paraId="79909E5D" w14:textId="77777777" w:rsidR="00FA35C3" w:rsidRDefault="00FA35C3">
            <w:pPr>
              <w:rPr>
                <w:rStyle w:val="Hyperlink"/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NARDY, Marianne B.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Compri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; STELLA, Mércia Breda; DE OLIVEIRA, Carolina.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Práticas de laboratório de bioquímica e biofísica: uma visão integrada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. Grupo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Gen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-Guanabara Koogan, 2009.</w:t>
            </w:r>
          </w:p>
          <w:p w14:paraId="3C183D43" w14:textId="77777777" w:rsidR="00FA35C3" w:rsidRDefault="00FA35C3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SCHULTER, Eduardo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Pickler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; VIEIRA FILHO, José Eustáquio Ribeiro.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Evolução da piscicultura no Brasil: diagnóstico e desenvolvimento da cadeia produtiva de 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tilápia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 Texto para Discussão, 2017.</w:t>
            </w:r>
            <w:r>
              <w:rPr>
                <w:rStyle w:val="Hyperlink"/>
                <w:rFonts w:ascii="Arial" w:hAnsi="Arial" w:cs="Arial"/>
              </w:rPr>
              <w:t xml:space="preserve"> </w:t>
            </w:r>
          </w:p>
          <w:p w14:paraId="08F30757" w14:textId="77777777" w:rsidR="00FA35C3" w:rsidRDefault="00FA35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SILVA, Maurício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Samy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Fundamentos de HTML5 e CSS3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Novatec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Editora, </w:t>
            </w:r>
          </w:p>
          <w:p w14:paraId="6E6D3978" w14:textId="77777777" w:rsidR="00FA35C3" w:rsidRDefault="00FA35C3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Tangerino, E. P., &amp; Di Bernardo, L. (2005). Remoção de substâncias húmicas por meio da oxidação com ozônio e peróxido de hidrogênio e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FiME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 </w:t>
            </w:r>
            <w:r>
              <w:rPr>
                <w:rFonts w:ascii="Arial" w:hAnsi="Arial" w:cs="Arial"/>
                <w:i/>
                <w:iCs/>
                <w:color w:val="222222"/>
                <w:sz w:val="20"/>
                <w:szCs w:val="20"/>
                <w:shd w:val="clear" w:color="auto" w:fill="FFFFFF"/>
              </w:rPr>
              <w:t>Engenharia Sanitária e Ambiental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 </w:t>
            </w:r>
            <w:r>
              <w:rPr>
                <w:rFonts w:ascii="Arial" w:hAnsi="Arial" w:cs="Arial"/>
                <w:i/>
                <w:iCs/>
                <w:color w:val="222222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 290-298.</w:t>
            </w:r>
          </w:p>
          <w:p w14:paraId="6F429884" w14:textId="77777777" w:rsidR="00FA35C3" w:rsidRDefault="00FA35C3">
            <w:pPr>
              <w:rPr>
                <w:rStyle w:val="Hyperlink"/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VEIGA, José Eli da. Indicadores de sustentabilidade.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Estudos avançados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 v. 24, p. 39-52, 2010.</w:t>
            </w:r>
          </w:p>
          <w:p w14:paraId="5D19A0F8" w14:textId="7FC4AA16" w:rsidR="00895A11" w:rsidRDefault="00895A11">
            <w:pPr>
              <w:rPr>
                <w:rFonts w:ascii="Arial" w:hAnsi="Arial" w:cs="Arial"/>
              </w:rPr>
            </w:pPr>
          </w:p>
        </w:tc>
      </w:tr>
    </w:tbl>
    <w:p w14:paraId="4EFAC340" w14:textId="77777777" w:rsidR="0065083F" w:rsidRDefault="0065083F">
      <w:pPr>
        <w:rPr>
          <w:rFonts w:ascii="Arial" w:hAnsi="Arial" w:cs="Arial"/>
        </w:rPr>
      </w:pPr>
    </w:p>
    <w:p w14:paraId="5E00E66A" w14:textId="77777777" w:rsidR="00895A11" w:rsidRDefault="00895A11">
      <w:pPr>
        <w:rPr>
          <w:rFonts w:ascii="Arial" w:eastAsia="Arial" w:hAnsi="Arial" w:cs="Arial"/>
        </w:rPr>
      </w:pPr>
    </w:p>
    <w:p w14:paraId="4DD7C8C4" w14:textId="77777777" w:rsidR="00895A11" w:rsidRDefault="00895A11">
      <w:pPr>
        <w:rPr>
          <w:rFonts w:ascii="Arial" w:eastAsia="Arial" w:hAnsi="Arial" w:cs="Arial"/>
        </w:rPr>
      </w:pPr>
    </w:p>
    <w:p w14:paraId="05215BB9" w14:textId="22C1511C" w:rsidR="0065083F" w:rsidRDefault="00A32508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hAnsi="Arial" w:cs="Arial"/>
        </w:rPr>
        <w:t>CRONOGRAMA DE ATIVIDADES</w:t>
      </w:r>
    </w:p>
    <w:p w14:paraId="69FA93CD" w14:textId="272D135A" w:rsidR="0065083F" w:rsidRDefault="000302C5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B27BC05" wp14:editId="339CF343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69" w:type="dxa"/>
        <w:jc w:val="right"/>
        <w:tblLayout w:type="fixed"/>
        <w:tblLook w:val="04A0" w:firstRow="1" w:lastRow="0" w:firstColumn="1" w:lastColumn="0" w:noHBand="0" w:noVBand="1"/>
      </w:tblPr>
      <w:tblGrid>
        <w:gridCol w:w="4749"/>
        <w:gridCol w:w="2480"/>
        <w:gridCol w:w="1740"/>
      </w:tblGrid>
      <w:tr w:rsidR="0065083F" w14:paraId="19AD2B41" w14:textId="77777777" w:rsidTr="00AA3143">
        <w:trPr>
          <w:trHeight w:val="132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5115D" w14:textId="77777777" w:rsidR="0065083F" w:rsidRDefault="00A3250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7FA38" w14:textId="77777777" w:rsidR="0065083F" w:rsidRDefault="00A32508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  <w:b/>
                <w:bCs/>
              </w:rPr>
              <w:t>Professor(</w:t>
            </w:r>
            <w:proofErr w:type="gramEnd"/>
            <w:r>
              <w:rPr>
                <w:rFonts w:ascii="Arial" w:hAnsi="Arial" w:cs="Arial"/>
                <w:b/>
                <w:bCs/>
              </w:rPr>
              <w:t>a)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2397" w14:textId="77777777" w:rsidR="0065083F" w:rsidRDefault="00A3250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AA3143" w14:paraId="79C70198" w14:textId="77777777" w:rsidTr="00AA3143">
        <w:trPr>
          <w:trHeight w:val="314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3611676" w14:textId="0F46B5C7" w:rsidR="00AA3143" w:rsidRDefault="00AA3143" w:rsidP="00C815A8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A76908" w14:textId="63557A6B" w:rsidR="00AA3143" w:rsidRDefault="00AA3143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4E2A0" w14:textId="77777777" w:rsidR="00AA3143" w:rsidRDefault="00AA3143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A3143" w14:paraId="04C6D72E" w14:textId="77777777" w:rsidTr="00AA3143">
        <w:trPr>
          <w:trHeight w:val="233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A5D59B6" w14:textId="69E639DC" w:rsidR="00AA3143" w:rsidRDefault="00AA3143" w:rsidP="00AA3143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47770E" w14:textId="77777777" w:rsidR="00AA3143" w:rsidRDefault="00AA3143" w:rsidP="00AA3143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F290E" w14:textId="77777777" w:rsidR="00AA3143" w:rsidRDefault="00AA3143" w:rsidP="00AA3143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</w:tr>
      <w:tr w:rsidR="00AA3143" w14:paraId="3577B534" w14:textId="77777777" w:rsidTr="00AA3143">
        <w:trPr>
          <w:trHeight w:val="233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7982277" w14:textId="4C6F6E45" w:rsidR="00AA3143" w:rsidRDefault="00AA3143" w:rsidP="000F7349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6F24F2" w14:textId="77777777" w:rsidR="00AA3143" w:rsidRDefault="00AA3143" w:rsidP="000F734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9192E" w14:textId="77777777" w:rsidR="00AA3143" w:rsidRDefault="00AA3143" w:rsidP="000F734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</w:tr>
    </w:tbl>
    <w:p w14:paraId="62950C84" w14:textId="77777777" w:rsidR="0065083F" w:rsidRDefault="0065083F">
      <w:pPr>
        <w:rPr>
          <w:rFonts w:ascii="Arial" w:hAnsi="Arial" w:cs="Arial"/>
          <w:b/>
        </w:rPr>
      </w:pPr>
    </w:p>
    <w:sectPr w:rsidR="0065083F" w:rsidSect="00D87FF4">
      <w:headerReference w:type="default" r:id="rId15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8C1C20" w14:textId="77777777" w:rsidR="00DD30E6" w:rsidRDefault="00DD30E6">
      <w:pPr>
        <w:spacing w:after="0" w:line="240" w:lineRule="auto"/>
      </w:pPr>
      <w:r>
        <w:separator/>
      </w:r>
    </w:p>
  </w:endnote>
  <w:endnote w:type="continuationSeparator" w:id="0">
    <w:p w14:paraId="1FA56010" w14:textId="77777777" w:rsidR="00DD30E6" w:rsidRDefault="00DD3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default"/>
    <w:sig w:usb0="E0000AFF" w:usb1="500078FF" w:usb2="00000021" w:usb3="00000000" w:csb0="600001BF" w:csb1="DFF70000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unito">
    <w:altName w:val="Times New Roman"/>
    <w:charset w:val="00"/>
    <w:family w:val="auto"/>
    <w:pitch w:val="variable"/>
    <w:sig w:usb0="00000001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A2E5CC" w14:textId="77777777" w:rsidR="00DD30E6" w:rsidRDefault="00DD30E6">
      <w:pPr>
        <w:spacing w:after="0" w:line="240" w:lineRule="auto"/>
      </w:pPr>
      <w:r>
        <w:separator/>
      </w:r>
    </w:p>
  </w:footnote>
  <w:footnote w:type="continuationSeparator" w:id="0">
    <w:p w14:paraId="240A6A6D" w14:textId="77777777" w:rsidR="00DD30E6" w:rsidRDefault="00DD30E6">
      <w:pPr>
        <w:spacing w:after="0" w:line="240" w:lineRule="auto"/>
      </w:pPr>
      <w:r>
        <w:continuationSeparator/>
      </w:r>
    </w:p>
  </w:footnote>
  <w:footnote w:id="1">
    <w:p w14:paraId="7F6F4794" w14:textId="6BC4960B" w:rsidR="000F7349" w:rsidRDefault="000F73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672AF5">
        <w:rPr>
          <w:rFonts w:ascii="Arial" w:hAnsi="Arial" w:cs="Arial"/>
        </w:rPr>
        <w:t>Espectrofotômetro é um aparelho amplamente utilizado em laboratórios, cuja função é medir e comparar a quantidade de luz (energia radiante) absorvida por uma determinada solução.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0F7349" w14:paraId="2E4BD069" w14:textId="77777777" w:rsidTr="001A7801">
      <w:trPr>
        <w:trHeight w:val="1550"/>
      </w:trPr>
      <w:tc>
        <w:tcPr>
          <w:tcW w:w="1980" w:type="dxa"/>
        </w:tcPr>
        <w:p w14:paraId="0472E723" w14:textId="22D015E7" w:rsidR="000F7349" w:rsidRDefault="000F7349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  <w:lang w:eastAsia="pt-BR"/>
            </w:rPr>
            <w:drawing>
              <wp:anchor distT="0" distB="0" distL="114935" distR="114935" simplePos="0" relativeHeight="251663360" behindDoc="0" locked="0" layoutInCell="1" allowOverlap="1" wp14:anchorId="23E5104B" wp14:editId="340492C7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139EB89B" w14:textId="77777777" w:rsidR="000F7349" w:rsidRPr="00EB07EB" w:rsidRDefault="00DD30E6" w:rsidP="001A7801">
          <w:pPr>
            <w:pStyle w:val="Cabealh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 w:history="1">
            <w:r w:rsidR="000F7349" w:rsidRPr="00EB07EB">
              <w:rPr>
                <w:rStyle w:val="Hyperlink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bdr w:val="single" w:sz="2" w:space="0" w:color="E5E7EB" w:frame="1"/>
                <w:shd w:val="clear" w:color="auto" w:fill="FFFFFF"/>
              </w:rPr>
              <w:t>CARMELO PERRONE C E PE EF M PROFIS</w:t>
            </w:r>
          </w:hyperlink>
        </w:p>
        <w:p w14:paraId="106859E8" w14:textId="4B1CC1AA" w:rsidR="000F7349" w:rsidRDefault="000F7349" w:rsidP="001A780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rPr>
              <w:noProof/>
            </w:rPr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45F6F618" w14:textId="07C0F449" w:rsidR="000F7349" w:rsidRDefault="000F7349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  <w:lang w:eastAsia="pt-BR"/>
            </w:rPr>
            <w:drawing>
              <wp:inline distT="0" distB="0" distL="0" distR="0" wp14:anchorId="70D9EFA4" wp14:editId="73CB4C07">
                <wp:extent cx="790575" cy="752475"/>
                <wp:effectExtent l="0" t="0" r="9525" b="952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90E875" w14:textId="5EA245CB" w:rsidR="000F7349" w:rsidRDefault="000F7349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singleLevel"/>
    <w:tmpl w:val="00000001"/>
    <w:lvl w:ilvl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ascii="Courier New" w:hAnsi="Courier New" w:cs="Courier New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F"/>
    <w:rsid w:val="F75FF4A3"/>
    <w:rsid w:val="000302C5"/>
    <w:rsid w:val="00040F72"/>
    <w:rsid w:val="000D719B"/>
    <w:rsid w:val="000F7349"/>
    <w:rsid w:val="00165CF7"/>
    <w:rsid w:val="00174AB3"/>
    <w:rsid w:val="001A7801"/>
    <w:rsid w:val="001F7801"/>
    <w:rsid w:val="00223866"/>
    <w:rsid w:val="00276E3F"/>
    <w:rsid w:val="00287047"/>
    <w:rsid w:val="002B76BF"/>
    <w:rsid w:val="002F692E"/>
    <w:rsid w:val="0034235B"/>
    <w:rsid w:val="0036145C"/>
    <w:rsid w:val="0039410B"/>
    <w:rsid w:val="005116D0"/>
    <w:rsid w:val="0054520A"/>
    <w:rsid w:val="005B4A18"/>
    <w:rsid w:val="005D690B"/>
    <w:rsid w:val="006227AC"/>
    <w:rsid w:val="0065083F"/>
    <w:rsid w:val="006641EF"/>
    <w:rsid w:val="00672AF5"/>
    <w:rsid w:val="0068194B"/>
    <w:rsid w:val="0069646A"/>
    <w:rsid w:val="006A7276"/>
    <w:rsid w:val="006C0353"/>
    <w:rsid w:val="00704612"/>
    <w:rsid w:val="007247E3"/>
    <w:rsid w:val="00812A91"/>
    <w:rsid w:val="00845C9D"/>
    <w:rsid w:val="008560AA"/>
    <w:rsid w:val="00885E6B"/>
    <w:rsid w:val="00895A11"/>
    <w:rsid w:val="009060FB"/>
    <w:rsid w:val="00936B0F"/>
    <w:rsid w:val="009724CE"/>
    <w:rsid w:val="009C71B4"/>
    <w:rsid w:val="00A32508"/>
    <w:rsid w:val="00AA3143"/>
    <w:rsid w:val="00B4467D"/>
    <w:rsid w:val="00BB12DF"/>
    <w:rsid w:val="00BD6C8F"/>
    <w:rsid w:val="00C815A8"/>
    <w:rsid w:val="00D87FF4"/>
    <w:rsid w:val="00DD30E6"/>
    <w:rsid w:val="00E9688B"/>
    <w:rsid w:val="00EA2906"/>
    <w:rsid w:val="00EB70F3"/>
    <w:rsid w:val="00ED7448"/>
    <w:rsid w:val="00FA35C3"/>
    <w:rsid w:val="16B34FCF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B2E2E8D"/>
  <w15:docId w15:val="{7D68C680-9241-4876-908D-2AF67969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6A727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276E3F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0D719B"/>
    <w:rPr>
      <w:b/>
      <w:bCs/>
    </w:rPr>
  </w:style>
  <w:style w:type="paragraph" w:styleId="Textodenotaderodap">
    <w:name w:val="footnote text"/>
    <w:basedOn w:val="Normal"/>
    <w:link w:val="TextodenotaderodapChar"/>
    <w:rsid w:val="002F692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2F692E"/>
    <w:rPr>
      <w:rFonts w:ascii="Calibri" w:hAnsi="Calibri" w:cs="Calibri"/>
      <w:lang w:eastAsia="zh-CN"/>
    </w:rPr>
  </w:style>
  <w:style w:type="character" w:styleId="Refdenotaderodap">
    <w:name w:val="footnote reference"/>
    <w:basedOn w:val="Fontepargpadro"/>
    <w:rsid w:val="002F692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mailto:asmdedi@gmail.com" TargetMode="External"/><Relationship Id="rId4" Type="http://schemas.openxmlformats.org/officeDocument/2006/relationships/styles" Target="styles.xml"/><Relationship Id="rId9" Type="http://schemas.openxmlformats.org/officeDocument/2006/relationships/hyperlink" Target="mailto:ghthomaz@gmail.com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DBCDF0-F99E-4199-A88E-1F820488D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1038</Words>
  <Characters>5607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Aparecida Ferreira</cp:lastModifiedBy>
  <cp:revision>3</cp:revision>
  <cp:lastPrinted>2013-03-13T16:42:00Z</cp:lastPrinted>
  <dcterms:created xsi:type="dcterms:W3CDTF">2024-03-14T13:12:00Z</dcterms:created>
  <dcterms:modified xsi:type="dcterms:W3CDTF">2024-03-15T11:44:00Z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