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FDF7B3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79A5" w14:textId="77777777" w:rsidR="00762250" w:rsidRDefault="004E7F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0B8700BE" w14:textId="77777777" w:rsidR="00762250" w:rsidRDefault="00762250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4EBB6F3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33FE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Ana Beatriz Pereira de Oliveira                                                                                      Nº1</w:t>
            </w:r>
          </w:p>
        </w:tc>
      </w:tr>
      <w:tr w:rsidR="00762250" w14:paraId="3A456E6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5A72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Angelica Staichoki dos Passos                                                                                         Nº3</w:t>
            </w:r>
          </w:p>
        </w:tc>
      </w:tr>
      <w:tr w:rsidR="00762250" w14:paraId="14AE703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441A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(S)(45)99861-4533</w:t>
            </w:r>
          </w:p>
          <w:p w14:paraId="16494A27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(45)99459944</w:t>
            </w:r>
          </w:p>
        </w:tc>
      </w:tr>
      <w:tr w:rsidR="00762250" w14:paraId="0E5FEEB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E038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E-MAIL: </w:t>
            </w:r>
            <w:r>
              <w:rPr>
                <w:rStyle w:val="LinkdaInternet"/>
                <w:rFonts w:ascii="Arial" w:hAnsi="Arial" w:cs="Arial"/>
              </w:rPr>
              <w:t>angelica.passos@escola.pr.gov.br</w:t>
            </w:r>
          </w:p>
          <w:p w14:paraId="063084B6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beatrizpereirade.oliveira.ana@escola.pr.gov.br</w:t>
            </w:r>
          </w:p>
        </w:tc>
      </w:tr>
      <w:tr w:rsidR="00762250" w14:paraId="2789A1E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E6F3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Técnico Informática</w:t>
            </w:r>
          </w:p>
        </w:tc>
      </w:tr>
      <w:tr w:rsidR="00762250" w14:paraId="498D7FC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DDCA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 Ano</w:t>
            </w:r>
          </w:p>
        </w:tc>
      </w:tr>
    </w:tbl>
    <w:p w14:paraId="546C2BAB" w14:textId="77777777" w:rsidR="00762250" w:rsidRDefault="00762250">
      <w:pPr>
        <w:rPr>
          <w:rFonts w:ascii="Arial" w:hAnsi="Arial" w:cs="Arial"/>
          <w:b/>
        </w:rPr>
      </w:pPr>
    </w:p>
    <w:p w14:paraId="54D41D4E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7047C1AE" w14:textId="0590D161" w:rsidR="00762250" w:rsidRDefault="00676D52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FBD3BED" wp14:editId="74C96323">
            <wp:extent cx="5760085" cy="3239770"/>
            <wp:effectExtent l="0" t="0" r="0" b="0"/>
            <wp:docPr id="728118995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18995" name="Imagem 1" descr="Interface gráfica do usuário, Aplicativo, Sit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DE142B" w14:textId="77777777" w:rsidR="00762250" w:rsidRDefault="00762250">
      <w:pPr>
        <w:rPr>
          <w:rFonts w:ascii="Arial" w:hAnsi="Arial" w:cs="Arial"/>
          <w:b/>
        </w:rPr>
      </w:pPr>
    </w:p>
    <w:p w14:paraId="61B87515" w14:textId="77777777" w:rsidR="00762250" w:rsidRDefault="00762250">
      <w:pPr>
        <w:rPr>
          <w:rFonts w:ascii="Arial" w:hAnsi="Arial" w:cs="Arial"/>
          <w:b/>
        </w:rPr>
      </w:pPr>
    </w:p>
    <w:p w14:paraId="117AE74C" w14:textId="77777777" w:rsidR="00762250" w:rsidRDefault="004E7F79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558CB46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03F6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STAICHOKI Moda Feminina</w:t>
            </w:r>
          </w:p>
        </w:tc>
      </w:tr>
    </w:tbl>
    <w:p w14:paraId="11F2C56B" w14:textId="77777777" w:rsidR="00762250" w:rsidRDefault="00762250">
      <w:pPr>
        <w:rPr>
          <w:rFonts w:ascii="Arial" w:hAnsi="Arial" w:cs="Arial"/>
        </w:rPr>
      </w:pPr>
    </w:p>
    <w:p w14:paraId="298C4B1A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DE6C819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E4E3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construção loja online de roupas femininas e o objetivo do nosso site, e deixar as mulheres da nossa sociedade mais bonitas e elegantes, prontas para qualquer ocasião.</w:t>
            </w:r>
          </w:p>
          <w:p w14:paraId="103E9409" w14:textId="77777777" w:rsidR="00762250" w:rsidRDefault="004E7F79">
            <w:pPr>
              <w:pStyle w:val="Corpodetexto"/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</w:rPr>
              <w:t xml:space="preserve">Discute-se nesse trabalho como as roupas expressam o </w:t>
            </w:r>
            <w:r>
              <w:rPr>
                <w:rStyle w:val="Refdenotaderodap"/>
                <w:rFonts w:ascii="Arial" w:hAnsi="Arial" w:cs="Arial"/>
                <w:sz w:val="21"/>
              </w:rPr>
              <w:footnoteReference w:id="2"/>
            </w:r>
            <w:r>
              <w:rPr>
                <w:rFonts w:ascii="Arial" w:hAnsi="Arial" w:cs="Arial"/>
                <w:sz w:val="21"/>
              </w:rPr>
              <w:t>SELF corporal das mulheres, através de pistas culturais e históricas de como a feminilidade pode ser entendida. A moda pode servir como aliada das mulheres na sua busca de espaço no meio da cultura, no mundo do trabalho e para reconhecimento como ser humano. No entanto, a moda pode, também, constituir-se em obstáculo à expressão igualitária, limitando as possibilidades de agilidade física e/ou integração no meio social. O vestir, então, deve ser entendido não como forma de proteção do corpo, mas como veículo ideológico tanto da atração sexual, quanto da construção da feminilidade historicamente determinada. (</w:t>
            </w:r>
            <w:r>
              <w:rPr>
                <w:rStyle w:val="LinkdaInternet"/>
                <w:rFonts w:ascii="Arial" w:hAnsi="Arial" w:cs="Arial"/>
                <w:color w:val="222222"/>
                <w:sz w:val="20"/>
                <w:u w:val="none"/>
              </w:rPr>
              <w:t xml:space="preserve">MARLENE </w:t>
            </w:r>
            <w:r>
              <w:rPr>
                <w:rStyle w:val="LinkdaInternet"/>
                <w:rFonts w:ascii="Arial" w:hAnsi="Arial" w:cs="Arial"/>
                <w:color w:val="222222"/>
                <w:u w:val="none"/>
              </w:rPr>
              <w:t>NEVES STREY,2000).</w:t>
            </w:r>
          </w:p>
          <w:p w14:paraId="4BC1E041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o consumidor decide comprar uma roupa, ele não está apenas c</w:t>
            </w:r>
            <w:r w:rsidR="004B3626">
              <w:rPr>
                <w:rFonts w:ascii="Arial" w:hAnsi="Arial" w:cs="Arial"/>
              </w:rPr>
              <w:t>omprando alguns pedaços de pano</w:t>
            </w:r>
            <w:r>
              <w:rPr>
                <w:rFonts w:ascii="Arial" w:hAnsi="Arial" w:cs="Arial"/>
              </w:rPr>
              <w:t xml:space="preserve"> bem costurados. Ele está comprando status, criando reflexo no outro. Está comprando também toda a representação imagética de grupo que a vestimenta representa.</w:t>
            </w:r>
          </w:p>
          <w:p w14:paraId="67C50649" w14:textId="237162A9" w:rsidR="00762250" w:rsidRDefault="004E7F79">
            <w:pPr>
              <w:spacing w:line="240" w:lineRule="auto"/>
              <w:ind w:left="1416"/>
              <w:jc w:val="both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"Vender um produto, antes de mais nada, é trabalhar para que o possível comprador crie imagens interiores à simples menç</w:t>
            </w:r>
            <w:r w:rsidR="00DB14FE">
              <w:rPr>
                <w:rFonts w:ascii="Arial" w:hAnsi="Arial" w:cs="Arial"/>
                <w:sz w:val="21"/>
              </w:rPr>
              <w:t>ão do nome do produto".(MONTEIRO</w:t>
            </w:r>
            <w:r>
              <w:rPr>
                <w:rFonts w:ascii="Arial" w:hAnsi="Arial" w:cs="Arial"/>
                <w:sz w:val="21"/>
              </w:rPr>
              <w:t>, 1997).</w:t>
            </w:r>
          </w:p>
          <w:p w14:paraId="0C8F1536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Em nossas roupas, buscamos a simbologia da sociedade moderna, no mundo de hoje, as mudanças são rápidas, a nossa loja busca sempre estar conectada com a atualidade. A Compra, é o caminho que o cliente percorre para adquirir a seu produto. A Internet abriu novas possibilidades para as empresas. Com isso, as compras online conseguem ter proporções muito mais elevadas em relação ao consumo presencial. Além dos </w:t>
            </w:r>
            <w:hyperlink r:id="rId9">
              <w:r>
                <w:rPr>
                  <w:rFonts w:ascii="Arial" w:hAnsi="Arial" w:cs="Arial"/>
                </w:rPr>
                <w:t>e-commerces</w:t>
              </w:r>
            </w:hyperlink>
            <w:r>
              <w:rPr>
                <w:rFonts w:ascii="Arial" w:hAnsi="Arial" w:cs="Arial"/>
              </w:rPr>
              <w:t xml:space="preserve"> e da venda através de plataformas de pedidos, as redes sociais tem grande força nas vendas atuais. Aliás, já é possível vender através de mídias como Facebook e Instagram, que estão entre as preferidas dos brasileiros.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Inegavelmente, os novos canais de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comunicação trazem muitos benefícios, pois aproximam consumidor e a marca e divulgando produtos e serviços até mesmo em tempo real. Do mesmo modo, ajudam a entender a conduta dos clientes, através de suas interações e dados disponíveis na rede.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</w:rPr>
              <w:t>Sem dúvidas, as compras online oferecem inúmeras vantagens tanto para os clientes quando para as empresas. Mas entre as principais podemos destacar:</w:t>
            </w:r>
          </w:p>
          <w:p w14:paraId="682D614D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Atendimento ágil e personalizado;</w:t>
            </w:r>
          </w:p>
          <w:p w14:paraId="2FFAB904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Segmentação do público;</w:t>
            </w:r>
          </w:p>
          <w:p w14:paraId="40989376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Alto nível de dados dos produtos e serviços;</w:t>
            </w:r>
          </w:p>
          <w:p w14:paraId="385DFADF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Disseminação de promoções e novidades;</w:t>
            </w:r>
          </w:p>
          <w:p w14:paraId="086E1129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Facilidade no pagamento e cupons de desconto;</w:t>
            </w:r>
          </w:p>
          <w:p w14:paraId="019504B3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Conforto e comodidade para comprar e receber mercadorias.</w:t>
            </w:r>
          </w:p>
          <w:p w14:paraId="4CE20059" w14:textId="294DAE66" w:rsidR="00762250" w:rsidRDefault="004E7F79">
            <w:pPr>
              <w:pStyle w:val="Corpodetexto"/>
              <w:numPr>
                <w:ilvl w:val="254"/>
                <w:numId w:val="0"/>
              </w:num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B14FE">
              <w:rPr>
                <w:rFonts w:ascii="Arial" w:hAnsi="Arial" w:cs="Arial"/>
                <w:color w:val="000000"/>
              </w:rPr>
              <w:t>A</w:t>
            </w:r>
            <w:hyperlink r:id="rId10">
              <w:r w:rsidRPr="00DB14FE">
                <w:rPr>
                  <w:rStyle w:val="LinkdaInternet"/>
                  <w:rFonts w:ascii="Arial" w:hAnsi="Arial" w:cs="Arial"/>
                  <w:color w:val="000000"/>
                  <w:u w:val="none"/>
                </w:rPr>
                <w:t> estrutura de um e-commerce</w:t>
              </w:r>
            </w:hyperlink>
            <w:r w:rsidRPr="00DB14FE">
              <w:rPr>
                <w:rFonts w:ascii="Arial" w:hAnsi="Arial" w:cs="Arial"/>
                <w:color w:val="000000"/>
              </w:rPr>
              <w:t> conta com a exposição de produtos, venda, pagamento e entrega dos itens. Mas no meio de tudo isso existem processos de marketing, atendimento, logística e pós-vendas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  <w:p w14:paraId="15342E74" w14:textId="77777777" w:rsidR="00762250" w:rsidRDefault="004E7F79">
            <w:pPr>
              <w:pStyle w:val="Corpodetexto"/>
              <w:ind w:left="1416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</w:rPr>
              <w:t xml:space="preserve">Há lojas eletrônicas que vendem para o consumidor final, para empresas ou até mesmo os famosos Marketplaces, que são uma espécie de shopping virtual. </w:t>
            </w:r>
            <w:r>
              <w:rPr>
                <w:rFonts w:ascii="Arial" w:eastAsia="Helvetica" w:hAnsi="Arial" w:cs="Arial"/>
                <w:color w:val="222222"/>
                <w:shd w:val="clear" w:color="auto" w:fill="FFFFFF"/>
              </w:rPr>
              <w:t>(KLUMPP, 2024)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69972425" w14:textId="77777777" w:rsidR="00EA5611" w:rsidRDefault="00EA5611">
      <w:pPr>
        <w:rPr>
          <w:rFonts w:ascii="Arial" w:hAnsi="Arial" w:cs="Arial"/>
        </w:rPr>
      </w:pPr>
    </w:p>
    <w:p w14:paraId="6652A111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30E5925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EC29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construção de um site usando linguagens de programação e banco de dados. </w:t>
            </w:r>
          </w:p>
        </w:tc>
      </w:tr>
    </w:tbl>
    <w:p w14:paraId="722C35AC" w14:textId="77777777" w:rsidR="00762250" w:rsidRDefault="00762250">
      <w:pPr>
        <w:rPr>
          <w:rFonts w:ascii="Arial" w:hAnsi="Arial" w:cs="Arial"/>
        </w:rPr>
      </w:pPr>
    </w:p>
    <w:p w14:paraId="2514036B" w14:textId="77777777" w:rsidR="00762250" w:rsidRDefault="004E7F79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3EA91C0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E422" w14:textId="77777777" w:rsidR="00EA5611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5AE3B209" w14:textId="77777777" w:rsidR="00EA5611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4F8F11C2" w14:textId="242835AE" w:rsidR="00762250" w:rsidRDefault="004E7F79" w:rsidP="00DB14F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78A48570" w14:textId="77777777" w:rsidR="00762250" w:rsidRDefault="00762250">
      <w:pPr>
        <w:rPr>
          <w:rFonts w:ascii="Arial" w:hAnsi="Arial" w:cs="Arial"/>
        </w:rPr>
      </w:pPr>
    </w:p>
    <w:p w14:paraId="5AA01E89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7135B38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B9FC" w14:textId="35A017A6" w:rsidR="00762250" w:rsidRDefault="004E7F79" w:rsidP="00DB14F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Construir um site para facilitar a vida do cliente e trazer mais modernidade a sociedade.</w:t>
            </w:r>
          </w:p>
        </w:tc>
      </w:tr>
    </w:tbl>
    <w:p w14:paraId="59B80110" w14:textId="77777777" w:rsidR="00DB14FE" w:rsidRDefault="004E7F7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434A6EC" w14:textId="030DA0C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F59360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8CD" w14:textId="77777777" w:rsidR="00762250" w:rsidRDefault="004E7F79">
            <w:pPr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Nossa empresa online tem como representação:</w:t>
            </w:r>
          </w:p>
          <w:p w14:paraId="55655BBC" w14:textId="77777777" w:rsidR="00762250" w:rsidRDefault="004E7F79" w:rsidP="004B3626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Buscar sempre as roupas da atualidade;</w:t>
            </w:r>
          </w:p>
          <w:p w14:paraId="2C7D1E47" w14:textId="14A5CCD4" w:rsidR="00762250" w:rsidRDefault="00DB14FE" w:rsidP="004B3626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Facilitar</w:t>
            </w:r>
            <w:r w:rsidR="004E7F79">
              <w:rPr>
                <w:rFonts w:ascii="Arial" w:eastAsia="Calibri" w:hAnsi="Arial" w:cs="Arial"/>
                <w:lang w:eastAsia="pt-BR"/>
              </w:rPr>
              <w:t xml:space="preserve"> para o cliente;</w:t>
            </w:r>
          </w:p>
          <w:p w14:paraId="1E507305" w14:textId="3CDD9D3A" w:rsidR="00762250" w:rsidRDefault="004E7F79" w:rsidP="00DB14FE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hAnsi="Arial" w:cs="Arial"/>
              </w:rPr>
            </w:pPr>
            <w:r>
              <w:rPr>
                <w:rStyle w:val="Fontepargpadro2"/>
                <w:rFonts w:ascii="Arial" w:eastAsia="Calibri" w:hAnsi="Arial" w:cs="Arial"/>
                <w:lang w:eastAsia="pt-BR"/>
              </w:rPr>
              <w:t>Criação de um site bonito e funcional, etc…;</w:t>
            </w:r>
          </w:p>
        </w:tc>
      </w:tr>
    </w:tbl>
    <w:p w14:paraId="2A341CFF" w14:textId="77777777" w:rsidR="00762250" w:rsidRDefault="004E7F79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C491B82" w14:textId="77777777" w:rsidR="00762250" w:rsidRDefault="004E7F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17D4CC3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35A2" w14:textId="2DB2A39C" w:rsidR="00355ABE" w:rsidRPr="00355ABE" w:rsidRDefault="00480012" w:rsidP="00355AB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Santos (2012), no</w:t>
            </w:r>
            <w:r w:rsidR="00355ABE" w:rsidRPr="00355ABE">
              <w:rPr>
                <w:rFonts w:ascii="Arial" w:hAnsi="Arial" w:cs="Arial"/>
              </w:rPr>
              <w:t xml:space="preserve"> contexto científico, o método científico assume um papel crucial, servindo como uma bússola que guia os exploradores do conhecimento em sua jornada de descobertas. Através de um conjunto de etapas cuidadosamente definidas, </w:t>
            </w:r>
            <w:r>
              <w:rPr>
                <w:rFonts w:ascii="Arial" w:hAnsi="Arial" w:cs="Arial"/>
              </w:rPr>
              <w:t xml:space="preserve">Santos (2012), acrescenta ainda, que </w:t>
            </w:r>
            <w:r w:rsidR="00355ABE" w:rsidRPr="00355ABE">
              <w:rPr>
                <w:rFonts w:ascii="Arial" w:hAnsi="Arial" w:cs="Arial"/>
              </w:rPr>
              <w:t>os cientistas:</w:t>
            </w:r>
          </w:p>
          <w:p w14:paraId="7FC8E5C8" w14:textId="77777777" w:rsidR="00355ABE" w:rsidRPr="00355ABE" w:rsidRDefault="00355ABE" w:rsidP="00355AB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355ABE">
              <w:rPr>
                <w:rFonts w:ascii="Arial" w:hAnsi="Arial" w:cs="Arial"/>
              </w:rPr>
              <w:t>1. Observam com atenção: O ponto de partida é a observação meticulosa dos fatos e fenômenos que se desejam compreender. É como um detetive examinando a cena de um crime, buscando pistas e indícios que o levem à verdade.</w:t>
            </w:r>
          </w:p>
          <w:p w14:paraId="5B21B1C5" w14:textId="77777777" w:rsidR="00355ABE" w:rsidRPr="00355ABE" w:rsidRDefault="00355ABE" w:rsidP="00355AB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355ABE">
              <w:rPr>
                <w:rFonts w:ascii="Arial" w:hAnsi="Arial" w:cs="Arial"/>
              </w:rPr>
              <w:t>2. Formulam hipóteses: A partir das observações, surgem as hipóteses, possíveis explicações para os fatos observados. São como pontes que conectam o mundo real ao mundo das ideias, abrindo caminho para a investigação.</w:t>
            </w:r>
          </w:p>
          <w:p w14:paraId="4408D1EC" w14:textId="77777777" w:rsidR="00355ABE" w:rsidRPr="00355ABE" w:rsidRDefault="00355ABE" w:rsidP="00355AB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355ABE">
              <w:rPr>
                <w:rFonts w:ascii="Arial" w:hAnsi="Arial" w:cs="Arial"/>
              </w:rPr>
              <w:t>3. Testam as hipóteses: Através de experimentos rigorosos e cuidadosamente planejados, as hipóteses são testadas e confrontadas com a realidade. É como colocar as ideias à prova, buscando confirmar ou refutar sua validade.</w:t>
            </w:r>
          </w:p>
          <w:p w14:paraId="7F26D74A" w14:textId="77777777" w:rsidR="00355ABE" w:rsidRPr="00355ABE" w:rsidRDefault="00355ABE" w:rsidP="00355AB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355ABE">
              <w:rPr>
                <w:rFonts w:ascii="Arial" w:hAnsi="Arial" w:cs="Arial"/>
              </w:rPr>
              <w:lastRenderedPageBreak/>
              <w:t>4. Analisam os resultados: Os dados coletados nos experimentos são cuidadosamente analisados, buscando identificar padrões e relações que contribuam para a compreensão do problema em questão.</w:t>
            </w:r>
          </w:p>
          <w:p w14:paraId="6E6F0A9A" w14:textId="77777777" w:rsidR="00355ABE" w:rsidRPr="00355ABE" w:rsidRDefault="00355ABE" w:rsidP="00355AB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355ABE">
              <w:rPr>
                <w:rFonts w:ascii="Arial" w:hAnsi="Arial" w:cs="Arial"/>
              </w:rPr>
              <w:t>5. Interpretam os resultados: Com base na análise dos dados, os cientistas interpretam os resultados, construindo um significado para as informações coletadas. É como montar um quebra-cabeça, juntando as peças para revelar a imagem completa.</w:t>
            </w:r>
          </w:p>
          <w:p w14:paraId="06CD4EAC" w14:textId="7363F36A" w:rsidR="00355ABE" w:rsidRDefault="00355ABE" w:rsidP="00355ABE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355ABE">
              <w:rPr>
                <w:rFonts w:ascii="Arial" w:hAnsi="Arial" w:cs="Arial"/>
              </w:rPr>
              <w:t>6. Comunicam os resultados: As descobertas científicas são então compartilhadas com a comunidade através de artigos, apresentações e outras formas de comunicação. É como abrir as portas do conhecimento para o mundo, permitindo que outros explorem e construam sobre as bases já existentes.</w:t>
            </w:r>
          </w:p>
          <w:p w14:paraId="6F8FA2D9" w14:textId="15785781" w:rsidR="00DB14FE" w:rsidRDefault="00DB14FE" w:rsidP="00480012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DB14FE">
              <w:rPr>
                <w:rFonts w:ascii="Arial" w:hAnsi="Arial" w:cs="Arial"/>
              </w:rPr>
              <w:t>Pesquisa Bibliográfica: quando elaborada a partir de material já publicado, constituído principalmente de livros, artigos de periódicos e atualmente com material disponibilizado na Internet.</w:t>
            </w:r>
          </w:p>
          <w:p w14:paraId="179AD788" w14:textId="393B72DC" w:rsidR="00355ABE" w:rsidRPr="00DB14FE" w:rsidRDefault="00355ABE" w:rsidP="00355ABE">
            <w:pPr>
              <w:tabs>
                <w:tab w:val="left" w:pos="0"/>
              </w:tabs>
              <w:spacing w:line="240" w:lineRule="auto"/>
              <w:ind w:left="1416"/>
              <w:jc w:val="both"/>
              <w:rPr>
                <w:rFonts w:ascii="Arial" w:hAnsi="Arial" w:cs="Arial"/>
              </w:rPr>
            </w:pPr>
            <w:r w:rsidRPr="00355ABE">
              <w:rPr>
                <w:rFonts w:ascii="Arial" w:hAnsi="Arial" w:cs="Arial"/>
              </w:rPr>
              <w:t>A pesquisa científica é uma aventura empolgante, um processo meticuloso que nos leva à descoberta de novos conhecimentos. No entanto, antes de iniciarmos essa jornada, é preciso preparar o terreno, reunindo os documentos, instrumentos e materiais que nos guiarão pelo caminho.</w:t>
            </w:r>
            <w:r w:rsidR="0048001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(GEMINI,2014)</w:t>
            </w:r>
          </w:p>
          <w:p w14:paraId="74674ED9" w14:textId="292D8EF6" w:rsidR="00DB14FE" w:rsidRPr="00DB14FE" w:rsidRDefault="00DB14FE" w:rsidP="00480012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DB14FE">
              <w:rPr>
                <w:rFonts w:ascii="Arial" w:hAnsi="Arial" w:cs="Arial"/>
              </w:rPr>
              <w:t>P</w:t>
            </w:r>
            <w:r w:rsidR="00480012">
              <w:rPr>
                <w:rFonts w:ascii="Arial" w:hAnsi="Arial" w:cs="Arial"/>
              </w:rPr>
              <w:t>ara Rodrigues(2007), q</w:t>
            </w:r>
            <w:r w:rsidRPr="00DB14FE">
              <w:rPr>
                <w:rFonts w:ascii="Arial" w:hAnsi="Arial" w:cs="Arial"/>
              </w:rPr>
              <w:t>uando o trabalho exige que o local onde aconteceu ou acontece o fenômeno seja investigado. Podem ser feitas também entrevistas, testes de todo o ambiente. Entrevista: é um diálogo entre duas ou mais pessoas: entrevistador (es) e entrevistado (s). O principal objetivo é extrair declarações e informações sobre determinado assunto. As entrevistas são muito utilizadas pelos jornais, sites, revistas, rádios e tvs com o intuito de passar um conhecimento para a população. Além de jornalística, existe também a entrevista de emprego, social, psicológica, entre outras.</w:t>
            </w:r>
          </w:p>
          <w:p w14:paraId="4ABB8B1E" w14:textId="3A48C9F4" w:rsidR="00762250" w:rsidRDefault="00DB14FE" w:rsidP="00355ABE">
            <w:p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B14FE">
              <w:rPr>
                <w:rFonts w:ascii="Arial" w:hAnsi="Arial" w:cs="Arial"/>
              </w:rPr>
              <w:t>Levantamento das necessidades: é um conjunto de ações e estratégias que auxiliam na identificação de oportunidades para treinar e desenvolver as equipes de uma empresa.</w:t>
            </w:r>
          </w:p>
        </w:tc>
      </w:tr>
    </w:tbl>
    <w:p w14:paraId="46BFDB11" w14:textId="77777777" w:rsidR="00762250" w:rsidRDefault="00762250">
      <w:pPr>
        <w:rPr>
          <w:rFonts w:ascii="Arial" w:eastAsia="Arial" w:hAnsi="Arial" w:cs="Arial"/>
        </w:rPr>
      </w:pPr>
    </w:p>
    <w:p w14:paraId="4943EC53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4039039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A38F" w14:textId="77777777" w:rsidR="00480012" w:rsidRDefault="00480012">
            <w:pPr>
              <w:rPr>
                <w:rFonts w:ascii="Arial" w:eastAsia="SimSun" w:hAnsi="Arial" w:cs="Arial"/>
                <w:color w:val="222222"/>
                <w:shd w:val="clear" w:color="auto" w:fill="FFFFFF"/>
              </w:rPr>
            </w:pPr>
            <w:r w:rsidRPr="00DB14FE">
              <w:rPr>
                <w:rFonts w:ascii="Arial" w:eastAsia="SimSun" w:hAnsi="Arial" w:cs="Arial"/>
                <w:color w:val="222222"/>
                <w:shd w:val="clear" w:color="auto" w:fill="FFFFFF"/>
              </w:rPr>
              <w:t>Gazzaniga, M. S., &amp; Heatherton, T. F. (2003). Psychological science: Mind, brain, and behavior. </w:t>
            </w:r>
            <w:r w:rsidRPr="00DB14FE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</w:rPr>
              <w:t>(No Title)</w:t>
            </w:r>
            <w:r w:rsidRPr="00DB14FE">
              <w:rPr>
                <w:rFonts w:ascii="Arial" w:eastAsia="SimSun" w:hAnsi="Arial" w:cs="Arial"/>
                <w:color w:val="222222"/>
                <w:shd w:val="clear" w:color="auto" w:fill="FFFFFF"/>
              </w:rPr>
              <w:t>.</w:t>
            </w:r>
          </w:p>
          <w:p w14:paraId="07B182C3" w14:textId="77777777" w:rsidR="00480012" w:rsidRPr="004B3626" w:rsidRDefault="00480012">
            <w:pPr>
              <w:rPr>
                <w:rFonts w:ascii="Arial" w:hAnsi="Arial" w:cs="Arial"/>
              </w:rPr>
            </w:pPr>
            <w:r w:rsidRPr="00480012">
              <w:rPr>
                <w:rFonts w:ascii="Arial" w:hAnsi="Arial" w:cs="Arial"/>
              </w:rPr>
              <w:t>GOOGLE AI. Gemini: A new approach to large language models. Google AI, 2023. Available at: https://blog.google/technology/ai/googl</w:t>
            </w:r>
            <w:r>
              <w:rPr>
                <w:rFonts w:ascii="Arial" w:hAnsi="Arial" w:cs="Arial"/>
              </w:rPr>
              <w:t>e-gemini-ai/. ACESSO EM: 16/03</w:t>
            </w:r>
            <w:r w:rsidRPr="00480012">
              <w:rPr>
                <w:rFonts w:ascii="Arial" w:hAnsi="Arial" w:cs="Arial"/>
              </w:rPr>
              <w:t>/2024.</w:t>
            </w:r>
          </w:p>
          <w:p w14:paraId="3FF23633" w14:textId="77777777" w:rsidR="00480012" w:rsidRPr="00DB14FE" w:rsidRDefault="00480012">
            <w:pPr>
              <w:rPr>
                <w:rFonts w:ascii="Arial" w:eastAsia="Helvetica" w:hAnsi="Arial" w:cs="Arial"/>
                <w:color w:val="222222"/>
                <w:shd w:val="clear" w:color="auto" w:fill="FFFFFF"/>
              </w:rPr>
            </w:pPr>
            <w:r w:rsidRPr="00DB14FE">
              <w:rPr>
                <w:rFonts w:ascii="Arial" w:eastAsia="Helvetica" w:hAnsi="Arial" w:cs="Arial"/>
                <w:color w:val="222222"/>
                <w:shd w:val="clear" w:color="auto" w:fill="FFFFFF"/>
              </w:rPr>
              <w:lastRenderedPageBreak/>
              <w:t>KLUMPP, Adriano. </w:t>
            </w:r>
            <w:r w:rsidRPr="00DB14FE">
              <w:rPr>
                <w:rStyle w:val="Forte"/>
                <w:rFonts w:ascii="Arial" w:eastAsia="Helvetica" w:hAnsi="Arial" w:cs="Arial"/>
                <w:color w:val="222222"/>
                <w:shd w:val="clear" w:color="auto" w:fill="FFFFFF"/>
              </w:rPr>
              <w:t>Compras online: entenda a história e a mudança do comportamento de consumo</w:t>
            </w:r>
            <w:r w:rsidRPr="00DB14FE">
              <w:rPr>
                <w:rFonts w:ascii="Arial" w:eastAsia="Helvetica" w:hAnsi="Arial" w:cs="Arial"/>
                <w:color w:val="222222"/>
                <w:shd w:val="clear" w:color="auto" w:fill="FFFFFF"/>
              </w:rPr>
              <w:t>: revista eletrônica platz marketing intelligence. Revista eletrônica PLATZ marketing intelligence. 2024. Grupo Beatz. Disponível em: https://agenciaplatz.com.br/blog/compras-online-entenda-a-historia-e-a-mudanca-do-comportamento-de-consumo/. Acesso em: 28 fev. 2024.</w:t>
            </w:r>
          </w:p>
          <w:p w14:paraId="4A1627AE" w14:textId="77777777" w:rsidR="00480012" w:rsidRPr="004B3626" w:rsidRDefault="00480012">
            <w:pPr>
              <w:rPr>
                <w:rFonts w:ascii="Arial" w:hAnsi="Arial" w:cs="Arial"/>
              </w:rPr>
            </w:pPr>
            <w:r w:rsidRPr="004B3626">
              <w:rPr>
                <w:rStyle w:val="LinkdaInternet"/>
                <w:rFonts w:ascii="Arial" w:hAnsi="Arial" w:cs="Arial"/>
                <w:color w:val="222222"/>
                <w:u w:val="none"/>
              </w:rPr>
              <w:t>MONTEIRO, Gilson. A metalinguagem das roupas. Artigo publicado na Biblioteca online de Ciências da Comunicação, 1997.</w:t>
            </w:r>
          </w:p>
          <w:p w14:paraId="4EFD204B" w14:textId="77777777" w:rsidR="00480012" w:rsidRDefault="00480012">
            <w:pPr>
              <w:rPr>
                <w:rFonts w:ascii="Arial" w:hAnsi="Arial" w:cs="Arial"/>
              </w:rPr>
            </w:pPr>
            <w:r w:rsidRPr="00480012">
              <w:rPr>
                <w:rFonts w:ascii="Arial" w:hAnsi="Arial" w:cs="Arial"/>
              </w:rPr>
              <w:t>Rodrigues, W. C. (2007). Metodologia científica. Faetec/IST. Paracambi, 2.</w:t>
            </w:r>
          </w:p>
          <w:p w14:paraId="5FCCAE2B" w14:textId="77777777" w:rsidR="00480012" w:rsidRDefault="00480012">
            <w:pPr>
              <w:rPr>
                <w:rFonts w:ascii="Arial" w:hAnsi="Arial" w:cs="Arial"/>
              </w:rPr>
            </w:pPr>
            <w:r w:rsidRPr="00480012">
              <w:rPr>
                <w:rFonts w:ascii="Arial" w:hAnsi="Arial" w:cs="Arial"/>
              </w:rPr>
              <w:t>SANTOS, João Almeida; PARRA FILHO, Domingos. Metodologia científica. 2012.</w:t>
            </w:r>
          </w:p>
          <w:p w14:paraId="579668A2" w14:textId="0ADEB6E7" w:rsidR="00480012" w:rsidRDefault="00480012">
            <w:pPr>
              <w:rPr>
                <w:rFonts w:ascii="Arial" w:hAnsi="Arial" w:cs="Arial"/>
              </w:rPr>
            </w:pPr>
            <w:r w:rsidRPr="00DB14FE">
              <w:rPr>
                <w:rFonts w:ascii="Arial" w:eastAsia="SimSun" w:hAnsi="Arial" w:cs="Arial"/>
                <w:color w:val="222222"/>
                <w:shd w:val="clear" w:color="auto" w:fill="FFFFFF"/>
              </w:rPr>
              <w:t>STREY, M. N. (2000). Mulheres e moda: a feminilidade comunicada através das roupas. </w:t>
            </w:r>
            <w:r w:rsidRPr="00DB14FE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</w:rPr>
              <w:t>Revista Famecos</w:t>
            </w:r>
            <w:r w:rsidRPr="00DB14FE">
              <w:rPr>
                <w:rFonts w:ascii="Arial" w:eastAsia="SimSun" w:hAnsi="Arial" w:cs="Arial"/>
                <w:color w:val="222222"/>
                <w:shd w:val="clear" w:color="auto" w:fill="FFFFFF"/>
              </w:rPr>
              <w:t>, </w:t>
            </w:r>
            <w:r w:rsidRPr="00DB14FE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</w:rPr>
              <w:t>7</w:t>
            </w:r>
            <w:r w:rsidRPr="00DB14FE">
              <w:rPr>
                <w:rFonts w:ascii="Arial" w:eastAsia="SimSun" w:hAnsi="Arial" w:cs="Arial"/>
                <w:color w:val="222222"/>
                <w:shd w:val="clear" w:color="auto" w:fill="FFFFFF"/>
              </w:rPr>
              <w:t>(13), 148-154.</w:t>
            </w:r>
          </w:p>
        </w:tc>
      </w:tr>
    </w:tbl>
    <w:p w14:paraId="0C9B9AD0" w14:textId="77777777" w:rsidR="00762250" w:rsidRDefault="004E7F79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14:paraId="488EE2B9" w14:textId="77777777" w:rsidR="00762250" w:rsidRDefault="004E7F79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60B204F" wp14:editId="03E357A9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5"/>
        <w:gridCol w:w="2486"/>
        <w:gridCol w:w="1744"/>
      </w:tblGrid>
      <w:tr w:rsidR="00762250" w14:paraId="058E88F3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9C9FC9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AADED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10A7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762250" w14:paraId="24C32266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28812F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4F0B6AC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19CD314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685A8400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6D6C1" w14:textId="77777777" w:rsidR="00762250" w:rsidRDefault="004E7F79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16E99364" w14:textId="43C36260" w:rsidR="00762250" w:rsidRDefault="00480012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Alessandra</w:t>
            </w:r>
          </w:p>
          <w:p w14:paraId="19C81EC0" w14:textId="123DEA91" w:rsidR="00762250" w:rsidRDefault="00480012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60C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F9E6306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A49D31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D34FC23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4B9CD9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711E677" w14:textId="77777777" w:rsidR="00762250" w:rsidRDefault="00762250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D0B5B40" w14:textId="77777777" w:rsidR="00762250" w:rsidRDefault="00762250">
      <w:pPr>
        <w:rPr>
          <w:rFonts w:ascii="Arial" w:hAnsi="Arial" w:cs="Arial"/>
          <w:b/>
        </w:rPr>
      </w:pPr>
    </w:p>
    <w:sectPr w:rsidR="00762250">
      <w:headerReference w:type="default" r:id="rId12"/>
      <w:footerReference w:type="default" r:id="rId13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BF6D6" w16cid:durableId="6BFF04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84244" w14:textId="77777777" w:rsidR="002B0182" w:rsidRDefault="002B0182">
      <w:pPr>
        <w:spacing w:line="240" w:lineRule="auto"/>
      </w:pPr>
      <w:r>
        <w:separator/>
      </w:r>
    </w:p>
  </w:endnote>
  <w:endnote w:type="continuationSeparator" w:id="0">
    <w:p w14:paraId="2F715753" w14:textId="77777777" w:rsidR="002B0182" w:rsidRDefault="002B0182">
      <w:pPr>
        <w:spacing w:line="240" w:lineRule="auto"/>
      </w:pPr>
      <w:r>
        <w:continuationSeparator/>
      </w:r>
    </w:p>
  </w:endnote>
  <w:endnote w:type="continuationNotice" w:id="1">
    <w:p w14:paraId="0848CEC8" w14:textId="77777777" w:rsidR="002B0182" w:rsidRDefault="002B01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ejaVu Sans">
    <w:altName w:val="Segoe Print"/>
    <w:charset w:val="00"/>
    <w:family w:val="auto"/>
    <w:pitch w:val="default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auto"/>
    <w:pitch w:val="default"/>
  </w:font>
  <w:font w:name="Lohit Devanagari">
    <w:altName w:val="Segoe Print"/>
    <w:charset w:val="00"/>
    <w:family w:val="auto"/>
    <w:pitch w:val="default"/>
  </w:font>
  <w:font w:name="FreeSan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unito">
    <w:altName w:val="Segoe Print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96B98" w14:textId="77777777" w:rsidR="004B3626" w:rsidRDefault="004B36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29224" w14:textId="77777777" w:rsidR="002B0182" w:rsidRDefault="002B0182">
      <w:pPr>
        <w:spacing w:after="0"/>
      </w:pPr>
      <w:r>
        <w:separator/>
      </w:r>
    </w:p>
  </w:footnote>
  <w:footnote w:type="continuationSeparator" w:id="0">
    <w:p w14:paraId="30EC9059" w14:textId="77777777" w:rsidR="002B0182" w:rsidRDefault="002B0182">
      <w:pPr>
        <w:spacing w:after="0"/>
      </w:pPr>
      <w:r>
        <w:continuationSeparator/>
      </w:r>
    </w:p>
  </w:footnote>
  <w:footnote w:type="continuationNotice" w:id="1">
    <w:p w14:paraId="56A5BB03" w14:textId="77777777" w:rsidR="002B0182" w:rsidRDefault="002B0182">
      <w:pPr>
        <w:spacing w:after="0" w:line="240" w:lineRule="auto"/>
      </w:pPr>
    </w:p>
  </w:footnote>
  <w:footnote w:id="2">
    <w:p w14:paraId="430338C9" w14:textId="77777777" w:rsidR="00762250" w:rsidRDefault="004E7F79">
      <w:pPr>
        <w:pStyle w:val="Textodenotaderodap"/>
      </w:pPr>
      <w:r>
        <w:rPr>
          <w:rStyle w:val="Refdenotaderodap"/>
        </w:rPr>
        <w:footnoteRef/>
      </w:r>
      <w:r>
        <w:t xml:space="preserve"> SELF- Em uma definição sucinta, self inclui um corpo físico, processos de pensamento e uma experiência consciente de que alguém é único e se diferencia dos outros, o que envolve a representação mental de experiências pessoais (Gazzaniga &amp; Heatherton, 2003).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762250" w14:paraId="219A475B" w14:textId="77777777">
      <w:trPr>
        <w:trHeight w:val="1550"/>
      </w:trPr>
      <w:tc>
        <w:tcPr>
          <w:tcW w:w="1980" w:type="dxa"/>
        </w:tcPr>
        <w:p w14:paraId="310ED0BE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00D2E1CA" wp14:editId="352CB08A">
                <wp:extent cx="1120140" cy="1120140"/>
                <wp:effectExtent l="0" t="0" r="0" b="0"/>
                <wp:docPr id="2" name="Imagem 3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206AD90D" w14:textId="77777777" w:rsidR="00762250" w:rsidRDefault="002B0182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 w:rsidR="004E7F79"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3E157AE6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5918A5B7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0E7D73C8" wp14:editId="7DCF6FDF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B03AC9" w14:textId="77777777" w:rsidR="00762250" w:rsidRDefault="004E7F79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bullet"/>
      <w:suff w:val="nothing"/>
      <w:lvlText w:val=""/>
      <w:lvlJc w:val="left"/>
      <w:pPr>
        <w:tabs>
          <w:tab w:val="left" w:pos="133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0D23C7C3"/>
    <w:multiLevelType w:val="singleLevel"/>
    <w:tmpl w:val="0D23C7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7B245BB"/>
    <w:multiLevelType w:val="hybridMultilevel"/>
    <w:tmpl w:val="CB82F3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50"/>
    <w:rsid w:val="00075215"/>
    <w:rsid w:val="001223DA"/>
    <w:rsid w:val="002B0182"/>
    <w:rsid w:val="00355ABE"/>
    <w:rsid w:val="0037482B"/>
    <w:rsid w:val="00480012"/>
    <w:rsid w:val="004B3626"/>
    <w:rsid w:val="004E7F79"/>
    <w:rsid w:val="00676D52"/>
    <w:rsid w:val="00762250"/>
    <w:rsid w:val="00837ECE"/>
    <w:rsid w:val="008764ED"/>
    <w:rsid w:val="00973F88"/>
    <w:rsid w:val="00D66727"/>
    <w:rsid w:val="00DA4B09"/>
    <w:rsid w:val="00DB14FE"/>
    <w:rsid w:val="00DB6B5B"/>
    <w:rsid w:val="00EA5611"/>
    <w:rsid w:val="06B4720A"/>
    <w:rsid w:val="1B101B75"/>
    <w:rsid w:val="7740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BA41"/>
  <w15:docId w15:val="{965FBA54-C430-4FB0-B868-4B0CDD60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paragraph" w:styleId="Ttulo3">
    <w:name w:val="heading 3"/>
    <w:basedOn w:val="Ttulo11"/>
    <w:next w:val="Corpodetexto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1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character" w:styleId="Forte">
    <w:name w:val="Strong"/>
    <w:basedOn w:val="Fontepargpadro"/>
    <w:qFormat/>
    <w:rPr>
      <w:b/>
      <w:bCs/>
    </w:rPr>
  </w:style>
  <w:style w:type="character" w:styleId="Refdenotaderodap">
    <w:name w:val="footnote reference"/>
    <w:basedOn w:val="Fontepargpadro"/>
    <w:rPr>
      <w:vertAlign w:val="superscript"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denotaderodap">
    <w:name w:val="footnote text"/>
    <w:basedOn w:val="Normal"/>
    <w:pPr>
      <w:snapToGrid w:val="0"/>
    </w:pPr>
    <w:rPr>
      <w:sz w:val="18"/>
      <w:szCs w:val="18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Fontepargpadro2">
    <w:name w:val="Fonte parág. padrão2"/>
    <w:qFormat/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Reviso">
    <w:name w:val="Revision"/>
    <w:hidden/>
    <w:uiPriority w:val="99"/>
    <w:semiHidden/>
    <w:rsid w:val="004B3626"/>
    <w:rPr>
      <w:rFonts w:ascii="Calibri" w:eastAsia="Times New Roman" w:hAnsi="Calibri" w:cs="Calibri"/>
      <w:sz w:val="22"/>
      <w:szCs w:val="22"/>
      <w:lang w:eastAsia="zh-CN"/>
    </w:rPr>
  </w:style>
  <w:style w:type="paragraph" w:styleId="Textodebalo">
    <w:name w:val="Balloon Text"/>
    <w:basedOn w:val="Normal"/>
    <w:link w:val="TextodebaloChar1"/>
    <w:rsid w:val="004B3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4B3626"/>
    <w:rPr>
      <w:rFonts w:ascii="Segoe UI" w:eastAsia="Times New Roman" w:hAnsi="Segoe UI" w:cs="Segoe UI"/>
      <w:sz w:val="18"/>
      <w:szCs w:val="18"/>
      <w:lang w:eastAsia="zh-CN"/>
    </w:rPr>
  </w:style>
  <w:style w:type="character" w:styleId="Refdecomentrio">
    <w:name w:val="annotation reference"/>
    <w:basedOn w:val="Fontepargpadro"/>
    <w:rsid w:val="004B362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B36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B3626"/>
    <w:rPr>
      <w:rFonts w:ascii="Calibri" w:eastAsia="Times New Roman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B36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B3626"/>
    <w:rPr>
      <w:rFonts w:ascii="Calibri" w:eastAsia="Times New Roman" w:hAnsi="Calibri" w:cs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genciaplatz.com.br/blog/e-commerce-na-pratica-10-passos-para-comecar-a-trabalhar-com-comercio-eletroni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enciaplatz.com.br/servicos/web-design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7B6DD-4588-4C31-8B5A-3A069A3E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1464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2013-03-13T16:42:00Z</cp:lastPrinted>
  <dcterms:created xsi:type="dcterms:W3CDTF">2024-03-17T02:21:00Z</dcterms:created>
  <dcterms:modified xsi:type="dcterms:W3CDTF">2024-03-17T02:21:00Z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1046-12.2.0.13489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2FD5A66C60FD437C99E3994295981489_13</vt:lpwstr>
  </property>
</Properties>
</file>