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Atlas Rover — Weekly Sync Notes, 10 March</w:t>
      </w:r>
    </w:p>
    <w:p>
      <w:r>
        <w:t xml:space="preserve">Attendees: Drive &amp; Power, Systems, Thermal.</w:t>
      </w:r>
    </w:p>
    <w:p>
      <w:pPr>
        <w:pStyle w:val="Heading2"/>
      </w:pPr>
      <w:r>
        <w:t xml:space="preserve">Decisions</w:t>
      </w:r>
    </w:p>
    <w:p>
      <w:r>
        <w:t xml:space="preserve">The team agreed the operating temperature range is -10 °C to 50 °C, since the customer warehouse is climate-controlled.</w:t>
      </w:r>
    </w:p>
    <w:p>
      <w:r>
        <w:t xml:space="preserve">CAN bus stays at 500 kbit/s because the legacy sensor nodes cannot run faster.</w:t>
      </w:r>
    </w:p>
    <w:p>
      <w:pPr>
        <w:pStyle w:val="Heading2"/>
      </w:pPr>
      <w:r>
        <w:t xml:space="preserve">Open items</w:t>
      </w:r>
    </w:p>
    <w:p>
      <w:r>
        <w:t xml:space="preserve">Battery discharge test is planned for next month; runtime has not been measured.</w:t>
      </w:r>
    </w:p>
    <w:p>
      <w:r>
        <w:t xml:space="preserve">Mass budget is currently 18 kg and holding.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2026-10-16T21:52:00.891Z</dcterms:created>
  <dcterms:modified xsi:type="dcterms:W3CDTF">2026-10-16T21:52:00.891Z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