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F3864"/>
          <w:sz w:val="52"/>
          <w:szCs w:val="52"/>
        </w:rPr>
        <w:t xml:space="preserve">iMicroSeq Testing Instructions</w:t>
      </w:r>
    </w:p>
    <w:p>
      <w:pPr>
        <w:pBdr>
          <w:bottom w:val="single" w:color="B8C9E0" w:sz="6" w:space="6"/>
        </w:pBdr>
        <w:spacing w:after="200"/>
      </w:pPr>
      <w:r>
        <w:rPr>
          <w:rFonts w:ascii="Calibri" w:cs="Calibri" w:eastAsia="Calibri" w:hAnsi="Calibri"/>
          <w:color w:val="595959"/>
          <w:sz w:val="24"/>
          <w:szCs w:val="24"/>
        </w:rPr>
        <w:t xml:space="preserve">Testing the iMicroSeq contextual data specification - round 1</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8180"/>
      </w:tblGrid>
      <w:tr>
        <w:trPr>
          <w:cantSplit/>
          <w:tblHeader/>
        </w:trPr>
        <w:tc>
          <w:tcPr>
            <w:tcW w:type="dxa" w:w="1900"/>
            <w:tcBorders>
              <w:top w:val="single" w:color="B8C9E0" w:sz="4"/>
              <w:left w:val="single" w:color="B8C9E0" w:sz="4"/>
              <w:bottom w:val="single" w:color="B8C9E0" w:sz="4"/>
              <w:right w:val="single" w:color="B8C9E0"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3864"/>
                <w:sz w:val="20"/>
                <w:szCs w:val="20"/>
              </w:rPr>
              <w:t xml:space="preserve">Item</w:t>
            </w:r>
          </w:p>
        </w:tc>
        <w:tc>
          <w:tcPr>
            <w:tcW w:type="dxa" w:w="8180"/>
            <w:tcBorders>
              <w:top w:val="single" w:color="B8C9E0" w:sz="4"/>
              <w:left w:val="single" w:color="B8C9E0" w:sz="4"/>
              <w:bottom w:val="single" w:color="B8C9E0" w:sz="4"/>
              <w:right w:val="single" w:color="B8C9E0"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3864"/>
                <w:sz w:val="20"/>
                <w:szCs w:val="20"/>
              </w:rPr>
              <w:t xml:space="preserve">Detail</w:t>
            </w:r>
          </w:p>
        </w:tc>
      </w:tr>
      <w:tr>
        <w:trPr>
          <w:cantSplit/>
          <w:tblHeader w:val="false"/>
        </w:trPr>
        <w:tc>
          <w:tcPr>
            <w:tcW w:type="dxa" w:w="1900"/>
            <w:tcBorders>
              <w:top w:val="single" w:color="B8C9E0" w:sz="4"/>
              <w:left w:val="single" w:color="B8C9E0" w:sz="4"/>
              <w:bottom w:val="single" w:color="B8C9E0" w:sz="4"/>
              <w:right w:val="single" w:color="B8C9E0" w:sz="4"/>
            </w:tcBorders>
            <w:shd w:fill="F5F7FA" w:color="auto" w:val="clear"/>
            <w:tcMar>
              <w:top w:type="dxa" w:w="60"/>
              <w:left w:type="dxa" w:w="100"/>
              <w:bottom w:type="dxa" w:w="60"/>
              <w:right w:type="dxa" w:w="100"/>
            </w:tcMar>
            <w:vAlign w:val="top"/>
          </w:tcPr>
          <w:p>
            <w:pPr>
              <w:spacing w:after="40"/>
            </w:pPr>
            <w:r>
              <w:rPr>
                <w:rFonts w:ascii="Calibri" w:cs="Calibri" w:eastAsia="Calibri" w:hAnsi="Calibri"/>
                <w:b w:val="false"/>
                <w:bCs w:val="false"/>
                <w:sz w:val="19"/>
                <w:szCs w:val="19"/>
              </w:rPr>
              <w:t xml:space="preserve">Document</w:t>
            </w:r>
          </w:p>
        </w:tc>
        <w:tc>
          <w:tcPr>
            <w:tcW w:type="dxa" w:w="8180"/>
            <w:tcBorders>
              <w:top w:val="single" w:color="B8C9E0" w:sz="4"/>
              <w:left w:val="single" w:color="B8C9E0" w:sz="4"/>
              <w:bottom w:val="single" w:color="B8C9E0" w:sz="4"/>
              <w:right w:val="single" w:color="B8C9E0" w:sz="4"/>
            </w:tcBorders>
            <w:shd w:fill="F5F7FA" w:color="auto" w:val="clear"/>
            <w:tcMar>
              <w:top w:type="dxa" w:w="60"/>
              <w:left w:type="dxa" w:w="100"/>
              <w:bottom w:type="dxa" w:w="60"/>
              <w:right w:type="dxa" w:w="100"/>
            </w:tcMar>
            <w:vAlign w:val="top"/>
          </w:tcPr>
          <w:p>
            <w:pPr>
              <w:spacing w:after="40"/>
            </w:pPr>
            <w:r>
              <w:rPr>
                <w:rFonts w:ascii="Calibri" w:cs="Calibri" w:eastAsia="Calibri" w:hAnsi="Calibri"/>
                <w:b w:val="false"/>
                <w:bCs w:val="false"/>
                <w:sz w:val="19"/>
                <w:szCs w:val="19"/>
              </w:rPr>
              <w:t xml:space="preserve">iMicroSeq_Testing-Instructions_v1.2.docx</w:t>
            </w:r>
          </w:p>
        </w:tc>
      </w:tr>
      <w:tr>
        <w:trPr>
          <w:cantSplit/>
          <w:tblHeader w:val="false"/>
        </w:trPr>
        <w:tc>
          <w:tcPr>
            <w:tcW w:type="dxa" w:w="1900"/>
            <w:tcBorders>
              <w:top w:val="single" w:color="B8C9E0" w:sz="4"/>
              <w:left w:val="single" w:color="B8C9E0" w:sz="4"/>
              <w:bottom w:val="single" w:color="B8C9E0" w:sz="4"/>
              <w:right w:val="single" w:color="B8C9E0" w:sz="4"/>
            </w:tcBorders>
            <w:shd w:fill="FFFFFF" w:color="auto" w:val="clear"/>
            <w:tcMar>
              <w:top w:type="dxa" w:w="60"/>
              <w:left w:type="dxa" w:w="100"/>
              <w:bottom w:type="dxa" w:w="60"/>
              <w:right w:type="dxa" w:w="100"/>
            </w:tcMar>
            <w:vAlign w:val="top"/>
          </w:tcPr>
          <w:p>
            <w:pPr>
              <w:spacing w:after="40"/>
            </w:pPr>
            <w:r>
              <w:rPr>
                <w:rFonts w:ascii="Calibri" w:cs="Calibri" w:eastAsia="Calibri" w:hAnsi="Calibri"/>
                <w:b w:val="false"/>
                <w:bCs w:val="false"/>
                <w:sz w:val="19"/>
                <w:szCs w:val="19"/>
              </w:rPr>
              <w:t xml:space="preserve">Version</w:t>
            </w:r>
          </w:p>
        </w:tc>
        <w:tc>
          <w:tcPr>
            <w:tcW w:type="dxa" w:w="8180"/>
            <w:tcBorders>
              <w:top w:val="single" w:color="B8C9E0" w:sz="4"/>
              <w:left w:val="single" w:color="B8C9E0" w:sz="4"/>
              <w:bottom w:val="single" w:color="B8C9E0" w:sz="4"/>
              <w:right w:val="single" w:color="B8C9E0" w:sz="4"/>
            </w:tcBorders>
            <w:shd w:fill="FFFFFF" w:color="auto" w:val="clear"/>
            <w:tcMar>
              <w:top w:type="dxa" w:w="60"/>
              <w:left w:type="dxa" w:w="100"/>
              <w:bottom w:type="dxa" w:w="60"/>
              <w:right w:type="dxa" w:w="100"/>
            </w:tcMar>
            <w:vAlign w:val="top"/>
          </w:tcPr>
          <w:p>
            <w:pPr>
              <w:spacing w:after="40"/>
            </w:pPr>
            <w:r>
              <w:rPr>
                <w:rFonts w:ascii="Calibri" w:cs="Calibri" w:eastAsia="Calibri" w:hAnsi="Calibri"/>
                <w:b w:val="false"/>
                <w:bCs w:val="false"/>
                <w:sz w:val="19"/>
                <w:szCs w:val="19"/>
              </w:rPr>
              <w:t xml:space="preserve">1.2</w:t>
            </w:r>
          </w:p>
        </w:tc>
      </w:tr>
      <w:tr>
        <w:trPr>
          <w:cantSplit/>
          <w:tblHeader w:val="false"/>
        </w:trPr>
        <w:tc>
          <w:tcPr>
            <w:tcW w:type="dxa" w:w="1900"/>
            <w:tcBorders>
              <w:top w:val="single" w:color="B8C9E0" w:sz="4"/>
              <w:left w:val="single" w:color="B8C9E0" w:sz="4"/>
              <w:bottom w:val="single" w:color="B8C9E0" w:sz="4"/>
              <w:right w:val="single" w:color="B8C9E0" w:sz="4"/>
            </w:tcBorders>
            <w:shd w:fill="F5F7FA" w:color="auto" w:val="clear"/>
            <w:tcMar>
              <w:top w:type="dxa" w:w="60"/>
              <w:left w:type="dxa" w:w="100"/>
              <w:bottom w:type="dxa" w:w="60"/>
              <w:right w:type="dxa" w:w="100"/>
            </w:tcMar>
            <w:vAlign w:val="top"/>
          </w:tcPr>
          <w:p>
            <w:pPr>
              <w:spacing w:after="40"/>
            </w:pPr>
            <w:r>
              <w:rPr>
                <w:rFonts w:ascii="Calibri" w:cs="Calibri" w:eastAsia="Calibri" w:hAnsi="Calibri"/>
                <w:b w:val="false"/>
                <w:bCs w:val="false"/>
                <w:sz w:val="19"/>
                <w:szCs w:val="19"/>
              </w:rPr>
              <w:t xml:space="preserve">Status</w:t>
            </w:r>
          </w:p>
        </w:tc>
        <w:tc>
          <w:tcPr>
            <w:tcW w:type="dxa" w:w="8180"/>
            <w:tcBorders>
              <w:top w:val="single" w:color="B8C9E0" w:sz="4"/>
              <w:left w:val="single" w:color="B8C9E0" w:sz="4"/>
              <w:bottom w:val="single" w:color="B8C9E0" w:sz="4"/>
              <w:right w:val="single" w:color="B8C9E0" w:sz="4"/>
            </w:tcBorders>
            <w:shd w:fill="F5F7FA" w:color="auto" w:val="clear"/>
            <w:tcMar>
              <w:top w:type="dxa" w:w="60"/>
              <w:left w:type="dxa" w:w="100"/>
              <w:bottom w:type="dxa" w:w="60"/>
              <w:right w:type="dxa" w:w="100"/>
            </w:tcMar>
            <w:vAlign w:val="top"/>
          </w:tcPr>
          <w:p>
            <w:pPr>
              <w:spacing w:after="40"/>
            </w:pPr>
            <w:r>
              <w:rPr>
                <w:rFonts w:ascii="Calibri" w:cs="Calibri" w:eastAsia="Calibri" w:hAnsi="Calibri"/>
                <w:b w:val="false"/>
                <w:bCs w:val="false"/>
                <w:sz w:val="19"/>
                <w:szCs w:val="19"/>
              </w:rPr>
              <w:t xml:space="preserve">Draft for testing round 1 - revised 2026-09-16</w:t>
            </w:r>
          </w:p>
        </w:tc>
      </w:tr>
      <w:tr>
        <w:trPr>
          <w:cantSplit/>
          <w:tblHeader w:val="false"/>
        </w:trPr>
        <w:tc>
          <w:tcPr>
            <w:tcW w:type="dxa" w:w="1900"/>
            <w:tcBorders>
              <w:top w:val="single" w:color="B8C9E0" w:sz="4"/>
              <w:left w:val="single" w:color="B8C9E0" w:sz="4"/>
              <w:bottom w:val="single" w:color="B8C9E0" w:sz="4"/>
              <w:right w:val="single" w:color="B8C9E0" w:sz="4"/>
            </w:tcBorders>
            <w:shd w:fill="FFFFFF" w:color="auto" w:val="clear"/>
            <w:tcMar>
              <w:top w:type="dxa" w:w="60"/>
              <w:left w:type="dxa" w:w="100"/>
              <w:bottom w:type="dxa" w:w="60"/>
              <w:right w:type="dxa" w:w="100"/>
            </w:tcMar>
            <w:vAlign w:val="top"/>
          </w:tcPr>
          <w:p>
            <w:pPr>
              <w:spacing w:after="40"/>
            </w:pPr>
            <w:r>
              <w:rPr>
                <w:rFonts w:ascii="Calibri" w:cs="Calibri" w:eastAsia="Calibri" w:hAnsi="Calibri"/>
                <w:b w:val="false"/>
                <w:bCs w:val="false"/>
                <w:sz w:val="19"/>
                <w:szCs w:val="19"/>
              </w:rPr>
              <w:t xml:space="preserve">Specification</w:t>
            </w:r>
          </w:p>
        </w:tc>
        <w:tc>
          <w:tcPr>
            <w:tcW w:type="dxa" w:w="8180"/>
            <w:tcBorders>
              <w:top w:val="single" w:color="B8C9E0" w:sz="4"/>
              <w:left w:val="single" w:color="B8C9E0" w:sz="4"/>
              <w:bottom w:val="single" w:color="B8C9E0" w:sz="4"/>
              <w:right w:val="single" w:color="B8C9E0" w:sz="4"/>
            </w:tcBorders>
            <w:shd w:fill="FFFFFF" w:color="auto" w:val="clear"/>
            <w:tcMar>
              <w:top w:type="dxa" w:w="60"/>
              <w:left w:type="dxa" w:w="100"/>
              <w:bottom w:type="dxa" w:w="60"/>
              <w:right w:type="dxa" w:w="100"/>
            </w:tcMar>
            <w:vAlign w:val="top"/>
          </w:tcPr>
          <w:p>
            <w:pPr>
              <w:spacing w:after="40"/>
            </w:pPr>
            <w:r>
              <w:rPr>
                <w:rFonts w:ascii="Calibri" w:cs="Calibri" w:eastAsia="Calibri" w:hAnsi="Calibri"/>
                <w:b w:val="false"/>
                <w:bCs w:val="false"/>
                <w:sz w:val="19"/>
                <w:szCs w:val="19"/>
              </w:rPr>
              <w:t xml:space="preserve">iMicroSeq contextual data specification v1.0 - 155 fields: 13 required, 48 recommended, 94 optional</w:t>
            </w:r>
          </w:p>
        </w:tc>
      </w:tr>
      <w:tr>
        <w:trPr>
          <w:cantSplit/>
          <w:tblHeader w:val="false"/>
        </w:trPr>
        <w:tc>
          <w:tcPr>
            <w:tcW w:type="dxa" w:w="1900"/>
            <w:tcBorders>
              <w:top w:val="single" w:color="B8C9E0" w:sz="4"/>
              <w:left w:val="single" w:color="B8C9E0" w:sz="4"/>
              <w:bottom w:val="single" w:color="B8C9E0" w:sz="4"/>
              <w:right w:val="single" w:color="B8C9E0" w:sz="4"/>
            </w:tcBorders>
            <w:shd w:fill="F5F7FA" w:color="auto" w:val="clear"/>
            <w:tcMar>
              <w:top w:type="dxa" w:w="60"/>
              <w:left w:type="dxa" w:w="100"/>
              <w:bottom w:type="dxa" w:w="60"/>
              <w:right w:type="dxa" w:w="100"/>
            </w:tcMar>
            <w:vAlign w:val="top"/>
          </w:tcPr>
          <w:p>
            <w:pPr>
              <w:spacing w:after="40"/>
            </w:pPr>
            <w:r>
              <w:rPr>
                <w:rFonts w:ascii="Calibri" w:cs="Calibri" w:eastAsia="Calibri" w:hAnsi="Calibri"/>
                <w:b w:val="false"/>
                <w:bCs w:val="false"/>
                <w:sz w:val="19"/>
                <w:szCs w:val="19"/>
              </w:rPr>
              <w:t xml:space="preserve">Project</w:t>
            </w:r>
          </w:p>
        </w:tc>
        <w:tc>
          <w:tcPr>
            <w:tcW w:type="dxa" w:w="8180"/>
            <w:tcBorders>
              <w:top w:val="single" w:color="B8C9E0" w:sz="4"/>
              <w:left w:val="single" w:color="B8C9E0" w:sz="4"/>
              <w:bottom w:val="single" w:color="B8C9E0" w:sz="4"/>
              <w:right w:val="single" w:color="B8C9E0" w:sz="4"/>
            </w:tcBorders>
            <w:shd w:fill="F5F7FA" w:color="auto" w:val="clear"/>
            <w:tcMar>
              <w:top w:type="dxa" w:w="60"/>
              <w:left w:type="dxa" w:w="100"/>
              <w:bottom w:type="dxa" w:w="60"/>
              <w:right w:type="dxa" w:w="100"/>
            </w:tcMar>
            <w:vAlign w:val="top"/>
          </w:tcPr>
          <w:p>
            <w:pPr>
              <w:spacing w:after="40"/>
            </w:pPr>
            <w:r>
              <w:rPr>
                <w:rFonts w:ascii="Calibri" w:cs="Calibri" w:eastAsia="Calibri" w:hAnsi="Calibri"/>
                <w:b w:val="false"/>
                <w:bCs w:val="false"/>
                <w:sz w:val="19"/>
                <w:szCs w:val="19"/>
              </w:rPr>
              <w:t xml:space="preserve">iMicroSeq, Genome Canada eDNA Surveillance Program / Centre for Infectious Disease Genomics and One Health, Simon Fraser University</w:t>
            </w:r>
          </w:p>
        </w:tc>
      </w:tr>
      <w:tr>
        <w:trPr>
          <w:cantSplit/>
          <w:tblHeader w:val="false"/>
        </w:trPr>
        <w:tc>
          <w:tcPr>
            <w:tcW w:type="dxa" w:w="1900"/>
            <w:tcBorders>
              <w:top w:val="single" w:color="B8C9E0" w:sz="4"/>
              <w:left w:val="single" w:color="B8C9E0" w:sz="4"/>
              <w:bottom w:val="single" w:color="B8C9E0" w:sz="4"/>
              <w:right w:val="single" w:color="B8C9E0" w:sz="4"/>
            </w:tcBorders>
            <w:shd w:fill="FFFFFF" w:color="auto" w:val="clear"/>
            <w:tcMar>
              <w:top w:type="dxa" w:w="60"/>
              <w:left w:type="dxa" w:w="100"/>
              <w:bottom w:type="dxa" w:w="60"/>
              <w:right w:type="dxa" w:w="100"/>
            </w:tcMar>
            <w:vAlign w:val="top"/>
          </w:tcPr>
          <w:p>
            <w:pPr>
              <w:spacing w:after="40"/>
            </w:pPr>
            <w:r>
              <w:rPr>
                <w:rFonts w:ascii="Calibri" w:cs="Calibri" w:eastAsia="Calibri" w:hAnsi="Calibri"/>
                <w:b w:val="false"/>
                <w:bCs w:val="false"/>
                <w:sz w:val="19"/>
                <w:szCs w:val="19"/>
              </w:rPr>
              <w:t xml:space="preserve">Contact</w:t>
            </w:r>
          </w:p>
        </w:tc>
        <w:tc>
          <w:tcPr>
            <w:tcW w:type="dxa" w:w="8180"/>
            <w:tcBorders>
              <w:top w:val="single" w:color="B8C9E0" w:sz="4"/>
              <w:left w:val="single" w:color="B8C9E0" w:sz="4"/>
              <w:bottom w:val="single" w:color="B8C9E0" w:sz="4"/>
              <w:right w:val="single" w:color="B8C9E0" w:sz="4"/>
            </w:tcBorders>
            <w:shd w:fill="FFFFFF" w:color="auto" w:val="clear"/>
            <w:tcMar>
              <w:top w:type="dxa" w:w="60"/>
              <w:left w:type="dxa" w:w="100"/>
              <w:bottom w:type="dxa" w:w="60"/>
              <w:right w:type="dxa" w:w="100"/>
            </w:tcMar>
            <w:vAlign w:val="top"/>
          </w:tcPr>
          <w:p>
            <w:pPr>
              <w:spacing w:after="40"/>
            </w:pPr>
            <w:r>
              <w:rPr>
                <w:rFonts w:ascii="Calibri" w:cs="Calibri" w:eastAsia="Calibri" w:hAnsi="Calibri"/>
                <w:b w:val="false"/>
                <w:bCs w:val="false"/>
                <w:sz w:val="19"/>
                <w:szCs w:val="19"/>
              </w:rPr>
              <w:t xml:space="preserve">iMicroSeq data structures team - Emma Griffiths, emma_griffiths@sfu.ca</w:t>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60"/>
        <w:gridCol w:w="9320"/>
      </w:tblGrid>
      <w:tr>
        <w:trPr>
          <w:cantSplit/>
        </w:trPr>
        <w:tc>
          <w:tcPr>
            <w:tcW w:type="dxa" w:w="760"/>
            <w:tcBorders>
              <w:top w:val="single" w:color="1F3864" w:sz="8"/>
              <w:left w:val="single" w:color="1F3864" w:sz="8"/>
              <w:bottom w:val="single" w:color="1F3864" w:sz="8"/>
              <w:right w:val="none" w:color="FFFFFF" w:sz="0"/>
            </w:tcBorders>
            <w:shd w:fill="DCE6F1" w:color="auto" w:val="clear"/>
            <w:tcMar>
              <w:top w:type="dxa" w:w="100"/>
              <w:left w:type="dxa" w:w="120"/>
              <w:right w:type="dxa" w:w="0"/>
            </w:tcMar>
          </w:tcPr>
          <w:p>
            <w:r>
              <w:drawing>
                <wp:inline distT="0" distB="0" distL="0" distR="0">
                  <wp:extent cx="304800" cy="314325"/>
                  <wp:effectExtent t="0" r="0" b="0" l="0"/>
                  <wp:docPr id="1" name="ic-target.png" descr="ic-target.png" title="ic-targ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04800" cy="314325"/>
                          </a:xfrm>
                          <a:prstGeom prst="rect">
                            <a:avLst/>
                          </a:prstGeom>
                        </pic:spPr>
                      </pic:pic>
                    </a:graphicData>
                  </a:graphic>
                </wp:inline>
              </w:drawing>
            </w:r>
          </w:p>
        </w:tc>
        <w:tc>
          <w:tcPr>
            <w:tcW w:type="dxa" w:w="9320"/>
            <w:tcBorders>
              <w:top w:val="single" w:color="1F3864" w:sz="8"/>
              <w:left w:val="none" w:color="FFFFFF" w:sz="0"/>
              <w:bottom w:val="single" w:color="1F3864" w:sz="8"/>
              <w:right w:val="single" w:color="1F3864" w:sz="8"/>
            </w:tcBorders>
            <w:shd w:fill="DCE6F1" w:color="auto" w:val="clear"/>
            <w:tcMar>
              <w:top w:type="dxa" w:w="100"/>
              <w:left w:type="dxa" w:w="60"/>
              <w:bottom w:type="dxa" w:w="80"/>
              <w:right w:type="dxa" w:w="160"/>
            </w:tcMar>
          </w:tcPr>
          <w:p>
            <w:pPr>
              <w:spacing w:after="60"/>
            </w:pPr>
            <w:r>
              <w:rPr>
                <w:rFonts w:ascii="Calibri" w:cs="Calibri" w:eastAsia="Calibri" w:hAnsi="Calibri"/>
                <w:b/>
                <w:bCs/>
                <w:color w:val="1F3864"/>
                <w:sz w:val="22"/>
                <w:szCs w:val="22"/>
              </w:rPr>
              <w:t xml:space="preserve">In one sentence</w:t>
            </w:r>
          </w:p>
          <w:p>
            <w:pPr>
              <w:spacing w:after="60" w:line="264"/>
            </w:pPr>
            <w:r>
              <w:rPr>
                <w:rFonts w:ascii="Calibri" w:cs="Calibri" w:eastAsia="Calibri" w:hAnsi="Calibri"/>
                <w:sz w:val="20"/>
                <w:szCs w:val="20"/>
              </w:rPr>
              <w:t xml:space="preserve">You will use the DataHarmonizer to try out the iMicroSeq specification. </w:t>
            </w:r>
            <w:r>
              <w:rPr>
                <w:rFonts w:ascii="Calibri" w:cs="Calibri" w:eastAsia="Calibri" w:hAnsi="Calibri"/>
                <w:b/>
                <w:bCs/>
                <w:sz w:val="20"/>
                <w:szCs w:val="20"/>
              </w:rPr>
              <w:t xml:space="preserve">We want your feedback on the specification</w:t>
            </w:r>
            <w:r>
              <w:rPr>
                <w:rFonts w:ascii="Calibri" w:cs="Calibri" w:eastAsia="Calibri" w:hAnsi="Calibri"/>
                <w:sz w:val="20"/>
                <w:szCs w:val="20"/>
              </w:rPr>
              <w:t xml:space="preserve"> - its fields, terms, definitions and rules - </w:t>
            </w:r>
            <w:r>
              <w:rPr>
                <w:rFonts w:ascii="Calibri" w:cs="Calibri" w:eastAsia="Calibri" w:hAnsi="Calibri"/>
                <w:b/>
                <w:bCs/>
                <w:sz w:val="20"/>
                <w:szCs w:val="20"/>
              </w:rPr>
              <w:t xml:space="preserve">not on the DataHarmonizer.</w:t>
            </w:r>
          </w:p>
        </w:tc>
      </w:tr>
    </w:tbl>
    <w:p>
      <w:pPr>
        <w:spacing w:after="120"/>
      </w:pPr>
    </w:p>
    <w:p>
      <w:pPr>
        <w:pStyle w:val="Heading1"/>
        <w:keepNext/>
        <w:spacing w:after="140" w:before="320"/>
      </w:pPr>
      <w:r>
        <w:rPr>
          <w:rFonts w:ascii="Calibri" w:cs="Calibri" w:eastAsia="Calibri" w:hAnsi="Calibri"/>
          <w:b/>
          <w:bCs/>
          <w:color w:val="1F3864"/>
          <w:sz w:val="30"/>
          <w:szCs w:val="30"/>
        </w:rPr>
        <w:t xml:space="preserve">1. What we are testing</w:t>
      </w:r>
    </w:p>
    <w:p>
      <w:pPr>
        <w:spacing w:after="120" w:before="0" w:line="276"/>
      </w:pPr>
      <w:r>
        <w:rPr>
          <w:rFonts w:ascii="Calibri" w:cs="Calibri" w:eastAsia="Calibri" w:hAnsi="Calibri"/>
          <w:sz w:val="21"/>
          <w:szCs w:val="21"/>
        </w:rPr>
        <w:t xml:space="preserve">The iMicroSeq specification is a set of ontology-based fields and terms for describing water-based microbial genomics data. It was drafted from a review of existing standards and consultations with 24 people working across wastewater, surface and drinking water, aquaculture, mining, environmental monitoring and One Health. No one outside the development team has used it on real data yet.</w:t>
      </w:r>
    </w:p>
    <w:p>
      <w:pPr>
        <w:spacing w:after="120" w:before="0" w:line="276"/>
      </w:pPr>
      <w:r>
        <w:rPr>
          <w:rFonts w:ascii="Calibri" w:cs="Calibri" w:eastAsia="Calibri" w:hAnsi="Calibri"/>
          <w:sz w:val="21"/>
          <w:szCs w:val="21"/>
        </w:rPr>
        <w:t xml:space="preserve">Testing shows us where the specification is unclear, missing terms, or asking for information nobody holds - while it is still easy to change.</w:t>
      </w:r>
    </w:p>
    <w:p>
      <w:pPr>
        <w:keepNext/>
        <w:spacing w:after="40" w:before="120"/>
        <w:jc w:val="center"/>
      </w:pPr>
      <w:r>
        <w:drawing>
          <wp:inline distT="0" distB="0" distL="0" distR="0">
            <wp:extent cx="6191250" cy="2105025"/>
            <wp:effectExtent t="0" r="0" b="0" l="0"/>
            <wp:docPr id="1" name="fig1.png" descr="fig1.png" title="fig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91250" cy="2105025"/>
                    </a:xfrm>
                    <a:prstGeom prst="rect">
                      <a:avLst/>
                    </a:prstGeom>
                  </pic:spPr>
                </pic:pic>
              </a:graphicData>
            </a:graphic>
          </wp:inline>
        </w:drawing>
      </w:r>
    </w:p>
    <w:p>
      <w:pPr>
        <w:spacing w:after="200"/>
        <w:jc w:val="center"/>
      </w:pPr>
      <w:r>
        <w:rPr>
          <w:rFonts w:ascii="Calibri" w:cs="Calibri" w:eastAsia="Calibri" w:hAnsi="Calibri"/>
          <w:b/>
          <w:bCs/>
          <w:color w:val="595959"/>
          <w:sz w:val="18"/>
          <w:szCs w:val="18"/>
        </w:rPr>
        <w:t xml:space="preserve">Figure 1. </w:t>
      </w:r>
      <w:r>
        <w:rPr>
          <w:rFonts w:ascii="Calibri" w:cs="Calibri" w:eastAsia="Calibri" w:hAnsi="Calibri"/>
          <w:i/>
          <w:iCs/>
          <w:color w:val="595959"/>
          <w:sz w:val="18"/>
          <w:szCs w:val="18"/>
        </w:rPr>
        <w:t xml:space="preserve">The specification is what is under test. The DataHarmonizer is simply the tool you use to see and apply it.</w:t>
      </w:r>
    </w:p>
    <w:p>
      <w:pPr>
        <w:spacing w:after="120" w:before="0" w:line="276"/>
      </w:pPr>
      <w:r>
        <w:rPr>
          <w:rFonts w:ascii="Calibri" w:cs="Calibri" w:eastAsia="Calibri" w:hAnsi="Calibri"/>
          <w:b/>
          <w:bCs/>
          <w:sz w:val="21"/>
          <w:szCs w:val="21"/>
        </w:rPr>
        <w:t xml:space="preserve">A common denominator, not a superset.</w:t>
      </w:r>
      <w:r>
        <w:rPr>
          <w:rFonts w:ascii="Calibri" w:cs="Calibri" w:eastAsia="Calibri" w:hAnsi="Calibri"/>
          <w:sz w:val="21"/>
          <w:szCs w:val="21"/>
        </w:rPr>
        <w:t xml:space="preserve"> iMicroSeq aims to be a core set of fields and terms that most groups working with water-based microbial genomics can realistically complete. Please tell us whether it fits your work - and whether you think it would fit other groups too.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60"/>
        <w:gridCol w:w="9320"/>
      </w:tblGrid>
      <w:tr>
        <w:trPr>
          <w:cantSplit/>
        </w:trPr>
        <w:tc>
          <w:tcPr>
            <w:tcW w:type="dxa" w:w="760"/>
            <w:tcBorders>
              <w:top w:val="single" w:color="8EA9DB" w:sz="8"/>
              <w:left w:val="single" w:color="8EA9DB" w:sz="8"/>
              <w:bottom w:val="single" w:color="8EA9DB" w:sz="8"/>
              <w:right w:val="none" w:color="FFFFFF" w:sz="0"/>
            </w:tcBorders>
            <w:shd w:fill="EEF3FA" w:color="auto" w:val="clear"/>
            <w:tcMar>
              <w:top w:type="dxa" w:w="100"/>
              <w:left w:type="dxa" w:w="120"/>
              <w:right w:type="dxa" w:w="0"/>
            </w:tcMar>
          </w:tcPr>
          <w:p>
            <w:r>
              <w:drawing>
                <wp:inline distT="0" distB="0" distL="0" distR="0">
                  <wp:extent cx="304800" cy="314325"/>
                  <wp:effectExtent t="0" r="0" b="0" l="0"/>
                  <wp:docPr id="1" name="ic-info.png" descr="ic-info.png" title="ic-inf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04800" cy="314325"/>
                          </a:xfrm>
                          <a:prstGeom prst="rect">
                            <a:avLst/>
                          </a:prstGeom>
                        </pic:spPr>
                      </pic:pic>
                    </a:graphicData>
                  </a:graphic>
                </wp:inline>
              </w:drawing>
            </w:r>
          </w:p>
        </w:tc>
        <w:tc>
          <w:tcPr>
            <w:tcW w:type="dxa" w:w="9320"/>
            <w:tcBorders>
              <w:top w:val="single" w:color="8EA9DB" w:sz="8"/>
              <w:left w:val="none" w:color="FFFFFF" w:sz="0"/>
              <w:bottom w:val="single" w:color="8EA9DB" w:sz="8"/>
              <w:right w:val="single" w:color="8EA9DB" w:sz="8"/>
            </w:tcBorders>
            <w:shd w:fill="EEF3FA" w:color="auto" w:val="clear"/>
            <w:tcMar>
              <w:top w:type="dxa" w:w="100"/>
              <w:left w:type="dxa" w:w="60"/>
              <w:bottom w:type="dxa" w:w="80"/>
              <w:right w:type="dxa" w:w="160"/>
            </w:tcMar>
          </w:tcPr>
          <w:p>
            <w:pPr>
              <w:spacing w:after="60"/>
            </w:pPr>
            <w:r>
              <w:rPr>
                <w:rFonts w:ascii="Calibri" w:cs="Calibri" w:eastAsia="Calibri" w:hAnsi="Calibri"/>
                <w:b/>
                <w:bCs/>
                <w:color w:val="1F3864"/>
                <w:sz w:val="22"/>
                <w:szCs w:val="22"/>
              </w:rPr>
              <w:t xml:space="preserve">What we are not asking</w:t>
            </w:r>
          </w:p>
          <w:p>
            <w:pPr>
              <w:pStyle w:val="ListParagraph"/>
              <w:numPr>
                <w:ilvl w:val="0"/>
                <w:numId w:val="2"/>
              </w:numPr>
              <w:spacing w:after="50" w:line="264"/>
            </w:pPr>
            <w:r>
              <w:rPr>
                <w:rFonts w:ascii="Calibri" w:cs="Calibri" w:eastAsia="Calibri" w:hAnsi="Calibri"/>
                <w:b/>
                <w:bCs/>
                <w:sz w:val="20"/>
                <w:szCs w:val="20"/>
              </w:rPr>
              <w:t xml:space="preserve">We are not testing you.</w:t>
            </w:r>
            <w:r>
              <w:rPr>
                <w:rFonts w:ascii="Calibri" w:cs="Calibri" w:eastAsia="Calibri" w:hAnsi="Calibri"/>
                <w:sz w:val="20"/>
                <w:szCs w:val="20"/>
              </w:rPr>
              <w:t xml:space="preserve"> If a field is confusing, that is a problem with the specification - and it is the most useful thing you can report.</w:t>
            </w:r>
          </w:p>
          <w:p>
            <w:pPr>
              <w:pStyle w:val="ListParagraph"/>
              <w:numPr>
                <w:ilvl w:val="0"/>
                <w:numId w:val="2"/>
              </w:numPr>
              <w:spacing w:after="50" w:line="264"/>
            </w:pPr>
            <w:r>
              <w:rPr>
                <w:rFonts w:ascii="Calibri" w:cs="Calibri" w:eastAsia="Calibri" w:hAnsi="Calibri"/>
                <w:b/>
                <w:bCs/>
                <w:sz w:val="20"/>
                <w:szCs w:val="20"/>
              </w:rPr>
              <w:t xml:space="preserve">We are not testing the DataHarmonizer.</w:t>
            </w:r>
            <w:r>
              <w:rPr>
                <w:rFonts w:ascii="Calibri" w:cs="Calibri" w:eastAsia="Calibri" w:hAnsi="Calibri"/>
                <w:sz w:val="20"/>
                <w:szCs w:val="20"/>
              </w:rPr>
              <w:t xml:space="preserve"> If the tool stops you working, tell us briefly, but please keep your feedback focused on the specification.</w:t>
            </w:r>
          </w:p>
          <w:p>
            <w:pPr>
              <w:pStyle w:val="ListParagraph"/>
              <w:numPr>
                <w:ilvl w:val="0"/>
                <w:numId w:val="2"/>
              </w:numPr>
              <w:spacing w:after="50" w:line="264"/>
            </w:pPr>
            <w:r>
              <w:rPr>
                <w:rFonts w:ascii="Calibri" w:cs="Calibri" w:eastAsia="Calibri" w:hAnsi="Calibri"/>
                <w:b/>
                <w:bCs/>
                <w:sz w:val="20"/>
                <w:szCs w:val="20"/>
              </w:rPr>
              <w:t xml:space="preserve">We are not asking for your data.</w:t>
            </w:r>
            <w:r>
              <w:rPr>
                <w:rFonts w:ascii="Calibri" w:cs="Calibri" w:eastAsia="Calibri" w:hAnsi="Calibri"/>
                <w:sz w:val="20"/>
                <w:szCs w:val="20"/>
              </w:rPr>
              <w:t xml:space="preserve"> Everything happens on your own computer. Only your feedback comes back to us.</w:t>
            </w:r>
          </w:p>
        </w:tc>
      </w:tr>
    </w:tbl>
    <w:p>
      <w:pPr>
        <w:spacing w:after="120"/>
      </w:pPr>
    </w:p>
    <w:p>
      <w:pPr>
        <w:pStyle w:val="Heading1"/>
        <w:keepNext/>
        <w:spacing w:after="140" w:before="320"/>
      </w:pPr>
      <w:r>
        <w:rPr>
          <w:rFonts w:ascii="Calibri" w:cs="Calibri" w:eastAsia="Calibri" w:hAnsi="Calibri"/>
          <w:b/>
          <w:bCs/>
          <w:color w:val="1F3864"/>
          <w:sz w:val="30"/>
          <w:szCs w:val="30"/>
        </w:rPr>
        <w:t xml:space="preserve">2. Before you start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00"/>
        <w:gridCol w:w="6780"/>
      </w:tblGrid>
      <w:tr>
        <w:trPr>
          <w:cantSplit/>
          <w:tblHeader/>
        </w:trPr>
        <w:tc>
          <w:tcPr>
            <w:tcW w:type="dxa" w:w="3300"/>
            <w:tcBorders>
              <w:top w:val="single" w:color="B8C9E0" w:sz="4"/>
              <w:left w:val="single" w:color="B8C9E0" w:sz="4"/>
              <w:bottom w:val="single" w:color="B8C9E0" w:sz="4"/>
              <w:right w:val="single" w:color="B8C9E0"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3864"/>
                <w:sz w:val="20"/>
                <w:szCs w:val="20"/>
              </w:rPr>
              <w:t xml:space="preserve">You need</w:t>
            </w:r>
          </w:p>
        </w:tc>
        <w:tc>
          <w:tcPr>
            <w:tcW w:type="dxa" w:w="6780"/>
            <w:tcBorders>
              <w:top w:val="single" w:color="B8C9E0" w:sz="4"/>
              <w:left w:val="single" w:color="B8C9E0" w:sz="4"/>
              <w:bottom w:val="single" w:color="B8C9E0" w:sz="4"/>
              <w:right w:val="single" w:color="B8C9E0"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3864"/>
                <w:sz w:val="20"/>
                <w:szCs w:val="20"/>
              </w:rPr>
              <w:t xml:space="preserve">Details</w:t>
            </w:r>
          </w:p>
        </w:tc>
      </w:tr>
      <w:tr>
        <w:trPr>
          <w:cantSplit/>
          <w:tblHeader w:val="false"/>
        </w:trPr>
        <w:tc>
          <w:tcPr>
            <w:tcW w:type="dxa" w:w="3300"/>
            <w:tcBorders>
              <w:top w:val="single" w:color="B8C9E0" w:sz="4"/>
              <w:left w:val="single" w:color="B8C9E0" w:sz="4"/>
              <w:bottom w:val="single" w:color="B8C9E0" w:sz="4"/>
              <w:right w:val="single" w:color="B8C9E0" w:sz="4"/>
            </w:tcBorders>
            <w:shd w:fill="F5F7FA" w:color="auto" w:val="clear"/>
            <w:tcMar>
              <w:top w:type="dxa" w:w="60"/>
              <w:left w:type="dxa" w:w="100"/>
              <w:bottom w:type="dxa" w:w="60"/>
              <w:right w:type="dxa" w:w="100"/>
            </w:tcMar>
            <w:vAlign w:val="top"/>
          </w:tcPr>
          <w:p>
            <w:pPr>
              <w:spacing w:after="40"/>
            </w:pPr>
            <w:r>
              <w:rPr>
                <w:rFonts w:ascii="Calibri" w:cs="Calibri" w:eastAsia="Calibri" w:hAnsi="Calibri"/>
                <w:b w:val="false"/>
                <w:bCs w:val="false"/>
                <w:sz w:val="19"/>
                <w:szCs w:val="19"/>
              </w:rPr>
              <w:t xml:space="preserve">A computer and web browser</w:t>
            </w:r>
          </w:p>
        </w:tc>
        <w:tc>
          <w:tcPr>
            <w:tcW w:type="dxa" w:w="6780"/>
            <w:tcBorders>
              <w:top w:val="single" w:color="B8C9E0" w:sz="4"/>
              <w:left w:val="single" w:color="B8C9E0" w:sz="4"/>
              <w:bottom w:val="single" w:color="B8C9E0" w:sz="4"/>
              <w:right w:val="single" w:color="B8C9E0" w:sz="4"/>
            </w:tcBorders>
            <w:shd w:fill="F5F7FA" w:color="auto" w:val="clear"/>
            <w:tcMar>
              <w:top w:type="dxa" w:w="60"/>
              <w:left w:type="dxa" w:w="100"/>
              <w:bottom w:type="dxa" w:w="60"/>
              <w:right w:type="dxa" w:w="100"/>
            </w:tcMar>
            <w:vAlign w:val="top"/>
          </w:tcPr>
          <w:p>
            <w:pPr>
              <w:spacing w:after="40"/>
            </w:pPr>
            <w:r>
              <w:rPr>
                <w:rFonts w:ascii="Calibri" w:cs="Calibri" w:eastAsia="Calibri" w:hAnsi="Calibri"/>
                <w:b w:val="false"/>
                <w:bCs w:val="false"/>
                <w:sz w:val="19"/>
                <w:szCs w:val="19"/>
              </w:rPr>
              <w:t xml:space="preserve">Chrome, Firefox or Edge. Nothing to install.</w:t>
            </w:r>
          </w:p>
        </w:tc>
      </w:tr>
      <w:tr>
        <w:trPr>
          <w:cantSplit/>
          <w:tblHeader w:val="false"/>
        </w:trPr>
        <w:tc>
          <w:tcPr>
            <w:tcW w:type="dxa" w:w="3300"/>
            <w:tcBorders>
              <w:top w:val="single" w:color="B8C9E0" w:sz="4"/>
              <w:left w:val="single" w:color="B8C9E0" w:sz="4"/>
              <w:bottom w:val="single" w:color="B8C9E0" w:sz="4"/>
              <w:right w:val="single" w:color="B8C9E0" w:sz="4"/>
            </w:tcBorders>
            <w:shd w:fill="FFFFFF" w:color="auto" w:val="clear"/>
            <w:tcMar>
              <w:top w:type="dxa" w:w="60"/>
              <w:left w:type="dxa" w:w="100"/>
              <w:bottom w:type="dxa" w:w="60"/>
              <w:right w:type="dxa" w:w="100"/>
            </w:tcMar>
            <w:vAlign w:val="top"/>
          </w:tcPr>
          <w:p>
            <w:pPr>
              <w:spacing w:after="40"/>
            </w:pPr>
            <w:r>
              <w:rPr>
                <w:rFonts w:ascii="Calibri" w:cs="Calibri" w:eastAsia="Calibri" w:hAnsi="Calibri"/>
                <w:b w:val="false"/>
                <w:bCs w:val="false"/>
                <w:sz w:val="19"/>
                <w:szCs w:val="19"/>
              </w:rPr>
              <w:t xml:space="preserve">The DataHarmonizer with the iMicroSeq template</w:t>
            </w:r>
          </w:p>
        </w:tc>
        <w:tc>
          <w:tcPr>
            <w:tcW w:type="dxa" w:w="6780"/>
            <w:tcBorders>
              <w:top w:val="single" w:color="B8C9E0" w:sz="4"/>
              <w:left w:val="single" w:color="B8C9E0" w:sz="4"/>
              <w:bottom w:val="single" w:color="B8C9E0" w:sz="4"/>
              <w:right w:val="single" w:color="B8C9E0" w:sz="4"/>
            </w:tcBorders>
            <w:shd w:fill="FFFFFF" w:color="auto" w:val="clear"/>
            <w:tcMar>
              <w:top w:type="dxa" w:w="60"/>
              <w:left w:type="dxa" w:w="100"/>
              <w:bottom w:type="dxa" w:w="60"/>
              <w:right w:type="dxa" w:w="100"/>
            </w:tcMar>
            <w:vAlign w:val="top"/>
          </w:tcPr>
          <w:p>
            <w:pPr>
              <w:spacing w:after="40"/>
            </w:pPr>
            <w:r>
              <w:rPr>
                <w:rFonts w:ascii="Calibri" w:cs="Calibri" w:eastAsia="Calibri" w:hAnsi="Calibri"/>
                <w:b w:val="false"/>
                <w:bCs w:val="false"/>
                <w:sz w:val="19"/>
                <w:szCs w:val="19"/>
              </w:rPr>
              <w:t xml:space="preserve">Download it in a few minutes - see Section 4.</w:t>
            </w:r>
          </w:p>
        </w:tc>
      </w:tr>
      <w:tr>
        <w:trPr>
          <w:cantSplit/>
          <w:tblHeader w:val="false"/>
        </w:trPr>
        <w:tc>
          <w:tcPr>
            <w:tcW w:type="dxa" w:w="3300"/>
            <w:tcBorders>
              <w:top w:val="single" w:color="B8C9E0" w:sz="4"/>
              <w:left w:val="single" w:color="B8C9E0" w:sz="4"/>
              <w:bottom w:val="single" w:color="B8C9E0" w:sz="4"/>
              <w:right w:val="single" w:color="B8C9E0" w:sz="4"/>
            </w:tcBorders>
            <w:shd w:fill="F5F7FA" w:color="auto" w:val="clear"/>
            <w:tcMar>
              <w:top w:type="dxa" w:w="60"/>
              <w:left w:type="dxa" w:w="100"/>
              <w:bottom w:type="dxa" w:w="60"/>
              <w:right w:type="dxa" w:w="100"/>
            </w:tcMar>
            <w:vAlign w:val="top"/>
          </w:tcPr>
          <w:p>
            <w:pPr>
              <w:spacing w:after="40"/>
            </w:pPr>
            <w:r>
              <w:rPr>
                <w:rFonts w:ascii="Calibri" w:cs="Calibri" w:eastAsia="Calibri" w:hAnsi="Calibri"/>
                <w:b w:val="false"/>
                <w:bCs w:val="false"/>
                <w:sz w:val="19"/>
                <w:szCs w:val="19"/>
              </w:rPr>
              <w:t xml:space="preserve">The testing package</w:t>
            </w:r>
          </w:p>
        </w:tc>
        <w:tc>
          <w:tcPr>
            <w:tcW w:type="dxa" w:w="6780"/>
            <w:tcBorders>
              <w:top w:val="single" w:color="B8C9E0" w:sz="4"/>
              <w:left w:val="single" w:color="B8C9E0" w:sz="4"/>
              <w:bottom w:val="single" w:color="B8C9E0" w:sz="4"/>
              <w:right w:val="single" w:color="B8C9E0" w:sz="4"/>
            </w:tcBorders>
            <w:shd w:fill="F5F7FA" w:color="auto" w:val="clear"/>
            <w:tcMar>
              <w:top w:type="dxa" w:w="60"/>
              <w:left w:type="dxa" w:w="100"/>
              <w:bottom w:type="dxa" w:w="60"/>
              <w:right w:type="dxa" w:w="100"/>
            </w:tcMar>
            <w:vAlign w:val="top"/>
          </w:tcPr>
          <w:p>
            <w:pPr>
              <w:spacing w:after="40"/>
            </w:pPr>
            <w:r>
              <w:rPr>
                <w:rFonts w:ascii="Calibri" w:cs="Calibri" w:eastAsia="Calibri" w:hAnsi="Calibri"/>
                <w:b w:val="false"/>
                <w:bCs w:val="false"/>
                <w:sz w:val="19"/>
                <w:szCs w:val="19"/>
              </w:rPr>
              <w:t xml:space="preserve">In the </w:t>
            </w:r>
            <w:hyperlink w:history="1" r:id="rIdah0htbqk_kqilqgevo1zb">
              <w:r>
                <w:rPr>
                  <w:rFonts w:ascii="Calibri" w:cs="Calibri" w:eastAsia="Calibri" w:hAnsi="Calibri"/>
                  <w:b w:val="false"/>
                  <w:bCs w:val="false"/>
                  <w:color w:val="0563C1"/>
                  <w:sz w:val="19"/>
                  <w:szCs w:val="19"/>
                  <w:u w:val="single"/>
                </w:rPr>
                <w:t xml:space="preserve">Testing folder</w:t>
              </w:r>
            </w:hyperlink>
            <w:r>
              <w:rPr>
                <w:rFonts w:ascii="Calibri" w:cs="Calibri" w:eastAsia="Calibri" w:hAnsi="Calibri"/>
                <w:b w:val="false"/>
                <w:bCs w:val="false"/>
                <w:sz w:val="19"/>
                <w:szCs w:val="19"/>
              </w:rPr>
              <w:t xml:space="preserve"> of the GitHub repository - see Section 3.</w:t>
            </w:r>
          </w:p>
        </w:tc>
      </w:tr>
      <w:tr>
        <w:trPr>
          <w:cantSplit/>
          <w:tblHeader w:val="false"/>
        </w:trPr>
        <w:tc>
          <w:tcPr>
            <w:tcW w:type="dxa" w:w="3300"/>
            <w:tcBorders>
              <w:top w:val="single" w:color="B8C9E0" w:sz="4"/>
              <w:left w:val="single" w:color="B8C9E0" w:sz="4"/>
              <w:bottom w:val="single" w:color="B8C9E0" w:sz="4"/>
              <w:right w:val="single" w:color="B8C9E0" w:sz="4"/>
            </w:tcBorders>
            <w:shd w:fill="FFFFFF" w:color="auto" w:val="clear"/>
            <w:tcMar>
              <w:top w:type="dxa" w:w="60"/>
              <w:left w:type="dxa" w:w="100"/>
              <w:bottom w:type="dxa" w:w="60"/>
              <w:right w:type="dxa" w:w="100"/>
            </w:tcMar>
            <w:vAlign w:val="top"/>
          </w:tcPr>
          <w:p>
            <w:pPr>
              <w:spacing w:after="40"/>
            </w:pPr>
            <w:r>
              <w:rPr>
                <w:rFonts w:ascii="Calibri" w:cs="Calibri" w:eastAsia="Calibri" w:hAnsi="Calibri"/>
                <w:b w:val="false"/>
                <w:bCs w:val="false"/>
                <w:sz w:val="19"/>
                <w:szCs w:val="19"/>
              </w:rPr>
              <w:t xml:space="preserve">The Master Reference Guide and Curation SOP</w:t>
            </w:r>
          </w:p>
        </w:tc>
        <w:tc>
          <w:tcPr>
            <w:tcW w:type="dxa" w:w="6780"/>
            <w:tcBorders>
              <w:top w:val="single" w:color="B8C9E0" w:sz="4"/>
              <w:left w:val="single" w:color="B8C9E0" w:sz="4"/>
              <w:bottom w:val="single" w:color="B8C9E0" w:sz="4"/>
              <w:right w:val="single" w:color="B8C9E0" w:sz="4"/>
            </w:tcBorders>
            <w:shd w:fill="FFFFFF" w:color="auto" w:val="clear"/>
            <w:tcMar>
              <w:top w:type="dxa" w:w="60"/>
              <w:left w:type="dxa" w:w="100"/>
              <w:bottom w:type="dxa" w:w="60"/>
              <w:right w:type="dxa" w:w="100"/>
            </w:tcMar>
            <w:vAlign w:val="top"/>
          </w:tcPr>
          <w:p>
            <w:pPr>
              <w:spacing w:after="40"/>
            </w:pPr>
            <w:r>
              <w:rPr>
                <w:rFonts w:ascii="Calibri" w:cs="Calibri" w:eastAsia="Calibri" w:hAnsi="Calibri"/>
                <w:b w:val="false"/>
                <w:bCs w:val="false"/>
                <w:sz w:val="19"/>
                <w:szCs w:val="19"/>
              </w:rPr>
              <w:t xml:space="preserve">In the </w:t>
            </w:r>
            <w:hyperlink w:history="1" r:id="rIdpoj73hojpyr9jusop3--q">
              <w:r>
                <w:rPr>
                  <w:rFonts w:ascii="Calibri" w:cs="Calibri" w:eastAsia="Calibri" w:hAnsi="Calibri"/>
                  <w:b w:val="false"/>
                  <w:bCs w:val="false"/>
                  <w:color w:val="0563C1"/>
                  <w:sz w:val="19"/>
                  <w:szCs w:val="19"/>
                  <w:u w:val="single"/>
                </w:rPr>
                <w:t xml:space="preserve">Reference Guide</w:t>
              </w:r>
            </w:hyperlink>
            <w:r>
              <w:rPr>
                <w:rFonts w:ascii="Calibri" w:cs="Calibri" w:eastAsia="Calibri" w:hAnsi="Calibri"/>
                <w:b w:val="false"/>
                <w:bCs w:val="false"/>
                <w:sz w:val="19"/>
                <w:szCs w:val="19"/>
              </w:rPr>
              <w:t xml:space="preserve"> and </w:t>
            </w:r>
            <w:hyperlink w:history="1" r:id="rIdh7gavboo7oqkz5cjnscep">
              <w:r>
                <w:rPr>
                  <w:rFonts w:ascii="Calibri" w:cs="Calibri" w:eastAsia="Calibri" w:hAnsi="Calibri"/>
                  <w:b w:val="false"/>
                  <w:bCs w:val="false"/>
                  <w:color w:val="0563C1"/>
                  <w:sz w:val="19"/>
                  <w:szCs w:val="19"/>
                  <w:u w:val="single"/>
                </w:rPr>
                <w:t xml:space="preserve">SOPs</w:t>
              </w:r>
            </w:hyperlink>
            <w:r>
              <w:rPr>
                <w:rFonts w:ascii="Calibri" w:cs="Calibri" w:eastAsia="Calibri" w:hAnsi="Calibri"/>
                <w:b w:val="false"/>
                <w:bCs w:val="false"/>
                <w:sz w:val="19"/>
                <w:szCs w:val="19"/>
              </w:rPr>
              <w:t xml:space="preserve"> folders of the GitHub repository.</w:t>
            </w:r>
          </w:p>
        </w:tc>
      </w:tr>
      <w:tr>
        <w:trPr>
          <w:cantSplit/>
          <w:tblHeader w:val="false"/>
        </w:trPr>
        <w:tc>
          <w:tcPr>
            <w:tcW w:type="dxa" w:w="3300"/>
            <w:tcBorders>
              <w:top w:val="single" w:color="B8C9E0" w:sz="4"/>
              <w:left w:val="single" w:color="B8C9E0" w:sz="4"/>
              <w:bottom w:val="single" w:color="B8C9E0" w:sz="4"/>
              <w:right w:val="single" w:color="B8C9E0" w:sz="4"/>
            </w:tcBorders>
            <w:shd w:fill="F5F7FA" w:color="auto" w:val="clear"/>
            <w:tcMar>
              <w:top w:type="dxa" w:w="60"/>
              <w:left w:type="dxa" w:w="100"/>
              <w:bottom w:type="dxa" w:w="60"/>
              <w:right w:type="dxa" w:w="100"/>
            </w:tcMar>
            <w:vAlign w:val="top"/>
          </w:tcPr>
          <w:p>
            <w:pPr>
              <w:spacing w:after="40"/>
            </w:pPr>
            <w:r>
              <w:rPr>
                <w:rFonts w:ascii="Calibri" w:cs="Calibri" w:eastAsia="Calibri" w:hAnsi="Calibri"/>
                <w:b w:val="false"/>
                <w:bCs w:val="false"/>
                <w:sz w:val="19"/>
                <w:szCs w:val="19"/>
              </w:rPr>
              <w:t xml:space="preserve">10 to 20 records of your own</w:t>
            </w:r>
          </w:p>
        </w:tc>
        <w:tc>
          <w:tcPr>
            <w:tcW w:type="dxa" w:w="6780"/>
            <w:tcBorders>
              <w:top w:val="single" w:color="B8C9E0" w:sz="4"/>
              <w:left w:val="single" w:color="B8C9E0" w:sz="4"/>
              <w:bottom w:val="single" w:color="B8C9E0" w:sz="4"/>
              <w:right w:val="single" w:color="B8C9E0" w:sz="4"/>
            </w:tcBorders>
            <w:shd w:fill="F5F7FA" w:color="auto" w:val="clear"/>
            <w:tcMar>
              <w:top w:type="dxa" w:w="60"/>
              <w:left w:type="dxa" w:w="100"/>
              <w:bottom w:type="dxa" w:w="60"/>
              <w:right w:type="dxa" w:w="100"/>
            </w:tcMar>
            <w:vAlign w:val="top"/>
          </w:tcPr>
          <w:p>
            <w:pPr>
              <w:spacing w:after="40"/>
            </w:pPr>
            <w:r>
              <w:rPr>
                <w:rFonts w:ascii="Calibri" w:cs="Calibri" w:eastAsia="Calibri" w:hAnsi="Calibri"/>
                <w:b w:val="false"/>
                <w:bCs w:val="false"/>
                <w:sz w:val="19"/>
                <w:szCs w:val="19"/>
              </w:rPr>
              <w:t xml:space="preserve">Water-based microbial genomics data you have curated. Real data is best; representative synthetic data is fine. It never leaves your computer.</w:t>
            </w:r>
          </w:p>
        </w:tc>
      </w:tr>
      <w:tr>
        <w:trPr>
          <w:cantSplit/>
          <w:tblHeader w:val="false"/>
        </w:trPr>
        <w:tc>
          <w:tcPr>
            <w:tcW w:type="dxa" w:w="3300"/>
            <w:tcBorders>
              <w:top w:val="single" w:color="B8C9E0" w:sz="4"/>
              <w:left w:val="single" w:color="B8C9E0" w:sz="4"/>
              <w:bottom w:val="single" w:color="B8C9E0" w:sz="4"/>
              <w:right w:val="single" w:color="B8C9E0" w:sz="4"/>
            </w:tcBorders>
            <w:shd w:fill="FFFFFF" w:color="auto" w:val="clear"/>
            <w:tcMar>
              <w:top w:type="dxa" w:w="60"/>
              <w:left w:type="dxa" w:w="100"/>
              <w:bottom w:type="dxa" w:w="60"/>
              <w:right w:type="dxa" w:w="100"/>
            </w:tcMar>
            <w:vAlign w:val="top"/>
          </w:tcPr>
          <w:p>
            <w:pPr>
              <w:spacing w:after="40"/>
            </w:pPr>
            <w:r>
              <w:rPr>
                <w:rFonts w:ascii="Calibri" w:cs="Calibri" w:eastAsia="Calibri" w:hAnsi="Calibri"/>
                <w:b w:val="false"/>
                <w:bCs w:val="false"/>
                <w:sz w:val="19"/>
                <w:szCs w:val="19"/>
              </w:rPr>
              <w:t xml:space="preserve">About 4 to 6 hours</w:t>
            </w:r>
          </w:p>
        </w:tc>
        <w:tc>
          <w:tcPr>
            <w:tcW w:type="dxa" w:w="6780"/>
            <w:tcBorders>
              <w:top w:val="single" w:color="B8C9E0" w:sz="4"/>
              <w:left w:val="single" w:color="B8C9E0" w:sz="4"/>
              <w:bottom w:val="single" w:color="B8C9E0" w:sz="4"/>
              <w:right w:val="single" w:color="B8C9E0" w:sz="4"/>
            </w:tcBorders>
            <w:shd w:fill="FFFFFF" w:color="auto" w:val="clear"/>
            <w:tcMar>
              <w:top w:type="dxa" w:w="60"/>
              <w:left w:type="dxa" w:w="100"/>
              <w:bottom w:type="dxa" w:w="60"/>
              <w:right w:type="dxa" w:w="100"/>
            </w:tcMar>
            <w:vAlign w:val="top"/>
          </w:tcPr>
          <w:p>
            <w:pPr>
              <w:spacing w:after="40"/>
            </w:pPr>
            <w:r>
              <w:rPr>
                <w:rFonts w:ascii="Calibri" w:cs="Calibri" w:eastAsia="Calibri" w:hAnsi="Calibri"/>
                <w:b w:val="false"/>
                <w:bCs w:val="false"/>
                <w:sz w:val="19"/>
                <w:szCs w:val="19"/>
              </w:rPr>
              <w:t xml:space="preserve">It does not have to be done in one sitting.</w:t>
            </w:r>
          </w:p>
        </w:tc>
      </w:tr>
    </w:tbl>
    <w:p>
      <w:pPr>
        <w:pStyle w:val="Heading1"/>
        <w:keepNext/>
        <w:spacing w:after="140" w:before="320"/>
      </w:pPr>
      <w:r>
        <w:rPr>
          <w:rFonts w:ascii="Calibri" w:cs="Calibri" w:eastAsia="Calibri" w:hAnsi="Calibri"/>
          <w:b/>
          <w:bCs/>
          <w:color w:val="1F3864"/>
          <w:sz w:val="30"/>
          <w:szCs w:val="30"/>
        </w:rPr>
        <w:t xml:space="preserve">3. What is in the testing package</w:t>
      </w:r>
    </w:p>
    <w:p>
      <w:pPr>
        <w:spacing w:after="120" w:before="0" w:line="276"/>
      </w:pPr>
      <w:r>
        <w:rPr>
          <w:rFonts w:ascii="Calibri" w:cs="Calibri" w:eastAsia="Calibri" w:hAnsi="Calibri"/>
          <w:sz w:val="21"/>
          <w:szCs w:val="21"/>
        </w:rPr>
        <w:t xml:space="preserve">Everything is in the </w:t>
      </w:r>
      <w:hyperlink w:history="1" r:id="rIdhugngpf-6yajdcxmpbdm7">
        <w:r>
          <w:rPr>
            <w:rFonts w:ascii="Calibri" w:cs="Calibri" w:eastAsia="Calibri" w:hAnsi="Calibri"/>
            <w:color w:val="0563C1"/>
            <w:sz w:val="21"/>
            <w:szCs w:val="21"/>
            <w:u w:val="single"/>
          </w:rPr>
          <w:t xml:space="preserve">Testing folder</w:t>
        </w:r>
      </w:hyperlink>
      <w:r>
        <w:rPr>
          <w:rFonts w:ascii="Calibri" w:cs="Calibri" w:eastAsia="Calibri" w:hAnsi="Calibri"/>
          <w:sz w:val="21"/>
          <w:szCs w:val="21"/>
        </w:rPr>
        <w:t xml:space="preserve"> of the iMicroSeq GitHub repository. To download a file, open it on GitHub and click the </w:t>
      </w:r>
      <w:r>
        <w:rPr>
          <w:rFonts w:ascii="Calibri" w:cs="Calibri" w:eastAsia="Calibri" w:hAnsi="Calibri"/>
          <w:b/>
          <w:bCs/>
          <w:sz w:val="21"/>
          <w:szCs w:val="21"/>
        </w:rPr>
        <w:t xml:space="preserve">Download</w:t>
      </w:r>
      <w:r>
        <w:rPr>
          <w:rFonts w:ascii="Calibri" w:cs="Calibri" w:eastAsia="Calibri" w:hAnsi="Calibri"/>
          <w:sz w:val="21"/>
          <w:szCs w:val="21"/>
        </w:rPr>
        <w:t xml:space="preserve"> button.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000"/>
        <w:gridCol w:w="6080"/>
      </w:tblGrid>
      <w:tr>
        <w:trPr>
          <w:cantSplit/>
          <w:tblHeader/>
        </w:trPr>
        <w:tc>
          <w:tcPr>
            <w:tcW w:type="dxa" w:w="4000"/>
            <w:tcBorders>
              <w:top w:val="single" w:color="B8C9E0" w:sz="4"/>
              <w:left w:val="single" w:color="B8C9E0" w:sz="4"/>
              <w:bottom w:val="single" w:color="B8C9E0" w:sz="4"/>
              <w:right w:val="single" w:color="B8C9E0"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3864"/>
                <w:sz w:val="20"/>
                <w:szCs w:val="20"/>
              </w:rPr>
              <w:t xml:space="preserve">File or folder</w:t>
            </w:r>
          </w:p>
        </w:tc>
        <w:tc>
          <w:tcPr>
            <w:tcW w:type="dxa" w:w="6080"/>
            <w:tcBorders>
              <w:top w:val="single" w:color="B8C9E0" w:sz="4"/>
              <w:left w:val="single" w:color="B8C9E0" w:sz="4"/>
              <w:bottom w:val="single" w:color="B8C9E0" w:sz="4"/>
              <w:right w:val="single" w:color="B8C9E0"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3864"/>
                <w:sz w:val="20"/>
                <w:szCs w:val="20"/>
              </w:rPr>
              <w:t xml:space="preserve">What it is</w:t>
            </w:r>
          </w:p>
        </w:tc>
      </w:tr>
      <w:tr>
        <w:trPr>
          <w:cantSplit/>
          <w:tblHeader w:val="false"/>
        </w:trPr>
        <w:tc>
          <w:tcPr>
            <w:tcW w:type="dxa" w:w="4000"/>
            <w:tcBorders>
              <w:top w:val="single" w:color="B8C9E0" w:sz="4"/>
              <w:left w:val="single" w:color="B8C9E0" w:sz="4"/>
              <w:bottom w:val="single" w:color="B8C9E0" w:sz="4"/>
              <w:right w:val="single" w:color="B8C9E0" w:sz="4"/>
            </w:tcBorders>
            <w:shd w:fill="F5F7FA" w:color="auto" w:val="clear"/>
            <w:tcMar>
              <w:top w:type="dxa" w:w="60"/>
              <w:left w:type="dxa" w:w="100"/>
              <w:bottom w:type="dxa" w:w="60"/>
              <w:right w:type="dxa" w:w="100"/>
            </w:tcMar>
            <w:vAlign w:val="top"/>
          </w:tcPr>
          <w:p>
            <w:pPr>
              <w:spacing w:after="40"/>
            </w:pPr>
            <w:r>
              <w:rPr>
                <w:rFonts w:ascii="Calibri" w:cs="Calibri" w:eastAsia="Calibri" w:hAnsi="Calibri"/>
                <w:b w:val="false"/>
                <w:bCs w:val="false"/>
                <w:sz w:val="19"/>
                <w:szCs w:val="19"/>
              </w:rPr>
              <w:t xml:space="preserve">iMicroSeq_Testing-Instructions_v1.2.docx</w:t>
            </w:r>
          </w:p>
        </w:tc>
        <w:tc>
          <w:tcPr>
            <w:tcW w:type="dxa" w:w="6080"/>
            <w:tcBorders>
              <w:top w:val="single" w:color="B8C9E0" w:sz="4"/>
              <w:left w:val="single" w:color="B8C9E0" w:sz="4"/>
              <w:bottom w:val="single" w:color="B8C9E0" w:sz="4"/>
              <w:right w:val="single" w:color="B8C9E0" w:sz="4"/>
            </w:tcBorders>
            <w:shd w:fill="F5F7FA" w:color="auto" w:val="clear"/>
            <w:tcMar>
              <w:top w:type="dxa" w:w="60"/>
              <w:left w:type="dxa" w:w="100"/>
              <w:bottom w:type="dxa" w:w="60"/>
              <w:right w:type="dxa" w:w="100"/>
            </w:tcMar>
            <w:vAlign w:val="top"/>
          </w:tcPr>
          <w:p>
            <w:pPr>
              <w:spacing w:after="40"/>
            </w:pPr>
            <w:r>
              <w:rPr>
                <w:rFonts w:ascii="Calibri" w:cs="Calibri" w:eastAsia="Calibri" w:hAnsi="Calibri"/>
                <w:b w:val="false"/>
                <w:bCs w:val="false"/>
                <w:sz w:val="19"/>
                <w:szCs w:val="19"/>
              </w:rPr>
              <w:t xml:space="preserve">This document.</w:t>
            </w:r>
          </w:p>
        </w:tc>
      </w:tr>
      <w:tr>
        <w:trPr>
          <w:cantSplit/>
          <w:tblHeader w:val="false"/>
        </w:trPr>
        <w:tc>
          <w:tcPr>
            <w:tcW w:type="dxa" w:w="4000"/>
            <w:tcBorders>
              <w:top w:val="single" w:color="B8C9E0" w:sz="4"/>
              <w:left w:val="single" w:color="B8C9E0" w:sz="4"/>
              <w:bottom w:val="single" w:color="B8C9E0" w:sz="4"/>
              <w:right w:val="single" w:color="B8C9E0" w:sz="4"/>
            </w:tcBorders>
            <w:shd w:fill="FFFFFF" w:color="auto" w:val="clear"/>
            <w:tcMar>
              <w:top w:type="dxa" w:w="60"/>
              <w:left w:type="dxa" w:w="100"/>
              <w:bottom w:type="dxa" w:w="60"/>
              <w:right w:type="dxa" w:w="100"/>
            </w:tcMar>
            <w:vAlign w:val="top"/>
          </w:tcPr>
          <w:p>
            <w:pPr>
              <w:spacing w:after="40"/>
            </w:pPr>
            <w:r>
              <w:rPr>
                <w:rFonts w:ascii="Calibri" w:cs="Calibri" w:eastAsia="Calibri" w:hAnsi="Calibri"/>
                <w:b w:val="false"/>
                <w:bCs w:val="false"/>
                <w:sz w:val="19"/>
                <w:szCs w:val="19"/>
              </w:rPr>
              <w:t xml:space="preserve">iMicroSeq_Worked-Example-Scenarios_v1.2.docx</w:t>
            </w:r>
          </w:p>
        </w:tc>
        <w:tc>
          <w:tcPr>
            <w:tcW w:type="dxa" w:w="6080"/>
            <w:tcBorders>
              <w:top w:val="single" w:color="B8C9E0" w:sz="4"/>
              <w:left w:val="single" w:color="B8C9E0" w:sz="4"/>
              <w:bottom w:val="single" w:color="B8C9E0" w:sz="4"/>
              <w:right w:val="single" w:color="B8C9E0" w:sz="4"/>
            </w:tcBorders>
            <w:shd w:fill="FFFFFF" w:color="auto" w:val="clear"/>
            <w:tcMar>
              <w:top w:type="dxa" w:w="60"/>
              <w:left w:type="dxa" w:w="100"/>
              <w:bottom w:type="dxa" w:w="60"/>
              <w:right w:type="dxa" w:w="100"/>
            </w:tcMar>
            <w:vAlign w:val="top"/>
          </w:tcPr>
          <w:p>
            <w:pPr>
              <w:spacing w:after="40"/>
            </w:pPr>
            <w:r>
              <w:rPr>
                <w:rFonts w:ascii="Calibri" w:cs="Calibri" w:eastAsia="Calibri" w:hAnsi="Calibri"/>
                <w:b w:val="false"/>
                <w:bCs w:val="false"/>
                <w:sz w:val="19"/>
                <w:szCs w:val="19"/>
              </w:rPr>
              <w:t xml:space="preserve">The three fictional scenarios you curate in Part B.</w:t>
            </w:r>
          </w:p>
        </w:tc>
      </w:tr>
      <w:tr>
        <w:trPr>
          <w:cantSplit/>
          <w:tblHeader w:val="false"/>
        </w:trPr>
        <w:tc>
          <w:tcPr>
            <w:tcW w:type="dxa" w:w="4000"/>
            <w:tcBorders>
              <w:top w:val="single" w:color="B8C9E0" w:sz="4"/>
              <w:left w:val="single" w:color="B8C9E0" w:sz="4"/>
              <w:bottom w:val="single" w:color="B8C9E0" w:sz="4"/>
              <w:right w:val="single" w:color="B8C9E0" w:sz="4"/>
            </w:tcBorders>
            <w:shd w:fill="F5F7FA" w:color="auto" w:val="clear"/>
            <w:tcMar>
              <w:top w:type="dxa" w:w="60"/>
              <w:left w:type="dxa" w:w="100"/>
              <w:bottom w:type="dxa" w:w="60"/>
              <w:right w:type="dxa" w:w="100"/>
            </w:tcMar>
            <w:vAlign w:val="top"/>
          </w:tcPr>
          <w:p>
            <w:pPr>
              <w:spacing w:after="40"/>
            </w:pPr>
            <w:hyperlink w:history="1" r:id="rIddszf846xox6movwuppcrh">
              <w:r>
                <w:rPr>
                  <w:rFonts w:ascii="Calibri" w:cs="Calibri" w:eastAsia="Calibri" w:hAnsi="Calibri"/>
                  <w:b w:val="false"/>
                  <w:bCs w:val="false"/>
                  <w:color w:val="0563C1"/>
                  <w:sz w:val="19"/>
                  <w:szCs w:val="19"/>
                  <w:u w:val="single"/>
                </w:rPr>
                <w:t xml:space="preserve">Answer Keys/</w:t>
              </w:r>
            </w:hyperlink>
          </w:p>
        </w:tc>
        <w:tc>
          <w:tcPr>
            <w:tcW w:type="dxa" w:w="6080"/>
            <w:tcBorders>
              <w:top w:val="single" w:color="B8C9E0" w:sz="4"/>
              <w:left w:val="single" w:color="B8C9E0" w:sz="4"/>
              <w:bottom w:val="single" w:color="B8C9E0" w:sz="4"/>
              <w:right w:val="single" w:color="B8C9E0" w:sz="4"/>
            </w:tcBorders>
            <w:shd w:fill="F5F7FA" w:color="auto" w:val="clear"/>
            <w:tcMar>
              <w:top w:type="dxa" w:w="60"/>
              <w:left w:type="dxa" w:w="100"/>
              <w:bottom w:type="dxa" w:w="60"/>
              <w:right w:type="dxa" w:w="100"/>
            </w:tcMar>
            <w:vAlign w:val="top"/>
          </w:tcPr>
          <w:p>
            <w:pPr>
              <w:spacing w:after="40"/>
            </w:pPr>
            <w:r>
              <w:rPr>
                <w:rFonts w:ascii="Calibri" w:cs="Calibri" w:eastAsia="Calibri" w:hAnsi="Calibri"/>
                <w:b w:val="false"/>
                <w:bCs w:val="false"/>
                <w:sz w:val="19"/>
                <w:szCs w:val="19"/>
              </w:rPr>
              <w:t xml:space="preserve">One workbook per scenario (S1 to S3). Compare your work against the </w:t>
            </w:r>
            <w:r>
              <w:rPr>
                <w:rFonts w:ascii="Calibri" w:cs="Calibri" w:eastAsia="Calibri" w:hAnsi="Calibri"/>
                <w:b/>
                <w:bCs/>
                <w:sz w:val="19"/>
                <w:szCs w:val="19"/>
              </w:rPr>
              <w:t xml:space="preserve">Answer Key (FICTIONAL)</w:t>
            </w:r>
            <w:r>
              <w:rPr>
                <w:rFonts w:ascii="Calibri" w:cs="Calibri" w:eastAsia="Calibri" w:hAnsi="Calibri"/>
                <w:b w:val="false"/>
                <w:bCs w:val="false"/>
                <w:sz w:val="19"/>
                <w:szCs w:val="19"/>
              </w:rPr>
              <w:t xml:space="preserve"> sheet. Only the three v1.2 workbooks are part of this round.</w:t>
            </w:r>
          </w:p>
        </w:tc>
      </w:tr>
      <w:tr>
        <w:trPr>
          <w:cantSplit/>
          <w:tblHeader w:val="false"/>
        </w:trPr>
        <w:tc>
          <w:tcPr>
            <w:tcW w:type="dxa" w:w="4000"/>
            <w:tcBorders>
              <w:top w:val="single" w:color="B8C9E0" w:sz="4"/>
              <w:left w:val="single" w:color="B8C9E0" w:sz="4"/>
              <w:bottom w:val="single" w:color="B8C9E0" w:sz="4"/>
              <w:right w:val="single" w:color="B8C9E0" w:sz="4"/>
            </w:tcBorders>
            <w:shd w:fill="FFFFFF" w:color="auto" w:val="clear"/>
            <w:tcMar>
              <w:top w:type="dxa" w:w="60"/>
              <w:left w:type="dxa" w:w="100"/>
              <w:bottom w:type="dxa" w:w="60"/>
              <w:right w:type="dxa" w:w="100"/>
            </w:tcMar>
            <w:vAlign w:val="top"/>
          </w:tcPr>
          <w:p>
            <w:pPr>
              <w:spacing w:after="40"/>
            </w:pPr>
            <w:r>
              <w:rPr>
                <w:rFonts w:ascii="Calibri" w:cs="Calibri" w:eastAsia="Calibri" w:hAnsi="Calibri"/>
                <w:b w:val="false"/>
                <w:bCs w:val="false"/>
                <w:sz w:val="19"/>
                <w:szCs w:val="19"/>
              </w:rPr>
              <w:t xml:space="preserve">Answer Keys/iMicroSeq_Blank-Template_v1.2.xlsx</w:t>
            </w:r>
          </w:p>
        </w:tc>
        <w:tc>
          <w:tcPr>
            <w:tcW w:type="dxa" w:w="6080"/>
            <w:tcBorders>
              <w:top w:val="single" w:color="B8C9E0" w:sz="4"/>
              <w:left w:val="single" w:color="B8C9E0" w:sz="4"/>
              <w:bottom w:val="single" w:color="B8C9E0" w:sz="4"/>
              <w:right w:val="single" w:color="B8C9E0" w:sz="4"/>
            </w:tcBorders>
            <w:shd w:fill="FFFFFF" w:color="auto" w:val="clear"/>
            <w:tcMar>
              <w:top w:type="dxa" w:w="60"/>
              <w:left w:type="dxa" w:w="100"/>
              <w:bottom w:type="dxa" w:w="60"/>
              <w:right w:type="dxa" w:w="100"/>
            </w:tcMar>
            <w:vAlign w:val="top"/>
          </w:tcPr>
          <w:p>
            <w:pPr>
              <w:spacing w:after="40"/>
            </w:pPr>
            <w:r>
              <w:rPr>
                <w:rFonts w:ascii="Calibri" w:cs="Calibri" w:eastAsia="Calibri" w:hAnsi="Calibri"/>
                <w:b w:val="false"/>
                <w:bCs w:val="false"/>
                <w:sz w:val="19"/>
                <w:szCs w:val="19"/>
              </w:rPr>
              <w:t xml:space="preserve">An empty template plus a </w:t>
            </w:r>
            <w:r>
              <w:rPr>
                <w:rFonts w:ascii="Calibri" w:cs="Calibri" w:eastAsia="Calibri" w:hAnsi="Calibri"/>
                <w:b/>
                <w:bCs/>
                <w:sz w:val="19"/>
                <w:szCs w:val="19"/>
              </w:rPr>
              <w:t xml:space="preserve">Field guide</w:t>
            </w:r>
            <w:r>
              <w:rPr>
                <w:rFonts w:ascii="Calibri" w:cs="Calibri" w:eastAsia="Calibri" w:hAnsi="Calibri"/>
                <w:b w:val="false"/>
                <w:bCs w:val="false"/>
                <w:sz w:val="19"/>
                <w:szCs w:val="19"/>
              </w:rPr>
              <w:t xml:space="preserve"> sheet listing every field with its requirement level, permitted values, definition and an example. Handy to keep open for reference.</w:t>
            </w:r>
          </w:p>
        </w:tc>
      </w:tr>
      <w:tr>
        <w:trPr>
          <w:cantSplit/>
          <w:tblHeader w:val="false"/>
        </w:trPr>
        <w:tc>
          <w:tcPr>
            <w:tcW w:type="dxa" w:w="4000"/>
            <w:tcBorders>
              <w:top w:val="single" w:color="B8C9E0" w:sz="4"/>
              <w:left w:val="single" w:color="B8C9E0" w:sz="4"/>
              <w:bottom w:val="single" w:color="B8C9E0" w:sz="4"/>
              <w:right w:val="single" w:color="B8C9E0" w:sz="4"/>
            </w:tcBorders>
            <w:shd w:fill="F5F7FA" w:color="auto" w:val="clear"/>
            <w:tcMar>
              <w:top w:type="dxa" w:w="60"/>
              <w:left w:type="dxa" w:w="100"/>
              <w:bottom w:type="dxa" w:w="60"/>
              <w:right w:type="dxa" w:w="100"/>
            </w:tcMar>
            <w:vAlign w:val="top"/>
          </w:tcPr>
          <w:p>
            <w:pPr>
              <w:spacing w:after="40"/>
            </w:pPr>
            <w:hyperlink w:history="1" r:id="rId1drz3q20yada--vmuk3na">
              <w:r>
                <w:rPr>
                  <w:rFonts w:ascii="Calibri" w:cs="Calibri" w:eastAsia="Calibri" w:hAnsi="Calibri"/>
                  <w:b w:val="false"/>
                  <w:bCs w:val="false"/>
                  <w:color w:val="0563C1"/>
                  <w:sz w:val="19"/>
                  <w:szCs w:val="19"/>
                  <w:u w:val="single"/>
                </w:rPr>
                <w:t xml:space="preserve">Feedback/</w:t>
              </w:r>
            </w:hyperlink>
          </w:p>
        </w:tc>
        <w:tc>
          <w:tcPr>
            <w:tcW w:type="dxa" w:w="6080"/>
            <w:tcBorders>
              <w:top w:val="single" w:color="B8C9E0" w:sz="4"/>
              <w:left w:val="single" w:color="B8C9E0" w:sz="4"/>
              <w:bottom w:val="single" w:color="B8C9E0" w:sz="4"/>
              <w:right w:val="single" w:color="B8C9E0" w:sz="4"/>
            </w:tcBorders>
            <w:shd w:fill="F5F7FA" w:color="auto" w:val="clear"/>
            <w:tcMar>
              <w:top w:type="dxa" w:w="60"/>
              <w:left w:type="dxa" w:w="100"/>
              <w:bottom w:type="dxa" w:w="60"/>
              <w:right w:type="dxa" w:w="100"/>
            </w:tcMar>
            <w:vAlign w:val="top"/>
          </w:tcPr>
          <w:p>
            <w:pPr>
              <w:spacing w:after="40"/>
            </w:pPr>
            <w:r>
              <w:rPr>
                <w:rFonts w:ascii="Calibri" w:cs="Calibri" w:eastAsia="Calibri" w:hAnsi="Calibri"/>
                <w:b w:val="false"/>
                <w:bCs w:val="false"/>
                <w:sz w:val="19"/>
                <w:szCs w:val="19"/>
              </w:rPr>
              <w:t>iMicroSeq_Field-Level-Feedback_v1.2.xlsx - an optional workbook for detailed, field-by-field comments.</w:t>
            </w:r>
          </w:p>
        </w:tc>
      </w:tr>
      <w:tr>
        <w:trPr>
          <w:cantSplit/>
          <w:tblHeader w:val="false"/>
        </w:trPr>
        <w:tc>
          <w:tcPr>
            <w:tcW w:type="dxa" w:w="4000"/>
            <w:tcBorders>
              <w:top w:val="single" w:color="B8C9E0" w:sz="4"/>
              <w:left w:val="single" w:color="B8C9E0" w:sz="4"/>
              <w:bottom w:val="single" w:color="B8C9E0" w:sz="4"/>
              <w:right w:val="single" w:color="B8C9E0" w:sz="4"/>
            </w:tcBorders>
            <w:shd w:fill="FFFFFF" w:color="auto" w:val="clear"/>
            <w:tcMar>
              <w:top w:type="dxa" w:w="60"/>
              <w:left w:type="dxa" w:w="100"/>
              <w:bottom w:type="dxa" w:w="60"/>
              <w:right w:type="dxa" w:w="100"/>
            </w:tcMar>
            <w:vAlign w:val="top"/>
          </w:tcPr>
          <w:p>
            <w:pPr>
              <w:spacing w:after="40"/>
            </w:pPr>
            <w:hyperlink w:history="1" r:id="rIdcka11nwultobuhb6xk2rb">
              <w:r>
                <w:rPr>
                  <w:rFonts w:ascii="Calibri" w:cs="Calibri" w:eastAsia="Calibri" w:hAnsi="Calibri"/>
                  <w:b w:val="false"/>
                  <w:bCs w:val="false"/>
                  <w:color w:val="0563C1"/>
                  <w:sz w:val="19"/>
                  <w:szCs w:val="19"/>
                  <w:u w:val="single"/>
                </w:rPr>
                <w:t xml:space="preserve">Feedback form (Google Form)</w:t>
              </w:r>
            </w:hyperlink>
          </w:p>
        </w:tc>
        <w:tc>
          <w:tcPr>
            <w:tcW w:type="dxa" w:w="6080"/>
            <w:tcBorders>
              <w:top w:val="single" w:color="B8C9E0" w:sz="4"/>
              <w:left w:val="single" w:color="B8C9E0" w:sz="4"/>
              <w:bottom w:val="single" w:color="B8C9E0" w:sz="4"/>
              <w:right w:val="single" w:color="B8C9E0" w:sz="4"/>
            </w:tcBorders>
            <w:shd w:fill="FFFFFF" w:color="auto" w:val="clear"/>
            <w:tcMar>
              <w:top w:type="dxa" w:w="60"/>
              <w:left w:type="dxa" w:w="100"/>
              <w:bottom w:type="dxa" w:w="60"/>
              <w:right w:type="dxa" w:w="100"/>
            </w:tcMar>
            <w:vAlign w:val="top"/>
          </w:tcPr>
          <w:p>
            <w:pPr>
              <w:spacing w:after="40"/>
            </w:pPr>
            <w:r>
              <w:rPr>
                <w:rFonts w:ascii="Calibri" w:cs="Calibri" w:eastAsia="Calibri" w:hAnsi="Calibri"/>
                <w:b w:val="false"/>
                <w:bCs w:val="false"/>
                <w:sz w:val="19"/>
                <w:szCs w:val="19"/>
              </w:rPr>
              <w:t xml:space="preserve">The online feedback form you complete in Part D.</w:t>
            </w:r>
          </w:p>
        </w:tc>
      </w:tr>
    </w:tbl>
    <w:p>
      <w:pPr>
        <w:pStyle w:val="Heading1"/>
        <w:keepNext/>
        <w:spacing w:after="140" w:before="320"/>
      </w:pPr>
      <w:r>
        <w:rPr>
          <w:rFonts w:ascii="Calibri" w:cs="Calibri" w:eastAsia="Calibri" w:hAnsi="Calibri"/>
          <w:b/>
          <w:bCs/>
          <w:color w:val="1F3864"/>
          <w:sz w:val="30"/>
          <w:szCs w:val="30"/>
        </w:rPr>
        <w:t xml:space="preserve">4. Set up the DataHarmonizer</w:t>
      </w:r>
    </w:p>
    <w:p>
      <w:pPr>
        <w:spacing w:after="120" w:before="0" w:line="276"/>
      </w:pPr>
      <w:r>
        <w:rPr>
          <w:rFonts w:ascii="Calibri" w:cs="Calibri" w:eastAsia="Calibri" w:hAnsi="Calibri"/>
          <w:sz w:val="21"/>
          <w:szCs w:val="21"/>
        </w:rPr>
        <w:t xml:space="preserve">This takes about 10 minutes. The DataHarmonizer is normally downloaded as part of the Pathogen Genomics Package; for this round, use the DataHarmonizer.zip in the </w:t>
      </w:r>
      <w:hyperlink w:history="1" r:id="rIdmieuxqvnwvrdhqldz1vqc">
        <w:r>
          <w:rPr>
            <w:rFonts w:ascii="Calibri" w:cs="Calibri" w:eastAsia="Calibri" w:hAnsi="Calibri"/>
            <w:color w:val="0563C1"/>
            <w:sz w:val="21"/>
            <w:szCs w:val="21"/>
            <w:u w:val="single"/>
          </w:rPr>
          <w:t xml:space="preserve">Template folder</w:t>
        </w:r>
      </w:hyperlink>
      <w:r>
        <w:rPr>
          <w:rFonts w:ascii="Calibri" w:cs="Calibri" w:eastAsia="Calibri" w:hAnsi="Calibri"/>
          <w:sz w:val="21"/>
          <w:szCs w:val="21"/>
        </w:rPr>
        <w:t xml:space="preserve"> of the iMicroSeq GitHub repository, which already includes the iMicroSeq template.</w:t>
      </w:r>
    </w:p>
    <w:p>
      <w:pPr>
        <w:keepNext/>
        <w:spacing w:after="40" w:before="120"/>
        <w:jc w:val="center"/>
      </w:pPr>
      <w:r>
        <w:drawing>
          <wp:inline distT="0" distB="0" distL="0" distR="0">
            <wp:extent cx="6096000" cy="1543050"/>
            <wp:effectExtent t="0" r="0" b="0" l="0"/>
            <wp:docPr id="1" name="fig2.png" descr="fig2.png" title="fig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1543050"/>
                    </a:xfrm>
                    <a:prstGeom prst="rect">
                      <a:avLst/>
                    </a:prstGeom>
                  </pic:spPr>
                </pic:pic>
              </a:graphicData>
            </a:graphic>
          </wp:inline>
        </w:drawing>
      </w:r>
    </w:p>
    <w:p>
      <w:pPr>
        <w:spacing w:after="200"/>
        <w:jc w:val="center"/>
      </w:pPr>
      <w:r>
        <w:rPr>
          <w:rFonts w:ascii="Calibri" w:cs="Calibri" w:eastAsia="Calibri" w:hAnsi="Calibri"/>
          <w:b/>
          <w:bCs/>
          <w:color w:val="595959"/>
          <w:sz w:val="18"/>
          <w:szCs w:val="18"/>
        </w:rPr>
        <w:t xml:space="preserve">Figure 2. </w:t>
      </w:r>
      <w:r>
        <w:rPr>
          <w:rFonts w:ascii="Calibri" w:cs="Calibri" w:eastAsia="Calibri" w:hAnsi="Calibri"/>
          <w:i/>
          <w:iCs/>
          <w:color w:val="595959"/>
          <w:sz w:val="18"/>
          <w:szCs w:val="18"/>
        </w:rPr>
        <w:t xml:space="preserve">Getting the DataHarmonizer running with the iMicroSeq template.</w:t>
      </w:r>
    </w:p>
    <w:p>
      <w:pPr>
        <w:pStyle w:val="ListParagraph"/>
        <w:numPr>
          <w:ilvl w:val="0"/>
          <w:numId w:val="3"/>
        </w:numPr>
        <w:spacing w:after="90" w:line="276"/>
      </w:pPr>
      <w:r>
        <w:rPr>
          <w:rFonts w:ascii="Calibri" w:cs="Calibri" w:eastAsia="Calibri" w:hAnsi="Calibri"/>
          <w:b/>
          <w:bCs/>
          <w:sz w:val="21"/>
          <w:szCs w:val="21"/>
        </w:rPr>
        <w:t xml:space="preserve">Download</w:t>
      </w:r>
      <w:r>
        <w:rPr>
          <w:rFonts w:ascii="Calibri" w:cs="Calibri" w:eastAsia="Calibri" w:hAnsi="Calibri"/>
          <w:sz w:val="21"/>
          <w:szCs w:val="21"/>
        </w:rPr>
        <w:t xml:space="preserve"> </w:t>
      </w:r>
      <w:hyperlink w:history="1" r:id="rId4earup_2y62zsek8uedks">
        <w:r>
          <w:rPr>
            <w:rFonts w:ascii="Calibri" w:cs="Calibri" w:eastAsia="Calibri" w:hAnsi="Calibri"/>
            <w:color w:val="0563C1"/>
            <w:sz w:val="21"/>
            <w:szCs w:val="21"/>
            <w:u w:val="single"/>
          </w:rPr>
          <w:t xml:space="preserve">DataHarmonizer.zip</w:t>
        </w:r>
      </w:hyperlink>
      <w:r>
        <w:rPr>
          <w:rFonts w:ascii="Calibri" w:cs="Calibri" w:eastAsia="Calibri" w:hAnsi="Calibri"/>
          <w:sz w:val="21"/>
          <w:szCs w:val="21"/>
        </w:rPr>
        <w:t xml:space="preserve"> (this link downloads it directly). Or go to the </w:t>
      </w:r>
      <w:hyperlink w:history="1" r:id="rIde67vziqdeunavbqx2e3kv">
        <w:r>
          <w:rPr>
            <w:rFonts w:ascii="Calibri" w:cs="Calibri" w:eastAsia="Calibri" w:hAnsi="Calibri"/>
            <w:color w:val="0563C1"/>
            <w:sz w:val="21"/>
            <w:szCs w:val="21"/>
            <w:u w:val="single"/>
          </w:rPr>
          <w:t xml:space="preserve">Template folder</w:t>
        </w:r>
      </w:hyperlink>
      <w:r>
        <w:rPr>
          <w:rFonts w:ascii="Calibri" w:cs="Calibri" w:eastAsia="Calibri" w:hAnsi="Calibri"/>
          <w:sz w:val="21"/>
          <w:szCs w:val="21"/>
        </w:rPr>
        <w:t xml:space="preserve">, click </w:t>
      </w:r>
      <w:r>
        <w:rPr>
          <w:rFonts w:ascii="Calibri" w:cs="Calibri" w:eastAsia="Calibri" w:hAnsi="Calibri"/>
          <w:b/>
          <w:bCs/>
          <w:sz w:val="21"/>
          <w:szCs w:val="21"/>
        </w:rPr>
        <w:t xml:space="preserve">DataHarmonizer.zip</w:t>
      </w:r>
      <w:r>
        <w:rPr>
          <w:rFonts w:ascii="Calibri" w:cs="Calibri" w:eastAsia="Calibri" w:hAnsi="Calibri"/>
          <w:sz w:val="21"/>
          <w:szCs w:val="21"/>
        </w:rPr>
        <w:t xml:space="preserve">, then click the </w:t>
      </w:r>
      <w:r>
        <w:rPr>
          <w:rFonts w:ascii="Calibri" w:cs="Calibri" w:eastAsia="Calibri" w:hAnsi="Calibri"/>
          <w:b/>
          <w:bCs/>
          <w:sz w:val="21"/>
          <w:szCs w:val="21"/>
        </w:rPr>
        <w:t xml:space="preserve">Download</w:t>
      </w:r>
      <w:r>
        <w:rPr>
          <w:rFonts w:ascii="Calibri" w:cs="Calibri" w:eastAsia="Calibri" w:hAnsi="Calibri"/>
          <w:sz w:val="21"/>
          <w:szCs w:val="21"/>
        </w:rPr>
        <w:t xml:space="preserve"> button.</w:t>
      </w:r>
    </w:p>
    <w:p>
      <w:pPr>
        <w:pStyle w:val="ListParagraph"/>
        <w:numPr>
          <w:ilvl w:val="0"/>
          <w:numId w:val="3"/>
        </w:numPr>
        <w:spacing w:after="90" w:line="276"/>
      </w:pPr>
      <w:r>
        <w:rPr>
          <w:rFonts w:ascii="Calibri" w:cs="Calibri" w:eastAsia="Calibri" w:hAnsi="Calibri"/>
          <w:b/>
          <w:bCs/>
          <w:sz w:val="21"/>
          <w:szCs w:val="21"/>
        </w:rPr>
        <w:t xml:space="preserve">Unzip</w:t>
      </w:r>
      <w:r>
        <w:rPr>
          <w:rFonts w:ascii="Calibri" w:cs="Calibri" w:eastAsia="Calibri" w:hAnsi="Calibri"/>
          <w:sz w:val="21"/>
          <w:szCs w:val="21"/>
        </w:rPr>
        <w:t xml:space="preserve"> the file. Windows: right-click it and choose </w:t>
      </w:r>
      <w:r>
        <w:rPr>
          <w:rFonts w:ascii="Calibri" w:cs="Calibri" w:eastAsia="Calibri" w:hAnsi="Calibri"/>
          <w:b/>
          <w:bCs/>
          <w:sz w:val="21"/>
          <w:szCs w:val="21"/>
        </w:rPr>
        <w:t xml:space="preserve">Extract All</w:t>
      </w:r>
      <w:r>
        <w:rPr>
          <w:rFonts w:ascii="Calibri" w:cs="Calibri" w:eastAsia="Calibri" w:hAnsi="Calibri"/>
          <w:sz w:val="21"/>
          <w:szCs w:val="21"/>
        </w:rPr>
        <w:t xml:space="preserve">. macOS: double-click it.</w:t>
      </w:r>
    </w:p>
    <w:p>
      <w:pPr>
        <w:pStyle w:val="ListParagraph"/>
        <w:numPr>
          <w:ilvl w:val="0"/>
          <w:numId w:val="3"/>
        </w:numPr>
        <w:spacing w:after="90" w:line="276"/>
      </w:pPr>
      <w:r>
        <w:rPr>
          <w:rFonts w:ascii="Calibri" w:cs="Calibri" w:eastAsia="Calibri" w:hAnsi="Calibri"/>
          <w:sz w:val="21"/>
          <w:szCs w:val="21"/>
        </w:rPr>
        <w:t xml:space="preserve">In the unzipped folder, open </w:t>
      </w:r>
      <w:r>
        <w:rPr>
          <w:rFonts w:ascii="Calibri" w:cs="Calibri" w:eastAsia="Calibri" w:hAnsi="Calibri"/>
          <w:b/>
          <w:bCs/>
          <w:sz w:val="21"/>
          <w:szCs w:val="21"/>
        </w:rPr>
        <w:t xml:space="preserve">web</w:t>
      </w:r>
      <w:r>
        <w:rPr>
          <w:rFonts w:ascii="Calibri" w:cs="Calibri" w:eastAsia="Calibri" w:hAnsi="Calibri"/>
          <w:sz w:val="21"/>
          <w:szCs w:val="21"/>
        </w:rPr>
        <w:t xml:space="preserve">, then </w:t>
      </w:r>
      <w:r>
        <w:rPr>
          <w:rFonts w:ascii="Calibri" w:cs="Calibri" w:eastAsia="Calibri" w:hAnsi="Calibri"/>
          <w:b/>
          <w:bCs/>
          <w:sz w:val="21"/>
          <w:szCs w:val="21"/>
        </w:rPr>
        <w:t xml:space="preserve">dist</w:t>
      </w:r>
      <w:r>
        <w:rPr>
          <w:rFonts w:ascii="Calibri" w:cs="Calibri" w:eastAsia="Calibri" w:hAnsi="Calibri"/>
          <w:sz w:val="21"/>
          <w:szCs w:val="21"/>
        </w:rPr>
        <w:t xml:space="preserve">, and double-click </w:t>
      </w:r>
      <w:r>
        <w:rPr>
          <w:rFonts w:ascii="Consolas" w:cs="Consolas" w:eastAsia="Consolas" w:hAnsi="Consolas"/>
          <w:sz w:val="19"/>
          <w:szCs w:val="19"/>
        </w:rPr>
        <w:t xml:space="preserve">index.html</w:t>
      </w:r>
      <w:r>
        <w:rPr>
          <w:rFonts w:ascii="Calibri" w:cs="Calibri" w:eastAsia="Calibri" w:hAnsi="Calibri"/>
          <w:sz w:val="21"/>
          <w:szCs w:val="21"/>
        </w:rPr>
        <w:t xml:space="preserve">. The DataHarmonizer opens in your web browser. It runs on your computer - nothing you enter is uploaded.</w:t>
      </w:r>
    </w:p>
    <w:p>
      <w:pPr>
        <w:pStyle w:val="ListParagraph"/>
        <w:numPr>
          <w:ilvl w:val="0"/>
          <w:numId w:val="3"/>
        </w:numPr>
        <w:spacing w:after="90" w:line="276"/>
      </w:pPr>
      <w:r>
        <w:rPr>
          <w:rFonts w:ascii="Calibri" w:cs="Calibri" w:eastAsia="Calibri" w:hAnsi="Calibri"/>
          <w:sz w:val="21"/>
          <w:szCs w:val="21"/>
        </w:rPr>
        <w:t xml:space="preserve">Check the template box at the top reads </w:t>
      </w:r>
      <w:r>
        <w:rPr>
          <w:rFonts w:ascii="Calibri" w:cs="Calibri" w:eastAsia="Calibri" w:hAnsi="Calibri"/>
          <w:b/>
          <w:bCs/>
          <w:sz w:val="21"/>
          <w:szCs w:val="21"/>
        </w:rPr>
        <w:t xml:space="preserve">iMicroSeq</w:t>
      </w:r>
      <w:r>
        <w:rPr>
          <w:rFonts w:ascii="Calibri" w:cs="Calibri" w:eastAsia="Calibri" w:hAnsi="Calibri"/>
          <w:sz w:val="21"/>
          <w:szCs w:val="21"/>
        </w:rPr>
        <w:t xml:space="preserve">. If it does not, click it (or go to </w:t>
      </w:r>
      <w:r>
        <w:rPr>
          <w:rFonts w:ascii="Calibri" w:cs="Calibri" w:eastAsia="Calibri" w:hAnsi="Calibri"/>
          <w:b/>
          <w:bCs/>
          <w:sz w:val="21"/>
          <w:szCs w:val="21"/>
        </w:rPr>
        <w:t xml:space="preserve">File &gt; Change Template</w:t>
      </w:r>
      <w:r>
        <w:rPr>
          <w:rFonts w:ascii="Calibri" w:cs="Calibri" w:eastAsia="Calibri" w:hAnsi="Calibri"/>
          <w:sz w:val="21"/>
          <w:szCs w:val="21"/>
        </w:rPr>
        <w:t xml:space="preserve">), choose </w:t>
      </w:r>
      <w:r>
        <w:rPr>
          <w:rFonts w:ascii="Calibri" w:cs="Calibri" w:eastAsia="Calibri" w:hAnsi="Calibri"/>
          <w:b/>
          <w:bCs/>
          <w:sz w:val="21"/>
          <w:szCs w:val="21"/>
        </w:rPr>
        <w:t xml:space="preserve">iMicroSeq</w:t>
      </w:r>
      <w:r>
        <w:rPr>
          <w:rFonts w:ascii="Calibri" w:cs="Calibri" w:eastAsia="Calibri" w:hAnsi="Calibri"/>
          <w:sz w:val="21"/>
          <w:szCs w:val="21"/>
        </w:rPr>
        <w:t xml:space="preserve"> from the drop-down and click </w:t>
      </w:r>
      <w:r>
        <w:rPr>
          <w:rFonts w:ascii="Calibri" w:cs="Calibri" w:eastAsia="Calibri" w:hAnsi="Calibri"/>
          <w:b/>
          <w:bCs/>
          <w:sz w:val="21"/>
          <w:szCs w:val="21"/>
        </w:rPr>
        <w:t xml:space="preserve">Open</w:t>
      </w:r>
      <w:r>
        <w:rPr>
          <w:rFonts w:ascii="Calibri" w:cs="Calibri" w:eastAsia="Calibri" w:hAnsi="Calibri"/>
          <w:sz w:val="21"/>
          <w:szCs w:val="21"/>
        </w:rPr>
        <w:t xml:space="preserve">.</w:t>
      </w:r>
    </w:p>
    <w:p>
      <w:pPr>
        <w:keepNext/>
        <w:spacing w:after="40" w:before="120"/>
        <w:jc w:val="center"/>
      </w:pPr>
      <w:r>
        <w:drawing>
          <wp:inline distT="0" distB="0" distL="0" distR="0">
            <wp:extent cx="6191250" cy="2333625"/>
            <wp:effectExtent t="0" r="0" b="0" l="0"/>
            <wp:docPr id="1" name="fig3.png" descr="fig3.png" title="fig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91250" cy="2333625"/>
                    </a:xfrm>
                    <a:prstGeom prst="rect">
                      <a:avLst/>
                    </a:prstGeom>
                  </pic:spPr>
                </pic:pic>
              </a:graphicData>
            </a:graphic>
          </wp:inline>
        </w:drawing>
      </w:r>
    </w:p>
    <w:p>
      <w:pPr>
        <w:spacing w:after="200"/>
        <w:jc w:val="center"/>
      </w:pPr>
      <w:r>
        <w:rPr>
          <w:rFonts w:ascii="Calibri" w:cs="Calibri" w:eastAsia="Calibri" w:hAnsi="Calibri"/>
          <w:b/>
          <w:bCs/>
          <w:color w:val="595959"/>
          <w:sz w:val="18"/>
          <w:szCs w:val="18"/>
        </w:rPr>
        <w:t xml:space="preserve">Figure 3. </w:t>
      </w:r>
      <w:r>
        <w:rPr>
          <w:rFonts w:ascii="Calibri" w:cs="Calibri" w:eastAsia="Calibri" w:hAnsi="Calibri"/>
          <w:i/>
          <w:iCs/>
          <w:color w:val="595959"/>
          <w:sz w:val="18"/>
          <w:szCs w:val="18"/>
        </w:rPr>
        <w:t xml:space="preserve">The parts of the DataHarmonizer you will use, and what the colours mean.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00"/>
        <w:gridCol w:w="6780"/>
      </w:tblGrid>
      <w:tr>
        <w:trPr>
          <w:cantSplit/>
          <w:tblHeader/>
        </w:trPr>
        <w:tc>
          <w:tcPr>
            <w:tcW w:type="dxa" w:w="3300"/>
            <w:tcBorders>
              <w:top w:val="single" w:color="B8C9E0" w:sz="4"/>
              <w:left w:val="single" w:color="B8C9E0" w:sz="4"/>
              <w:bottom w:val="single" w:color="B8C9E0" w:sz="4"/>
              <w:right w:val="single" w:color="B8C9E0"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3864"/>
                <w:sz w:val="20"/>
                <w:szCs w:val="20"/>
              </w:rPr>
              <w:t xml:space="preserve">If this happens</w:t>
            </w:r>
          </w:p>
        </w:tc>
        <w:tc>
          <w:tcPr>
            <w:tcW w:type="dxa" w:w="6780"/>
            <w:tcBorders>
              <w:top w:val="single" w:color="B8C9E0" w:sz="4"/>
              <w:left w:val="single" w:color="B8C9E0" w:sz="4"/>
              <w:bottom w:val="single" w:color="B8C9E0" w:sz="4"/>
              <w:right w:val="single" w:color="B8C9E0"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3864"/>
                <w:sz w:val="20"/>
                <w:szCs w:val="20"/>
              </w:rPr>
              <w:t xml:space="preserve">Try this</w:t>
            </w:r>
          </w:p>
        </w:tc>
      </w:tr>
      <w:tr>
        <w:trPr>
          <w:cantSplit/>
          <w:tblHeader w:val="false"/>
        </w:trPr>
        <w:tc>
          <w:tcPr>
            <w:tcW w:type="dxa" w:w="3300"/>
            <w:tcBorders>
              <w:top w:val="single" w:color="B8C9E0" w:sz="4"/>
              <w:left w:val="single" w:color="B8C9E0" w:sz="4"/>
              <w:bottom w:val="single" w:color="B8C9E0" w:sz="4"/>
              <w:right w:val="single" w:color="B8C9E0" w:sz="4"/>
            </w:tcBorders>
            <w:shd w:fill="F5F7FA" w:color="auto" w:val="clear"/>
            <w:tcMar>
              <w:top w:type="dxa" w:w="60"/>
              <w:left w:type="dxa" w:w="100"/>
              <w:bottom w:type="dxa" w:w="60"/>
              <w:right w:type="dxa" w:w="100"/>
            </w:tcMar>
            <w:vAlign w:val="top"/>
          </w:tcPr>
          <w:p>
            <w:pPr>
              <w:spacing w:after="40"/>
            </w:pPr>
            <w:r>
              <w:rPr>
                <w:rFonts w:ascii="Calibri" w:cs="Calibri" w:eastAsia="Calibri" w:hAnsi="Calibri"/>
                <w:b w:val="false"/>
                <w:bCs w:val="false"/>
                <w:sz w:val="19"/>
                <w:szCs w:val="19"/>
              </w:rPr>
              <w:t xml:space="preserve">A blank page, or nothing happens</w:t>
            </w:r>
          </w:p>
        </w:tc>
        <w:tc>
          <w:tcPr>
            <w:tcW w:type="dxa" w:w="6780"/>
            <w:tcBorders>
              <w:top w:val="single" w:color="B8C9E0" w:sz="4"/>
              <w:left w:val="single" w:color="B8C9E0" w:sz="4"/>
              <w:bottom w:val="single" w:color="B8C9E0" w:sz="4"/>
              <w:right w:val="single" w:color="B8C9E0" w:sz="4"/>
            </w:tcBorders>
            <w:shd w:fill="F5F7FA" w:color="auto" w:val="clear"/>
            <w:tcMar>
              <w:top w:type="dxa" w:w="60"/>
              <w:left w:type="dxa" w:w="100"/>
              <w:bottom w:type="dxa" w:w="60"/>
              <w:right w:type="dxa" w:w="100"/>
            </w:tcMar>
            <w:vAlign w:val="top"/>
          </w:tcPr>
          <w:p>
            <w:pPr>
              <w:spacing w:after="40"/>
            </w:pPr>
            <w:r>
              <w:rPr>
                <w:rFonts w:ascii="Calibri" w:cs="Calibri" w:eastAsia="Calibri" w:hAnsi="Calibri"/>
                <w:b w:val="false"/>
                <w:bCs w:val="false"/>
                <w:sz w:val="19"/>
                <w:szCs w:val="19"/>
              </w:rPr>
              <w:t xml:space="preserve">Make sure you unzipped the whole folder first, and opened </w:t>
            </w:r>
            <w:r>
              <w:rPr>
                <w:rFonts w:ascii="Consolas" w:cs="Consolas" w:eastAsia="Consolas" w:hAnsi="Consolas"/>
                <w:b w:val="false"/>
                <w:bCs w:val="false"/>
                <w:sz w:val="17"/>
                <w:szCs w:val="17"/>
              </w:rPr>
              <w:t xml:space="preserve">index.html</w:t>
            </w:r>
            <w:r>
              <w:rPr>
                <w:rFonts w:ascii="Calibri" w:cs="Calibri" w:eastAsia="Calibri" w:hAnsi="Calibri"/>
                <w:b w:val="false"/>
                <w:bCs w:val="false"/>
                <w:sz w:val="19"/>
                <w:szCs w:val="19"/>
              </w:rPr>
              <w:t xml:space="preserve"> from inside </w:t>
            </w:r>
            <w:r>
              <w:rPr>
                <w:rFonts w:ascii="Calibri" w:cs="Calibri" w:eastAsia="Calibri" w:hAnsi="Calibri"/>
                <w:b/>
                <w:bCs/>
                <w:sz w:val="19"/>
                <w:szCs w:val="19"/>
              </w:rPr>
              <w:t xml:space="preserve">web &gt; dist</w:t>
            </w:r>
            <w:r>
              <w:rPr>
                <w:rFonts w:ascii="Calibri" w:cs="Calibri" w:eastAsia="Calibri" w:hAnsi="Calibri"/>
                <w:b w:val="false"/>
                <w:bCs w:val="false"/>
                <w:sz w:val="19"/>
                <w:szCs w:val="19"/>
              </w:rPr>
              <w:t xml:space="preserve">. If it is still blank, try a different browser.</w:t>
            </w:r>
          </w:p>
        </w:tc>
      </w:tr>
      <w:tr>
        <w:trPr>
          <w:cantSplit/>
          <w:tblHeader w:val="false"/>
        </w:trPr>
        <w:tc>
          <w:tcPr>
            <w:tcW w:type="dxa" w:w="3300"/>
            <w:tcBorders>
              <w:top w:val="single" w:color="B8C9E0" w:sz="4"/>
              <w:left w:val="single" w:color="B8C9E0" w:sz="4"/>
              <w:bottom w:val="single" w:color="B8C9E0" w:sz="4"/>
              <w:right w:val="single" w:color="B8C9E0" w:sz="4"/>
            </w:tcBorders>
            <w:shd w:fill="FFFFFF" w:color="auto" w:val="clear"/>
            <w:tcMar>
              <w:top w:type="dxa" w:w="60"/>
              <w:left w:type="dxa" w:w="100"/>
              <w:bottom w:type="dxa" w:w="60"/>
              <w:right w:type="dxa" w:w="100"/>
            </w:tcMar>
            <w:vAlign w:val="top"/>
          </w:tcPr>
          <w:p>
            <w:pPr>
              <w:spacing w:after="40"/>
            </w:pPr>
            <w:r>
              <w:rPr>
                <w:rFonts w:ascii="Calibri" w:cs="Calibri" w:eastAsia="Calibri" w:hAnsi="Calibri"/>
                <w:b w:val="false"/>
                <w:bCs w:val="false"/>
                <w:sz w:val="19"/>
                <w:szCs w:val="19"/>
              </w:rPr>
              <w:t xml:space="preserve">iMicroSeq is not in the template list</w:t>
            </w:r>
          </w:p>
        </w:tc>
        <w:tc>
          <w:tcPr>
            <w:tcW w:type="dxa" w:w="6780"/>
            <w:tcBorders>
              <w:top w:val="single" w:color="B8C9E0" w:sz="4"/>
              <w:left w:val="single" w:color="B8C9E0" w:sz="4"/>
              <w:bottom w:val="single" w:color="B8C9E0" w:sz="4"/>
              <w:right w:val="single" w:color="B8C9E0" w:sz="4"/>
            </w:tcBorders>
            <w:shd w:fill="FFFFFF" w:color="auto" w:val="clear"/>
            <w:tcMar>
              <w:top w:type="dxa" w:w="60"/>
              <w:left w:type="dxa" w:w="100"/>
              <w:bottom w:type="dxa" w:w="60"/>
              <w:right w:type="dxa" w:w="100"/>
            </w:tcMar>
            <w:vAlign w:val="top"/>
          </w:tcPr>
          <w:p>
            <w:pPr>
              <w:spacing w:after="40"/>
            </w:pPr>
            <w:r>
              <w:rPr>
                <w:rFonts w:ascii="Calibri" w:cs="Calibri" w:eastAsia="Calibri" w:hAnsi="Calibri"/>
                <w:b w:val="false"/>
                <w:bCs w:val="false"/>
                <w:sz w:val="19"/>
                <w:szCs w:val="19"/>
              </w:rPr>
              <w:t xml:space="preserve">Check you downloaded DataHarmonizer.zip from the iMicroSeq repository's Template folder, not the general Pathogen Genomics Package.</w:t>
            </w:r>
          </w:p>
        </w:tc>
      </w:tr>
      <w:tr>
        <w:trPr>
          <w:cantSplit/>
          <w:tblHeader w:val="false"/>
        </w:trPr>
        <w:tc>
          <w:tcPr>
            <w:tcW w:type="dxa" w:w="3300"/>
            <w:tcBorders>
              <w:top w:val="single" w:color="B8C9E0" w:sz="4"/>
              <w:left w:val="single" w:color="B8C9E0" w:sz="4"/>
              <w:bottom w:val="single" w:color="B8C9E0" w:sz="4"/>
              <w:right w:val="single" w:color="B8C9E0" w:sz="4"/>
            </w:tcBorders>
            <w:shd w:fill="F5F7FA" w:color="auto" w:val="clear"/>
            <w:tcMar>
              <w:top w:type="dxa" w:w="60"/>
              <w:left w:type="dxa" w:w="100"/>
              <w:bottom w:type="dxa" w:w="60"/>
              <w:right w:type="dxa" w:w="100"/>
            </w:tcMar>
            <w:vAlign w:val="top"/>
          </w:tcPr>
          <w:p>
            <w:pPr>
              <w:spacing w:after="40"/>
            </w:pPr>
            <w:r>
              <w:rPr>
                <w:rFonts w:ascii="Calibri" w:cs="Calibri" w:eastAsia="Calibri" w:hAnsi="Calibri"/>
                <w:b w:val="false"/>
                <w:bCs w:val="false"/>
                <w:sz w:val="19"/>
                <w:szCs w:val="19"/>
              </w:rPr>
              <w:t xml:space="preserve">Your organisation blocks the download</w:t>
            </w:r>
          </w:p>
        </w:tc>
        <w:tc>
          <w:tcPr>
            <w:tcW w:type="dxa" w:w="6780"/>
            <w:tcBorders>
              <w:top w:val="single" w:color="B8C9E0" w:sz="4"/>
              <w:left w:val="single" w:color="B8C9E0" w:sz="4"/>
              <w:bottom w:val="single" w:color="B8C9E0" w:sz="4"/>
              <w:right w:val="single" w:color="B8C9E0" w:sz="4"/>
            </w:tcBorders>
            <w:shd w:fill="F5F7FA" w:color="auto" w:val="clear"/>
            <w:tcMar>
              <w:top w:type="dxa" w:w="60"/>
              <w:left w:type="dxa" w:w="100"/>
              <w:bottom w:type="dxa" w:w="60"/>
              <w:right w:type="dxa" w:w="100"/>
            </w:tcMar>
            <w:vAlign w:val="top"/>
          </w:tcPr>
          <w:p>
            <w:pPr>
              <w:spacing w:after="40"/>
            </w:pPr>
            <w:r>
              <w:rPr>
                <w:rFonts w:ascii="Calibri" w:cs="Calibri" w:eastAsia="Calibri" w:hAnsi="Calibri"/>
                <w:b w:val="false"/>
                <w:bCs w:val="false"/>
                <w:sz w:val="19"/>
                <w:szCs w:val="19"/>
              </w:rPr>
              <w:t xml:space="preserve">Contact Emma Griffiths (emma_griffiths@sfu.ca) - we can help, or arrange a walkthrough.</w:t>
            </w:r>
          </w:p>
        </w:tc>
      </w:tr>
    </w:tbl>
    <w:p>
      <w:pPr>
        <w:pStyle w:val="Heading1"/>
        <w:keepNext/>
        <w:spacing w:after="140" w:before="320"/>
      </w:pPr>
      <w:r>
        <w:rPr>
          <w:rFonts w:ascii="Calibri" w:cs="Calibri" w:eastAsia="Calibri" w:hAnsi="Calibri"/>
          <w:b/>
          <w:bCs/>
          <w:color w:val="1F3864"/>
          <w:sz w:val="30"/>
          <w:szCs w:val="30"/>
        </w:rPr>
        <w:t xml:space="preserve">5. The testing steps</w:t>
      </w:r>
    </w:p>
    <w:p>
      <w:pPr>
        <w:keepNext/>
        <w:spacing w:after="120" w:before="0" w:line="276"/>
      </w:pPr>
      <w:r>
        <w:rPr>
          <w:rFonts w:ascii="Calibri" w:cs="Calibri" w:eastAsia="Calibri" w:hAnsi="Calibri"/>
          <w:sz w:val="21"/>
          <w:szCs w:val="21"/>
        </w:rPr>
        <w:t xml:space="preserve">There are four parts, all done on your own computer. Please do them in order: Part B makes you comfortable with the template, so that Part C tells us about the specification rather than about the tool.</w:t>
      </w:r>
    </w:p>
    <w:p>
      <w:pPr>
        <w:keepNext/>
        <w:spacing w:after="40" w:before="120"/>
        <w:jc w:val="center"/>
      </w:pPr>
      <w:r>
        <w:drawing>
          <wp:inline distT="0" distB="0" distL="0" distR="0">
            <wp:extent cx="6096000" cy="1209675"/>
            <wp:effectExtent t="0" r="0" b="0" l="0"/>
            <wp:docPr id="1" name="figov.png" descr="figov.png" title="figov.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1209675"/>
                    </a:xfrm>
                    <a:prstGeom prst="rect">
                      <a:avLst/>
                    </a:prstGeom>
                  </pic:spPr>
                </pic:pic>
              </a:graphicData>
            </a:graphic>
          </wp:inline>
        </w:drawing>
      </w:r>
    </w:p>
    <w:p>
      <w:pPr>
        <w:spacing w:after="200"/>
        <w:jc w:val="center"/>
      </w:pPr>
      <w:r>
        <w:rPr>
          <w:rFonts w:ascii="Calibri" w:cs="Calibri" w:eastAsia="Calibri" w:hAnsi="Calibri"/>
          <w:b/>
          <w:bCs/>
          <w:color w:val="595959"/>
          <w:sz w:val="18"/>
          <w:szCs w:val="18"/>
        </w:rPr>
        <w:t xml:space="preserve">Figure 4. </w:t>
      </w:r>
      <w:r>
        <w:rPr>
          <w:rFonts w:ascii="Calibri" w:cs="Calibri" w:eastAsia="Calibri" w:hAnsi="Calibri"/>
          <w:i/>
          <w:iCs/>
          <w:color w:val="595959"/>
          <w:sz w:val="18"/>
          <w:szCs w:val="18"/>
        </w:rPr>
        <w:t xml:space="preserve">The four parts of testing, with approximate times.</w:t>
      </w:r>
    </w:p>
    <w:p>
      <w:pPr>
        <w:pStyle w:val="Heading2"/>
        <w:keepNext/>
        <w:spacing w:after="100" w:before="240"/>
      </w:pPr>
      <w:r>
        <w:rPr>
          <w:rFonts w:ascii="Calibri" w:cs="Calibri" w:eastAsia="Calibri" w:hAnsi="Calibri"/>
          <w:b/>
          <w:bCs/>
          <w:color w:val="1F3864"/>
          <w:sz w:val="25"/>
          <w:szCs w:val="25"/>
        </w:rPr>
        <w:t xml:space="preserve">Part A - Orientation (about 30 minutes)</w:t>
      </w:r>
    </w:p>
    <w:p>
      <w:pPr>
        <w:pStyle w:val="ListParagraph"/>
        <w:numPr>
          <w:ilvl w:val="0"/>
          <w:numId w:val="4"/>
        </w:numPr>
        <w:spacing w:after="90" w:line="276"/>
      </w:pPr>
      <w:r>
        <w:rPr>
          <w:rFonts w:ascii="Calibri" w:cs="Calibri" w:eastAsia="Calibri" w:hAnsi="Calibri"/>
          <w:b/>
          <w:bCs/>
          <w:sz w:val="21"/>
          <w:szCs w:val="21"/>
        </w:rPr>
        <w:t xml:space="preserve">Skim the Curation SOP.</w:t>
      </w:r>
      <w:r>
        <w:rPr>
          <w:rFonts w:ascii="Calibri" w:cs="Calibri" w:eastAsia="Calibri" w:hAnsi="Calibri"/>
          <w:sz w:val="21"/>
          <w:szCs w:val="21"/>
        </w:rPr>
        <w:t xml:space="preserve"> Note anything unclear as you go - first impressions are the easiest to lose.</w:t>
      </w:r>
    </w:p>
    <w:p>
      <w:pPr>
        <w:pStyle w:val="ListParagraph"/>
        <w:numPr>
          <w:ilvl w:val="0"/>
          <w:numId w:val="4"/>
        </w:numPr>
        <w:spacing w:after="90" w:line="276"/>
      </w:pPr>
      <w:r>
        <w:rPr>
          <w:rFonts w:ascii="Calibri" w:cs="Calibri" w:eastAsia="Calibri" w:hAnsi="Calibri"/>
          <w:b/>
          <w:bCs/>
          <w:sz w:val="21"/>
          <w:szCs w:val="21"/>
        </w:rPr>
        <w:t xml:space="preserve">Skim the Master Reference Guide</w:t>
      </w:r>
      <w:r>
        <w:rPr>
          <w:rFonts w:ascii="Calibri" w:cs="Calibri" w:eastAsia="Calibri" w:hAnsi="Calibri"/>
          <w:sz w:val="21"/>
          <w:szCs w:val="21"/>
        </w:rPr>
        <w:t xml:space="preserve">, focusing on the sections closest to your work.</w:t>
      </w:r>
    </w:p>
    <w:p>
      <w:pPr>
        <w:pStyle w:val="ListParagraph"/>
        <w:numPr>
          <w:ilvl w:val="0"/>
          <w:numId w:val="4"/>
        </w:numPr>
        <w:spacing w:after="90" w:line="276"/>
      </w:pPr>
      <w:r>
        <w:rPr>
          <w:rFonts w:ascii="Calibri" w:cs="Calibri" w:eastAsia="Calibri" w:hAnsi="Calibri"/>
          <w:b/>
          <w:bCs/>
          <w:sz w:val="21"/>
          <w:szCs w:val="21"/>
        </w:rPr>
        <w:t xml:space="preserve">Open the iMicroSeq template</w:t>
      </w:r>
      <w:r>
        <w:rPr>
          <w:rFonts w:ascii="Calibri" w:cs="Calibri" w:eastAsia="Calibri" w:hAnsi="Calibri"/>
          <w:sz w:val="21"/>
          <w:szCs w:val="21"/>
        </w:rPr>
        <w:t xml:space="preserve"> in the DataHarmonizer and scroll through the fields. Note the colours: </w:t>
      </w:r>
      <w:r>
        <w:rPr>
          <w:rFonts w:ascii="Calibri" w:cs="Calibri" w:eastAsia="Calibri" w:hAnsi="Calibri"/>
          <w:b/>
          <w:bCs/>
          <w:sz w:val="21"/>
          <w:szCs w:val="21"/>
        </w:rPr>
        <w:t xml:space="preserve">yellow = required</w:t>
      </w:r>
      <w:r>
        <w:rPr>
          <w:rFonts w:ascii="Calibri" w:cs="Calibri" w:eastAsia="Calibri" w:hAnsi="Calibri"/>
          <w:sz w:val="21"/>
          <w:szCs w:val="21"/>
        </w:rPr>
        <w:t xml:space="preserve"> (13 fields), </w:t>
      </w:r>
      <w:r>
        <w:rPr>
          <w:rFonts w:ascii="Calibri" w:cs="Calibri" w:eastAsia="Calibri" w:hAnsi="Calibri"/>
          <w:b/>
          <w:bCs/>
          <w:sz w:val="21"/>
          <w:szCs w:val="21"/>
        </w:rPr>
        <w:t xml:space="preserve">purple = recommended</w:t>
      </w:r>
      <w:r>
        <w:rPr>
          <w:rFonts w:ascii="Calibri" w:cs="Calibri" w:eastAsia="Calibri" w:hAnsi="Calibri"/>
          <w:sz w:val="21"/>
          <w:szCs w:val="21"/>
        </w:rPr>
        <w:t xml:space="preserve"> (48), </w:t>
      </w:r>
      <w:r>
        <w:rPr>
          <w:rFonts w:ascii="Calibri" w:cs="Calibri" w:eastAsia="Calibri" w:hAnsi="Calibri"/>
          <w:b/>
          <w:bCs/>
          <w:sz w:val="21"/>
          <w:szCs w:val="21"/>
        </w:rPr>
        <w:t xml:space="preserve">white = optional</w:t>
      </w:r>
      <w:r>
        <w:rPr>
          <w:rFonts w:ascii="Calibri" w:cs="Calibri" w:eastAsia="Calibri" w:hAnsi="Calibri"/>
          <w:sz w:val="21"/>
          <w:szCs w:val="21"/>
        </w:rPr>
        <w:t xml:space="preserve"> (94).</w:t>
      </w:r>
    </w:p>
    <w:p>
      <w:pPr>
        <w:pStyle w:val="ListParagraph"/>
        <w:numPr>
          <w:ilvl w:val="0"/>
          <w:numId w:val="4"/>
        </w:numPr>
        <w:spacing w:after="90" w:line="276"/>
      </w:pPr>
      <w:r>
        <w:rPr>
          <w:rFonts w:ascii="Calibri" w:cs="Calibri" w:eastAsia="Calibri" w:hAnsi="Calibri"/>
          <w:b/>
          <w:bCs/>
          <w:sz w:val="21"/>
          <w:szCs w:val="21"/>
        </w:rPr>
        <w:t xml:space="preserve">Note your first impression</w:t>
      </w:r>
      <w:r>
        <w:rPr>
          <w:rFonts w:ascii="Calibri" w:cs="Calibri" w:eastAsia="Calibri" w:hAnsi="Calibri"/>
          <w:sz w:val="21"/>
          <w:szCs w:val="21"/>
        </w:rPr>
        <w:t xml:space="preserve"> - is the template too long, about right, or too short for your work? Jot it down before you start curating; the feedback form asks for it in Part D.</w:t>
      </w:r>
    </w:p>
    <w:p>
      <w:pPr>
        <w:pStyle w:val="Heading2"/>
        <w:keepNext/>
        <w:spacing w:after="100" w:before="240"/>
      </w:pPr>
      <w:r>
        <w:rPr>
          <w:rFonts w:ascii="Calibri" w:cs="Calibri" w:eastAsia="Calibri" w:hAnsi="Calibri"/>
          <w:b/>
          <w:bCs/>
          <w:color w:val="1F3864"/>
          <w:sz w:val="25"/>
          <w:szCs w:val="25"/>
        </w:rPr>
        <w:t xml:space="preserve">Part B - Worked scenarios (about 1.5 to 2 hours)</w:t>
      </w:r>
    </w:p>
    <w:p>
      <w:pPr>
        <w:spacing w:after="120" w:before="0" w:line="276"/>
      </w:pPr>
      <w:r>
        <w:rPr>
          <w:rFonts w:ascii="Calibri" w:cs="Calibri" w:eastAsia="Calibri" w:hAnsi="Calibri"/>
          <w:sz w:val="21"/>
          <w:szCs w:val="21"/>
        </w:rPr>
        <w:t xml:space="preserve">Three short, fictional scenarios. This is a warm-up, not an exam.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00"/>
        <w:gridCol w:w="3900"/>
        <w:gridCol w:w="900"/>
        <w:gridCol w:w="4680"/>
      </w:tblGrid>
      <w:tr>
        <w:trPr>
          <w:cantSplit/>
          <w:tblHeader/>
        </w:trPr>
        <w:tc>
          <w:tcPr>
            <w:tcW w:type="dxa" w:w="600"/>
            <w:tcBorders>
              <w:top w:val="single" w:color="B8C9E0" w:sz="4"/>
              <w:left w:val="single" w:color="B8C9E0" w:sz="4"/>
              <w:bottom w:val="single" w:color="B8C9E0" w:sz="4"/>
              <w:right w:val="single" w:color="B8C9E0" w:sz="4"/>
            </w:tcBorders>
            <w:shd w:fill="DCE6F1" w:color="auto" w:val="clear"/>
            <w:tcMar>
              <w:top w:type="dxa" w:w="60"/>
              <w:left w:type="dxa" w:w="100"/>
              <w:bottom w:type="dxa" w:w="60"/>
              <w:right w:type="dxa" w:w="100"/>
            </w:tcMar>
            <w:vAlign w:val="top"/>
          </w:tcPr>
          <w:p>
            <w:pPr>
              <w:spacing w:after="40"/>
            </w:pPr>
          </w:p>
        </w:tc>
        <w:tc>
          <w:tcPr>
            <w:tcW w:type="dxa" w:w="3900"/>
            <w:tcBorders>
              <w:top w:val="single" w:color="B8C9E0" w:sz="4"/>
              <w:left w:val="single" w:color="B8C9E0" w:sz="4"/>
              <w:bottom w:val="single" w:color="B8C9E0" w:sz="4"/>
              <w:right w:val="single" w:color="B8C9E0"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3864"/>
                <w:sz w:val="20"/>
                <w:szCs w:val="20"/>
              </w:rPr>
              <w:t xml:space="preserve">Scenario</w:t>
            </w:r>
          </w:p>
        </w:tc>
        <w:tc>
          <w:tcPr>
            <w:tcW w:type="dxa" w:w="900"/>
            <w:tcBorders>
              <w:top w:val="single" w:color="B8C9E0" w:sz="4"/>
              <w:left w:val="single" w:color="B8C9E0" w:sz="4"/>
              <w:bottom w:val="single" w:color="B8C9E0" w:sz="4"/>
              <w:right w:val="single" w:color="B8C9E0"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3864"/>
                <w:sz w:val="20"/>
                <w:szCs w:val="20"/>
              </w:rPr>
              <w:t xml:space="preserve">Records</w:t>
            </w:r>
          </w:p>
        </w:tc>
        <w:tc>
          <w:tcPr>
            <w:tcW w:type="dxa" w:w="4680"/>
            <w:tcBorders>
              <w:top w:val="single" w:color="B8C9E0" w:sz="4"/>
              <w:left w:val="single" w:color="B8C9E0" w:sz="4"/>
              <w:bottom w:val="single" w:color="B8C9E0" w:sz="4"/>
              <w:right w:val="single" w:color="B8C9E0"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3864"/>
                <w:sz w:val="20"/>
                <w:szCs w:val="20"/>
              </w:rPr>
              <w:t xml:space="preserve">Answer key</w:t>
            </w:r>
          </w:p>
        </w:tc>
      </w:tr>
      <w:tr>
        <w:trPr>
          <w:cantSplit/>
          <w:tblHeader w:val="false"/>
        </w:trPr>
        <w:tc>
          <w:tcPr>
            <w:tcW w:type="dxa" w:w="600"/>
            <w:tcBorders>
              <w:top w:val="single" w:color="B8C9E0" w:sz="4"/>
              <w:left w:val="single" w:color="B8C9E0" w:sz="4"/>
              <w:bottom w:val="single" w:color="B8C9E0" w:sz="4"/>
              <w:right w:val="single" w:color="B8C9E0" w:sz="4"/>
            </w:tcBorders>
            <w:shd w:fill="F5F7FA" w:color="auto" w:val="clear"/>
            <w:tcMar>
              <w:top w:type="dxa" w:w="60"/>
              <w:left w:type="dxa" w:w="100"/>
              <w:bottom w:type="dxa" w:w="60"/>
              <w:right w:type="dxa" w:w="100"/>
            </w:tcMar>
            <w:vAlign w:val="top"/>
          </w:tcPr>
          <w:p>
            <w:pPr>
              <w:spacing w:after="40"/>
            </w:pPr>
            <w:r>
              <w:rPr>
                <w:rFonts w:ascii="Calibri" w:cs="Calibri" w:eastAsia="Calibri" w:hAnsi="Calibri"/>
                <w:b/>
                <w:bCs/>
                <w:sz w:val="19"/>
                <w:szCs w:val="19"/>
              </w:rPr>
              <w:t xml:space="preserve">S1</w:t>
            </w:r>
          </w:p>
        </w:tc>
        <w:tc>
          <w:tcPr>
            <w:tcW w:type="dxa" w:w="3900"/>
            <w:tcBorders>
              <w:top w:val="single" w:color="B8C9E0" w:sz="4"/>
              <w:left w:val="single" w:color="B8C9E0" w:sz="4"/>
              <w:bottom w:val="single" w:color="B8C9E0" w:sz="4"/>
              <w:right w:val="single" w:color="B8C9E0" w:sz="4"/>
            </w:tcBorders>
            <w:shd w:fill="F5F7FA" w:color="auto" w:val="clear"/>
            <w:tcMar>
              <w:top w:type="dxa" w:w="60"/>
              <w:left w:type="dxa" w:w="100"/>
              <w:bottom w:type="dxa" w:w="60"/>
              <w:right w:type="dxa" w:w="100"/>
            </w:tcMar>
            <w:vAlign w:val="top"/>
          </w:tcPr>
          <w:p>
            <w:pPr>
              <w:spacing w:after="40"/>
            </w:pPr>
            <w:r>
              <w:rPr>
                <w:rFonts w:ascii="Calibri" w:cs="Calibri" w:eastAsia="Calibri" w:hAnsi="Calibri"/>
                <w:b w:val="false"/>
                <w:bCs w:val="false"/>
                <w:sz w:val="19"/>
                <w:szCs w:val="19"/>
              </w:rPr>
              <w:t xml:space="preserve">Municipal wastewater treatment plant influent</w:t>
            </w:r>
          </w:p>
        </w:tc>
        <w:tc>
          <w:tcPr>
            <w:tcW w:type="dxa" w:w="900"/>
            <w:tcBorders>
              <w:top w:val="single" w:color="B8C9E0" w:sz="4"/>
              <w:left w:val="single" w:color="B8C9E0" w:sz="4"/>
              <w:bottom w:val="single" w:color="B8C9E0" w:sz="4"/>
              <w:right w:val="single" w:color="B8C9E0" w:sz="4"/>
            </w:tcBorders>
            <w:shd w:fill="F5F7FA" w:color="auto" w:val="clear"/>
            <w:tcMar>
              <w:top w:type="dxa" w:w="60"/>
              <w:left w:type="dxa" w:w="100"/>
              <w:bottom w:type="dxa" w:w="60"/>
              <w:right w:type="dxa" w:w="100"/>
            </w:tcMar>
            <w:vAlign w:val="top"/>
          </w:tcPr>
          <w:p>
            <w:pPr>
              <w:spacing w:after="40"/>
            </w:pPr>
            <w:r>
              <w:rPr>
                <w:rFonts w:ascii="Calibri" w:cs="Calibri" w:eastAsia="Calibri" w:hAnsi="Calibri"/>
                <w:b w:val="false"/>
                <w:bCs w:val="false"/>
                <w:sz w:val="19"/>
                <w:szCs w:val="19"/>
              </w:rPr>
              <w:t xml:space="preserve">4</w:t>
            </w:r>
          </w:p>
        </w:tc>
        <w:tc>
          <w:tcPr>
            <w:tcW w:type="dxa" w:w="4680"/>
            <w:tcBorders>
              <w:top w:val="single" w:color="B8C9E0" w:sz="4"/>
              <w:left w:val="single" w:color="B8C9E0" w:sz="4"/>
              <w:bottom w:val="single" w:color="B8C9E0" w:sz="4"/>
              <w:right w:val="single" w:color="B8C9E0" w:sz="4"/>
            </w:tcBorders>
            <w:shd w:fill="F5F7FA" w:color="auto" w:val="clear"/>
            <w:tcMar>
              <w:top w:type="dxa" w:w="60"/>
              <w:left w:type="dxa" w:w="100"/>
              <w:bottom w:type="dxa" w:w="60"/>
              <w:right w:type="dxa" w:w="100"/>
            </w:tcMar>
            <w:vAlign w:val="top"/>
          </w:tcPr>
          <w:p>
            <w:pPr>
              <w:spacing w:after="40"/>
            </w:pPr>
            <w:r>
              <w:rPr>
                <w:rFonts w:ascii="Calibri" w:cs="Calibri" w:eastAsia="Calibri" w:hAnsi="Calibri"/>
                <w:b w:val="false"/>
                <w:bCs w:val="false"/>
                <w:sz w:val="19"/>
                <w:szCs w:val="19"/>
              </w:rPr>
              <w:t xml:space="preserve">iMicroSeq_AnswerKey_S1_Municipal-Wastewater_v1.2.xlsx</w:t>
            </w:r>
          </w:p>
        </w:tc>
      </w:tr>
      <w:tr>
        <w:trPr>
          <w:cantSplit/>
          <w:tblHeader w:val="false"/>
        </w:trPr>
        <w:tc>
          <w:tcPr>
            <w:tcW w:type="dxa" w:w="600"/>
            <w:tcBorders>
              <w:top w:val="single" w:color="B8C9E0" w:sz="4"/>
              <w:left w:val="single" w:color="B8C9E0" w:sz="4"/>
              <w:bottom w:val="single" w:color="B8C9E0" w:sz="4"/>
              <w:right w:val="single" w:color="B8C9E0" w:sz="4"/>
            </w:tcBorders>
            <w:shd w:fill="FFFFFF" w:color="auto" w:val="clear"/>
            <w:tcMar>
              <w:top w:type="dxa" w:w="60"/>
              <w:left w:type="dxa" w:w="100"/>
              <w:bottom w:type="dxa" w:w="60"/>
              <w:right w:type="dxa" w:w="100"/>
            </w:tcMar>
            <w:vAlign w:val="top"/>
          </w:tcPr>
          <w:p>
            <w:pPr>
              <w:spacing w:after="40"/>
            </w:pPr>
            <w:r>
              <w:rPr>
                <w:rFonts w:ascii="Calibri" w:cs="Calibri" w:eastAsia="Calibri" w:hAnsi="Calibri"/>
                <w:b/>
                <w:bCs/>
                <w:sz w:val="19"/>
                <w:szCs w:val="19"/>
              </w:rPr>
              <w:t xml:space="preserve">S2</w:t>
            </w:r>
          </w:p>
        </w:tc>
        <w:tc>
          <w:tcPr>
            <w:tcW w:type="dxa" w:w="3900"/>
            <w:tcBorders>
              <w:top w:val="single" w:color="B8C9E0" w:sz="4"/>
              <w:left w:val="single" w:color="B8C9E0" w:sz="4"/>
              <w:bottom w:val="single" w:color="B8C9E0" w:sz="4"/>
              <w:right w:val="single" w:color="B8C9E0" w:sz="4"/>
            </w:tcBorders>
            <w:shd w:fill="FFFFFF" w:color="auto" w:val="clear"/>
            <w:tcMar>
              <w:top w:type="dxa" w:w="60"/>
              <w:left w:type="dxa" w:w="100"/>
              <w:bottom w:type="dxa" w:w="60"/>
              <w:right w:type="dxa" w:w="100"/>
            </w:tcMar>
            <w:vAlign w:val="top"/>
          </w:tcPr>
          <w:p>
            <w:pPr>
              <w:spacing w:after="40"/>
            </w:pPr>
            <w:r>
              <w:rPr>
                <w:rFonts w:ascii="Calibri" w:cs="Calibri" w:eastAsia="Calibri" w:hAnsi="Calibri"/>
                <w:b w:val="false"/>
                <w:bCs w:val="false"/>
                <w:sz w:val="19"/>
                <w:szCs w:val="19"/>
              </w:rPr>
              <w:t xml:space="preserve">Source and drinking water - community-triggered monitoring</w:t>
            </w:r>
          </w:p>
        </w:tc>
        <w:tc>
          <w:tcPr>
            <w:tcW w:type="dxa" w:w="900"/>
            <w:tcBorders>
              <w:top w:val="single" w:color="B8C9E0" w:sz="4"/>
              <w:left w:val="single" w:color="B8C9E0" w:sz="4"/>
              <w:bottom w:val="single" w:color="B8C9E0" w:sz="4"/>
              <w:right w:val="single" w:color="B8C9E0" w:sz="4"/>
            </w:tcBorders>
            <w:shd w:fill="FFFFFF" w:color="auto" w:val="clear"/>
            <w:tcMar>
              <w:top w:type="dxa" w:w="60"/>
              <w:left w:type="dxa" w:w="100"/>
              <w:bottom w:type="dxa" w:w="60"/>
              <w:right w:type="dxa" w:w="100"/>
            </w:tcMar>
            <w:vAlign w:val="top"/>
          </w:tcPr>
          <w:p>
            <w:pPr>
              <w:spacing w:after="40"/>
            </w:pPr>
            <w:r>
              <w:rPr>
                <w:rFonts w:ascii="Calibri" w:cs="Calibri" w:eastAsia="Calibri" w:hAnsi="Calibri"/>
                <w:b w:val="false"/>
                <w:bCs w:val="false"/>
                <w:sz w:val="19"/>
                <w:szCs w:val="19"/>
              </w:rPr>
              <w:t xml:space="preserve">3</w:t>
            </w:r>
          </w:p>
        </w:tc>
        <w:tc>
          <w:tcPr>
            <w:tcW w:type="dxa" w:w="4680"/>
            <w:tcBorders>
              <w:top w:val="single" w:color="B8C9E0" w:sz="4"/>
              <w:left w:val="single" w:color="B8C9E0" w:sz="4"/>
              <w:bottom w:val="single" w:color="B8C9E0" w:sz="4"/>
              <w:right w:val="single" w:color="B8C9E0" w:sz="4"/>
            </w:tcBorders>
            <w:shd w:fill="FFFFFF" w:color="auto" w:val="clear"/>
            <w:tcMar>
              <w:top w:type="dxa" w:w="60"/>
              <w:left w:type="dxa" w:w="100"/>
              <w:bottom w:type="dxa" w:w="60"/>
              <w:right w:type="dxa" w:w="100"/>
            </w:tcMar>
            <w:vAlign w:val="top"/>
          </w:tcPr>
          <w:p>
            <w:pPr>
              <w:spacing w:after="40"/>
            </w:pPr>
            <w:r>
              <w:rPr>
                <w:rFonts w:ascii="Calibri" w:cs="Calibri" w:eastAsia="Calibri" w:hAnsi="Calibri"/>
                <w:b w:val="false"/>
                <w:bCs w:val="false"/>
                <w:sz w:val="19"/>
                <w:szCs w:val="19"/>
              </w:rPr>
              <w:t xml:space="preserve">iMicroSeq_AnswerKey_S2_Drinking-Source-Water_v1.2.xlsx</w:t>
            </w:r>
          </w:p>
        </w:tc>
      </w:tr>
      <w:tr>
        <w:trPr>
          <w:cantSplit/>
          <w:tblHeader w:val="false"/>
        </w:trPr>
        <w:tc>
          <w:tcPr>
            <w:tcW w:type="dxa" w:w="600"/>
            <w:tcBorders>
              <w:top w:val="single" w:color="B8C9E0" w:sz="4"/>
              <w:left w:val="single" w:color="B8C9E0" w:sz="4"/>
              <w:bottom w:val="single" w:color="B8C9E0" w:sz="4"/>
              <w:right w:val="single" w:color="B8C9E0" w:sz="4"/>
            </w:tcBorders>
            <w:shd w:fill="F5F7FA" w:color="auto" w:val="clear"/>
            <w:tcMar>
              <w:top w:type="dxa" w:w="60"/>
              <w:left w:type="dxa" w:w="100"/>
              <w:bottom w:type="dxa" w:w="60"/>
              <w:right w:type="dxa" w:w="100"/>
            </w:tcMar>
            <w:vAlign w:val="top"/>
          </w:tcPr>
          <w:p>
            <w:pPr>
              <w:spacing w:after="40"/>
            </w:pPr>
            <w:r>
              <w:rPr>
                <w:rFonts w:ascii="Calibri" w:cs="Calibri" w:eastAsia="Calibri" w:hAnsi="Calibri"/>
                <w:b/>
                <w:bCs/>
                <w:sz w:val="19"/>
                <w:szCs w:val="19"/>
              </w:rPr>
              <w:t xml:space="preserve">S3</w:t>
            </w:r>
          </w:p>
        </w:tc>
        <w:tc>
          <w:tcPr>
            <w:tcW w:type="dxa" w:w="3900"/>
            <w:tcBorders>
              <w:top w:val="single" w:color="B8C9E0" w:sz="4"/>
              <w:left w:val="single" w:color="B8C9E0" w:sz="4"/>
              <w:bottom w:val="single" w:color="B8C9E0" w:sz="4"/>
              <w:right w:val="single" w:color="B8C9E0" w:sz="4"/>
            </w:tcBorders>
            <w:shd w:fill="F5F7FA" w:color="auto" w:val="clear"/>
            <w:tcMar>
              <w:top w:type="dxa" w:w="60"/>
              <w:left w:type="dxa" w:w="100"/>
              <w:bottom w:type="dxa" w:w="60"/>
              <w:right w:type="dxa" w:w="100"/>
            </w:tcMar>
            <w:vAlign w:val="top"/>
          </w:tcPr>
          <w:p>
            <w:pPr>
              <w:spacing w:after="40"/>
            </w:pPr>
            <w:r>
              <w:rPr>
                <w:rFonts w:ascii="Calibri" w:cs="Calibri" w:eastAsia="Calibri" w:hAnsi="Calibri"/>
                <w:b w:val="false"/>
                <w:bCs w:val="false"/>
                <w:sz w:val="19"/>
                <w:szCs w:val="19"/>
              </w:rPr>
              <w:t xml:space="preserve">Landfill leachate and mining-influenced water - AMR metagenomics</w:t>
            </w:r>
          </w:p>
        </w:tc>
        <w:tc>
          <w:tcPr>
            <w:tcW w:type="dxa" w:w="900"/>
            <w:tcBorders>
              <w:top w:val="single" w:color="B8C9E0" w:sz="4"/>
              <w:left w:val="single" w:color="B8C9E0" w:sz="4"/>
              <w:bottom w:val="single" w:color="B8C9E0" w:sz="4"/>
              <w:right w:val="single" w:color="B8C9E0" w:sz="4"/>
            </w:tcBorders>
            <w:shd w:fill="F5F7FA" w:color="auto" w:val="clear"/>
            <w:tcMar>
              <w:top w:type="dxa" w:w="60"/>
              <w:left w:type="dxa" w:w="100"/>
              <w:bottom w:type="dxa" w:w="60"/>
              <w:right w:type="dxa" w:w="100"/>
            </w:tcMar>
            <w:vAlign w:val="top"/>
          </w:tcPr>
          <w:p>
            <w:pPr>
              <w:spacing w:after="40"/>
            </w:pPr>
            <w:r>
              <w:rPr>
                <w:rFonts w:ascii="Calibri" w:cs="Calibri" w:eastAsia="Calibri" w:hAnsi="Calibri"/>
                <w:b w:val="false"/>
                <w:bCs w:val="false"/>
                <w:sz w:val="19"/>
                <w:szCs w:val="19"/>
              </w:rPr>
              <w:t xml:space="preserve">3</w:t>
            </w:r>
          </w:p>
        </w:tc>
        <w:tc>
          <w:tcPr>
            <w:tcW w:type="dxa" w:w="4680"/>
            <w:tcBorders>
              <w:top w:val="single" w:color="B8C9E0" w:sz="4"/>
              <w:left w:val="single" w:color="B8C9E0" w:sz="4"/>
              <w:bottom w:val="single" w:color="B8C9E0" w:sz="4"/>
              <w:right w:val="single" w:color="B8C9E0" w:sz="4"/>
            </w:tcBorders>
            <w:shd w:fill="F5F7FA" w:color="auto" w:val="clear"/>
            <w:tcMar>
              <w:top w:type="dxa" w:w="60"/>
              <w:left w:type="dxa" w:w="100"/>
              <w:bottom w:type="dxa" w:w="60"/>
              <w:right w:type="dxa" w:w="100"/>
            </w:tcMar>
            <w:vAlign w:val="top"/>
          </w:tcPr>
          <w:p>
            <w:pPr>
              <w:spacing w:after="40"/>
            </w:pPr>
            <w:r>
              <w:rPr>
                <w:rFonts w:ascii="Calibri" w:cs="Calibri" w:eastAsia="Calibri" w:hAnsi="Calibri"/>
                <w:b w:val="false"/>
                <w:bCs w:val="false"/>
                <w:sz w:val="19"/>
                <w:szCs w:val="19"/>
              </w:rPr>
              <w:t xml:space="preserve">iMicroSeq_AnswerKey_S3_Leachate-Mining-AMR_v1.2.xlsx</w:t>
            </w:r>
          </w:p>
        </w:tc>
      </w:tr>
    </w:tbl>
    <w:p>
      <w:pPr>
        <w:spacing w:after="60"/>
      </w:pPr>
    </w:p>
    <w:p>
      <w:pPr>
        <w:keepNext/>
        <w:spacing w:after="120" w:before="0" w:line="276"/>
      </w:pPr>
      <w:r>
        <w:rPr>
          <w:rFonts w:ascii="Calibri" w:cs="Calibri" w:eastAsia="Calibri" w:hAnsi="Calibri"/>
          <w:sz w:val="21"/>
          <w:szCs w:val="21"/>
        </w:rPr>
        <w:t xml:space="preserve">In Parts B and C you repeat the same short loop for each set of records:</w:t>
      </w:r>
    </w:p>
    <w:p>
      <w:pPr>
        <w:keepNext/>
        <w:spacing w:after="40" w:before="120"/>
        <w:jc w:val="center"/>
      </w:pPr>
      <w:r>
        <w:drawing>
          <wp:inline distT="0" distB="0" distL="0" distR="0">
            <wp:extent cx="6096000" cy="1295400"/>
            <wp:effectExtent t="0" r="0" b="0" l="0"/>
            <wp:docPr id="1" name="fig4.png" descr="fig4.png" title="fig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1295400"/>
                    </a:xfrm>
                    <a:prstGeom prst="rect">
                      <a:avLst/>
                    </a:prstGeom>
                  </pic:spPr>
                </pic:pic>
              </a:graphicData>
            </a:graphic>
          </wp:inline>
        </w:drawing>
      </w:r>
    </w:p>
    <w:p>
      <w:pPr>
        <w:spacing w:after="200"/>
        <w:jc w:val="center"/>
      </w:pPr>
      <w:r>
        <w:rPr>
          <w:rFonts w:ascii="Calibri" w:cs="Calibri" w:eastAsia="Calibri" w:hAnsi="Calibri"/>
          <w:b/>
          <w:bCs/>
          <w:color w:val="595959"/>
          <w:sz w:val="18"/>
          <w:szCs w:val="18"/>
        </w:rPr>
        <w:t xml:space="preserve">Figure 5. </w:t>
      </w:r>
      <w:r>
        <w:rPr>
          <w:rFonts w:ascii="Calibri" w:cs="Calibri" w:eastAsia="Calibri" w:hAnsi="Calibri"/>
          <w:i/>
          <w:iCs/>
          <w:color w:val="595959"/>
          <w:sz w:val="18"/>
          <w:szCs w:val="18"/>
        </w:rPr>
        <w:t xml:space="preserve">The curate - validate - fix loop used in Parts B and C.</w:t>
      </w:r>
    </w:p>
    <w:p>
      <w:pPr>
        <w:keepNext/>
        <w:spacing w:after="120" w:before="0" w:line="276"/>
      </w:pPr>
      <w:r>
        <w:rPr>
          <w:rFonts w:ascii="Calibri" w:cs="Calibri" w:eastAsia="Calibri" w:hAnsi="Calibri"/>
          <w:b/>
          <w:bCs/>
          <w:sz w:val="21"/>
          <w:szCs w:val="21"/>
        </w:rPr>
        <w:t xml:space="preserve">For each scenario, S1 to S3:</w:t>
      </w:r>
    </w:p>
    <w:p>
      <w:pPr>
        <w:pStyle w:val="ListParagraph"/>
        <w:numPr>
          <w:ilvl w:val="0"/>
          <w:numId w:val="5"/>
        </w:numPr>
        <w:spacing w:after="90" w:line="276"/>
      </w:pPr>
      <w:r>
        <w:rPr>
          <w:rFonts w:ascii="Calibri" w:cs="Calibri" w:eastAsia="Calibri" w:hAnsi="Calibri"/>
          <w:b/>
          <w:bCs/>
          <w:sz w:val="21"/>
          <w:szCs w:val="21"/>
        </w:rPr>
        <w:t xml:space="preserve">Read</w:t>
      </w:r>
      <w:r>
        <w:rPr>
          <w:rFonts w:ascii="Calibri" w:cs="Calibri" w:eastAsia="Calibri" w:hAnsi="Calibri"/>
          <w:sz w:val="21"/>
          <w:szCs w:val="21"/>
        </w:rPr>
        <w:t xml:space="preserve"> the scenario in the Worked Example Scenarios document. Do not open the answer key yet.</w:t>
      </w:r>
    </w:p>
    <w:p>
      <w:pPr>
        <w:pStyle w:val="ListParagraph"/>
        <w:numPr>
          <w:ilvl w:val="0"/>
          <w:numId w:val="5"/>
        </w:numPr>
        <w:spacing w:after="90" w:line="276"/>
      </w:pPr>
      <w:r>
        <w:rPr>
          <w:rFonts w:ascii="Calibri" w:cs="Calibri" w:eastAsia="Calibri" w:hAnsi="Calibri"/>
          <w:b/>
          <w:bCs/>
          <w:sz w:val="21"/>
          <w:szCs w:val="21"/>
        </w:rPr>
        <w:t xml:space="preserve">Start a new sheet</w:t>
      </w:r>
      <w:r>
        <w:rPr>
          <w:rFonts w:ascii="Calibri" w:cs="Calibri" w:eastAsia="Calibri" w:hAnsi="Calibri"/>
          <w:sz w:val="21"/>
          <w:szCs w:val="21"/>
        </w:rPr>
        <w:t xml:space="preserve"> in the DataHarmonizer (</w:t>
      </w:r>
      <w:r>
        <w:rPr>
          <w:rFonts w:ascii="Calibri" w:cs="Calibri" w:eastAsia="Calibri" w:hAnsi="Calibri"/>
          <w:b/>
          <w:bCs/>
          <w:sz w:val="21"/>
          <w:szCs w:val="21"/>
        </w:rPr>
        <w:t xml:space="preserve">File &gt; New</w:t>
      </w:r>
      <w:r>
        <w:rPr>
          <w:rFonts w:ascii="Calibri" w:cs="Calibri" w:eastAsia="Calibri" w:hAnsi="Calibri"/>
          <w:sz w:val="21"/>
          <w:szCs w:val="21"/>
        </w:rPr>
        <w:t xml:space="preserve">).</w:t>
      </w:r>
    </w:p>
    <w:p>
      <w:pPr>
        <w:pStyle w:val="ListParagraph"/>
        <w:numPr>
          <w:ilvl w:val="0"/>
          <w:numId w:val="5"/>
        </w:numPr>
        <w:spacing w:after="90" w:line="276"/>
      </w:pPr>
      <w:r>
        <w:rPr>
          <w:rFonts w:ascii="Calibri" w:cs="Calibri" w:eastAsia="Calibri" w:hAnsi="Calibri"/>
          <w:b/>
          <w:bCs/>
          <w:sz w:val="21"/>
          <w:szCs w:val="21"/>
        </w:rPr>
        <w:t xml:space="preserve">Curate</w:t>
      </w:r>
      <w:r>
        <w:rPr>
          <w:rFonts w:ascii="Calibri" w:cs="Calibri" w:eastAsia="Calibri" w:hAnsi="Calibri"/>
          <w:sz w:val="21"/>
          <w:szCs w:val="21"/>
        </w:rPr>
        <w:t xml:space="preserve"> one row per record. Fill every required and recommended field, and optional fields where the scenario gives you the information. If information is missing, choose a null value such as </w:t>
      </w:r>
      <w:r>
        <w:rPr>
          <w:rFonts w:ascii="Consolas" w:cs="Consolas" w:eastAsia="Consolas" w:hAnsi="Consolas"/>
          <w:sz w:val="19"/>
          <w:szCs w:val="19"/>
        </w:rPr>
        <w:t xml:space="preserve">Not Applicable [GENEPIO:0001619]</w:t>
      </w:r>
      <w:r>
        <w:rPr>
          <w:rFonts w:ascii="Calibri" w:cs="Calibri" w:eastAsia="Calibri" w:hAnsi="Calibri"/>
          <w:sz w:val="21"/>
          <w:szCs w:val="21"/>
        </w:rPr>
        <w:t xml:space="preserve"> rather than leaving a blank.</w:t>
      </w:r>
    </w:p>
    <w:p>
      <w:pPr>
        <w:pStyle w:val="ListParagraph"/>
        <w:numPr>
          <w:ilvl w:val="0"/>
          <w:numId w:val="5"/>
        </w:numPr>
        <w:spacing w:after="90" w:line="276"/>
      </w:pPr>
      <w:r>
        <w:rPr>
          <w:rFonts w:ascii="Calibri" w:cs="Calibri" w:eastAsia="Calibri" w:hAnsi="Calibri"/>
          <w:b/>
          <w:bCs/>
          <w:sz w:val="21"/>
          <w:szCs w:val="21"/>
        </w:rPr>
        <w:t xml:space="preserve">Validate.</w:t>
      </w:r>
      <w:r>
        <w:rPr>
          <w:rFonts w:ascii="Calibri" w:cs="Calibri" w:eastAsia="Calibri" w:hAnsi="Calibri"/>
          <w:sz w:val="21"/>
          <w:szCs w:val="21"/>
        </w:rPr>
        <w:t xml:space="preserve"> Click </w:t>
      </w:r>
      <w:r>
        <w:rPr>
          <w:rFonts w:ascii="Calibri" w:cs="Calibri" w:eastAsia="Calibri" w:hAnsi="Calibri"/>
          <w:b/>
          <w:bCs/>
          <w:sz w:val="21"/>
          <w:szCs w:val="21"/>
        </w:rPr>
        <w:t xml:space="preserve">Validate</w:t>
      </w:r>
      <w:r>
        <w:rPr>
          <w:rFonts w:ascii="Calibri" w:cs="Calibri" w:eastAsia="Calibri" w:hAnsi="Calibri"/>
          <w:sz w:val="21"/>
          <w:szCs w:val="21"/>
        </w:rPr>
        <w:t xml:space="preserve">, then use </w:t>
      </w:r>
      <w:r>
        <w:rPr>
          <w:rFonts w:ascii="Calibri" w:cs="Calibri" w:eastAsia="Calibri" w:hAnsi="Calibri"/>
          <w:b/>
          <w:bCs/>
          <w:sz w:val="21"/>
          <w:szCs w:val="21"/>
        </w:rPr>
        <w:t xml:space="preserve">Next Error</w:t>
      </w:r>
      <w:r>
        <w:rPr>
          <w:rFonts w:ascii="Calibri" w:cs="Calibri" w:eastAsia="Calibri" w:hAnsi="Calibri"/>
          <w:sz w:val="21"/>
          <w:szCs w:val="21"/>
        </w:rPr>
        <w:t xml:space="preserve"> to step through each highlighted cell. Fix it and validate again until no errors remain.</w:t>
      </w:r>
    </w:p>
    <w:p>
      <w:pPr>
        <w:pStyle w:val="ListParagraph"/>
        <w:numPr>
          <w:ilvl w:val="0"/>
          <w:numId w:val="5"/>
        </w:numPr>
        <w:spacing w:after="90" w:line="276"/>
      </w:pPr>
      <w:r>
        <w:rPr>
          <w:rFonts w:ascii="Calibri" w:cs="Calibri" w:eastAsia="Calibri" w:hAnsi="Calibri"/>
          <w:b/>
          <w:bCs/>
          <w:sz w:val="21"/>
          <w:szCs w:val="21"/>
        </w:rPr>
        <w:t xml:space="preserve">Note</w:t>
      </w:r>
      <w:r>
        <w:rPr>
          <w:rFonts w:ascii="Calibri" w:cs="Calibri" w:eastAsia="Calibri" w:hAnsi="Calibri"/>
          <w:sz w:val="21"/>
          <w:szCs w:val="21"/>
        </w:rPr>
        <w:t xml:space="preserve"> every field where you had to guess, could not find a suitable term, or where a validation message seemed wrong or unclear.</w:t>
      </w:r>
    </w:p>
    <w:p>
      <w:pPr>
        <w:pStyle w:val="ListParagraph"/>
        <w:numPr>
          <w:ilvl w:val="0"/>
          <w:numId w:val="5"/>
        </w:numPr>
        <w:spacing w:after="90" w:line="276"/>
      </w:pPr>
      <w:r>
        <w:rPr>
          <w:rFonts w:ascii="Calibri" w:cs="Calibri" w:eastAsia="Calibri" w:hAnsi="Calibri"/>
          <w:b/>
          <w:bCs/>
          <w:sz w:val="21"/>
          <w:szCs w:val="21"/>
        </w:rPr>
        <w:t xml:space="preserve">Save</w:t>
      </w:r>
      <w:r>
        <w:rPr>
          <w:rFonts w:ascii="Calibri" w:cs="Calibri" w:eastAsia="Calibri" w:hAnsi="Calibri"/>
          <w:sz w:val="21"/>
          <w:szCs w:val="21"/>
        </w:rPr>
        <w:t xml:space="preserve"> with </w:t>
      </w:r>
      <w:r>
        <w:rPr>
          <w:rFonts w:ascii="Calibri" w:cs="Calibri" w:eastAsia="Calibri" w:hAnsi="Calibri"/>
          <w:b/>
          <w:bCs/>
          <w:sz w:val="21"/>
          <w:szCs w:val="21"/>
        </w:rPr>
        <w:t xml:space="preserve">File &gt; Save As</w:t>
      </w:r>
      <w:r>
        <w:rPr>
          <w:rFonts w:ascii="Calibri" w:cs="Calibri" w:eastAsia="Calibri" w:hAnsi="Calibri"/>
          <w:sz w:val="21"/>
          <w:szCs w:val="21"/>
        </w:rPr>
        <w:t xml:space="preserve">, for example </w:t>
      </w:r>
      <w:r>
        <w:rPr>
          <w:rFonts w:ascii="Consolas" w:cs="Consolas" w:eastAsia="Consolas" w:hAnsi="Consolas"/>
          <w:sz w:val="19"/>
          <w:szCs w:val="19"/>
        </w:rPr>
        <w:t xml:space="preserve">&lt;organisation&gt;_partB_S1_&lt;YYYY-MM-DD&gt;.xlsx</w:t>
      </w:r>
      <w:r>
        <w:rPr>
          <w:rFonts w:ascii="Calibri" w:cs="Calibri" w:eastAsia="Calibri" w:hAnsi="Calibri"/>
          <w:sz w:val="21"/>
          <w:szCs w:val="21"/>
        </w:rPr>
        <w:t xml:space="preserve">.</w:t>
      </w:r>
    </w:p>
    <w:p>
      <w:pPr>
        <w:pStyle w:val="ListParagraph"/>
        <w:numPr>
          <w:ilvl w:val="0"/>
          <w:numId w:val="5"/>
        </w:numPr>
        <w:spacing w:after="90" w:line="276"/>
      </w:pPr>
      <w:r>
        <w:rPr>
          <w:rFonts w:ascii="Calibri" w:cs="Calibri" w:eastAsia="Calibri" w:hAnsi="Calibri"/>
          <w:b/>
          <w:bCs/>
          <w:sz w:val="21"/>
          <w:szCs w:val="21"/>
        </w:rPr>
        <w:t xml:space="preserve">Compare</w:t>
      </w:r>
      <w:r>
        <w:rPr>
          <w:rFonts w:ascii="Calibri" w:cs="Calibri" w:eastAsia="Calibri" w:hAnsi="Calibri"/>
          <w:sz w:val="21"/>
          <w:szCs w:val="21"/>
        </w:rPr>
        <w:t xml:space="preserve"> with the answer key (</w:t>
      </w:r>
      <w:r>
        <w:rPr>
          <w:rFonts w:ascii="Calibri" w:cs="Calibri" w:eastAsia="Calibri" w:hAnsi="Calibri"/>
          <w:b/>
          <w:bCs/>
          <w:sz w:val="21"/>
          <w:szCs w:val="21"/>
        </w:rPr>
        <w:t xml:space="preserve">Answer Key (FICTIONAL)</w:t>
      </w:r>
      <w:r>
        <w:rPr>
          <w:rFonts w:ascii="Calibri" w:cs="Calibri" w:eastAsia="Calibri" w:hAnsi="Calibri"/>
          <w:sz w:val="21"/>
          <w:szCs w:val="21"/>
        </w:rPr>
        <w:t xml:space="preserve"> sheet), row by row. Note each difference and what you think caused it - the feedback form asks about this. (The optional field-level workbook has a Scenario comparison sheet for it.)</w:t>
      </w:r>
      <w:r>
        <w:rPr>
          <w:rFonts w:ascii="Calibri" w:cs="Calibri" w:eastAsia="Calibri" w:hAnsi="Calibri"/>
          <w:b/>
          <w:bCs/>
          <w:sz w:val="21"/>
          <w:szCs w:val="21"/>
        </w:rPr>
      </w:r>
      <w:r>
        <w:rPr>
          <w:rFonts w:ascii="Calibri" w:cs="Calibri" w:eastAsia="Calibri" w:hAnsi="Calibri"/>
          <w:sz w:val="21"/>
          <w:szCs w:val="21"/>
        </w:rPr>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60"/>
        <w:gridCol w:w="9320"/>
      </w:tblGrid>
      <w:tr>
        <w:trPr>
          <w:cantSplit/>
        </w:trPr>
        <w:tc>
          <w:tcPr>
            <w:tcW w:type="dxa" w:w="760"/>
            <w:tcBorders>
              <w:top w:val="single" w:color="E0B25A" w:sz="8"/>
              <w:left w:val="single" w:color="E0B25A" w:sz="8"/>
              <w:bottom w:val="single" w:color="E0B25A" w:sz="8"/>
              <w:right w:val="none" w:color="FFFFFF" w:sz="0"/>
            </w:tcBorders>
            <w:shd w:fill="FFF4E0" w:color="auto" w:val="clear"/>
            <w:tcMar>
              <w:top w:type="dxa" w:w="100"/>
              <w:left w:type="dxa" w:w="120"/>
              <w:right w:type="dxa" w:w="0"/>
            </w:tcMar>
          </w:tcPr>
          <w:p>
            <w:r>
              <w:drawing>
                <wp:inline distT="0" distB="0" distL="0" distR="0">
                  <wp:extent cx="304800" cy="314325"/>
                  <wp:effectExtent t="0" r="0" b="0" l="0"/>
                  <wp:docPr id="1" name="ic-warn.png" descr="ic-warn.png" title="ic-war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04800" cy="314325"/>
                          </a:xfrm>
                          <a:prstGeom prst="rect">
                            <a:avLst/>
                          </a:prstGeom>
                        </pic:spPr>
                      </pic:pic>
                    </a:graphicData>
                  </a:graphic>
                </wp:inline>
              </w:drawing>
            </w:r>
          </w:p>
        </w:tc>
        <w:tc>
          <w:tcPr>
            <w:tcW w:type="dxa" w:w="9320"/>
            <w:tcBorders>
              <w:top w:val="single" w:color="E0B25A" w:sz="8"/>
              <w:left w:val="none" w:color="FFFFFF" w:sz="0"/>
              <w:bottom w:val="single" w:color="E0B25A" w:sz="8"/>
              <w:right w:val="single" w:color="E0B25A" w:sz="8"/>
            </w:tcBorders>
            <w:shd w:fill="FFF4E0" w:color="auto" w:val="clear"/>
            <w:tcMar>
              <w:top w:type="dxa" w:w="100"/>
              <w:left w:type="dxa" w:w="60"/>
              <w:bottom w:type="dxa" w:w="80"/>
              <w:right w:type="dxa" w:w="160"/>
            </w:tcMar>
          </w:tcPr>
          <w:p>
            <w:pPr>
              <w:spacing w:after="60"/>
            </w:pPr>
            <w:r>
              <w:rPr>
                <w:rFonts w:ascii="Calibri" w:cs="Calibri" w:eastAsia="Calibri" w:hAnsi="Calibri"/>
                <w:b/>
                <w:bCs/>
                <w:color w:val="8A5A00"/>
                <w:sz w:val="22"/>
                <w:szCs w:val="22"/>
              </w:rPr>
              <w:t xml:space="preserve">The answer keys are one good answer, not the only one</w:t>
            </w:r>
          </w:p>
          <w:p>
            <w:pPr>
              <w:spacing w:after="60" w:line="264"/>
            </w:pPr>
            <w:r>
              <w:rPr>
                <w:rFonts w:ascii="Calibri" w:cs="Calibri" w:eastAsia="Calibri" w:hAnsi="Calibri"/>
                <w:sz w:val="20"/>
                <w:szCs w:val="20"/>
              </w:rPr>
              <w:t xml:space="preserve">Several fields have more than one reasonable answer, and a few have no good answer at all - those are the gaps we are looking for. If you think your answer is better, tell us. Everything in the scenarios and answer keys is invented and labelled as fictional.</w:t>
            </w:r>
          </w:p>
        </w:tc>
      </w:tr>
    </w:tbl>
    <w:p>
      <w:pPr>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60"/>
        <w:gridCol w:w="9320"/>
      </w:tblGrid>
      <w:tr>
        <w:trPr>
          <w:cantSplit/>
        </w:trPr>
        <w:tc>
          <w:tcPr>
            <w:tcW w:type="dxa" w:w="760"/>
            <w:tcBorders>
              <w:top w:val="single" w:color="8EA9DB" w:sz="8"/>
              <w:left w:val="single" w:color="8EA9DB" w:sz="8"/>
              <w:bottom w:val="single" w:color="8EA9DB" w:sz="8"/>
              <w:right w:val="none" w:color="FFFFFF" w:sz="0"/>
            </w:tcBorders>
            <w:shd w:fill="EEF3FA" w:color="auto" w:val="clear"/>
            <w:tcMar>
              <w:top w:type="dxa" w:w="100"/>
              <w:left w:type="dxa" w:w="120"/>
              <w:right w:type="dxa" w:w="0"/>
            </w:tcMar>
          </w:tcPr>
          <w:p>
            <w:r>
              <w:drawing>
                <wp:inline distT="0" distB="0" distL="0" distR="0">
                  <wp:extent cx="304800" cy="314325"/>
                  <wp:effectExtent t="0" r="0" b="0" l="0"/>
                  <wp:docPr id="1" name="ic-tip.png" descr="ic-tip.png" title="ic-t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04800" cy="314325"/>
                          </a:xfrm>
                          <a:prstGeom prst="rect">
                            <a:avLst/>
                          </a:prstGeom>
                        </pic:spPr>
                      </pic:pic>
                    </a:graphicData>
                  </a:graphic>
                </wp:inline>
              </w:drawing>
            </w:r>
          </w:p>
        </w:tc>
        <w:tc>
          <w:tcPr>
            <w:tcW w:type="dxa" w:w="9320"/>
            <w:tcBorders>
              <w:top w:val="single" w:color="8EA9DB" w:sz="8"/>
              <w:left w:val="none" w:color="FFFFFF" w:sz="0"/>
              <w:bottom w:val="single" w:color="8EA9DB" w:sz="8"/>
              <w:right w:val="single" w:color="8EA9DB" w:sz="8"/>
            </w:tcBorders>
            <w:shd w:fill="EEF3FA" w:color="auto" w:val="clear"/>
            <w:tcMar>
              <w:top w:type="dxa" w:w="100"/>
              <w:left w:type="dxa" w:w="60"/>
              <w:bottom w:type="dxa" w:w="80"/>
              <w:right w:type="dxa" w:w="160"/>
            </w:tcMar>
          </w:tcPr>
          <w:p>
            <w:pPr>
              <w:spacing w:after="60"/>
            </w:pPr>
            <w:r>
              <w:rPr>
                <w:rFonts w:ascii="Calibri" w:cs="Calibri" w:eastAsia="Calibri" w:hAnsi="Calibri"/>
                <w:b/>
                <w:bCs/>
                <w:color w:val="1F3864"/>
                <w:sz w:val="22"/>
                <w:szCs w:val="22"/>
              </w:rPr>
              <w:t xml:space="preserve">Validation messages come from the specification</w:t>
            </w:r>
          </w:p>
          <w:p>
            <w:pPr>
              <w:spacing w:after="60" w:line="264"/>
            </w:pPr>
            <w:r>
              <w:rPr>
                <w:rFonts w:ascii="Calibri" w:cs="Calibri" w:eastAsia="Calibri" w:hAnsi="Calibri"/>
                <w:sz w:val="20"/>
                <w:szCs w:val="20"/>
              </w:rPr>
              <w:t>The DataHarmonizer checks your entries against the specification's own rules: required fields, pick-list terms, formats and units. So a message that seems wrong usually points to a problem in the specification. Please note it - the feedback form asks for these.</w:t>
            </w:r>
            <w:r>
              <w:rPr>
                <w:rFonts w:ascii="Calibri" w:cs="Calibri" w:eastAsia="Calibri" w:hAnsi="Calibri"/>
                <w:b/>
                <w:bCs/>
                <w:sz w:val="20"/>
                <w:szCs w:val="20"/>
              </w:rPr>
            </w:r>
            <w:r>
              <w:rPr>
                <w:rFonts w:ascii="Calibri" w:cs="Calibri" w:eastAsia="Calibri" w:hAnsi="Calibri"/>
                <w:sz w:val="20"/>
                <w:szCs w:val="20"/>
              </w:rPr>
            </w:r>
          </w:p>
        </w:tc>
      </w:tr>
    </w:tbl>
    <w:p>
      <w:pPr>
        <w:spacing w:after="120"/>
      </w:pPr>
    </w:p>
    <w:p>
      <w:pPr>
        <w:pStyle w:val="Heading2"/>
        <w:keepNext/>
        <w:spacing w:after="100" w:before="240"/>
      </w:pPr>
      <w:r>
        <w:rPr>
          <w:rFonts w:ascii="Calibri" w:cs="Calibri" w:eastAsia="Calibri" w:hAnsi="Calibri"/>
          <w:b/>
          <w:bCs/>
          <w:color w:val="1F3864"/>
          <w:sz w:val="25"/>
          <w:szCs w:val="25"/>
        </w:rPr>
        <w:t xml:space="preserve">Part C - Your own data (about 2 to 3 hours)</w:t>
      </w:r>
    </w:p>
    <w:p>
      <w:pPr>
        <w:pStyle w:val="ListParagraph"/>
        <w:numPr>
          <w:ilvl w:val="0"/>
          <w:numId w:val="6"/>
        </w:numPr>
        <w:spacing w:after="90" w:line="276"/>
      </w:pPr>
      <w:r>
        <w:rPr>
          <w:rFonts w:ascii="Calibri" w:cs="Calibri" w:eastAsia="Calibri" w:hAnsi="Calibri"/>
          <w:b/>
          <w:bCs/>
          <w:sz w:val="21"/>
          <w:szCs w:val="21"/>
        </w:rPr>
        <w:t xml:space="preserve">Choose 10 to 20 records</w:t>
      </w:r>
      <w:r>
        <w:rPr>
          <w:rFonts w:ascii="Calibri" w:cs="Calibri" w:eastAsia="Calibri" w:hAnsi="Calibri"/>
          <w:sz w:val="21"/>
          <w:szCs w:val="21"/>
        </w:rPr>
        <w:t xml:space="preserve"> typical of your work - not just the easiest ones.</w:t>
      </w:r>
    </w:p>
    <w:p>
      <w:pPr>
        <w:pStyle w:val="ListParagraph"/>
        <w:numPr>
          <w:ilvl w:val="0"/>
          <w:numId w:val="6"/>
        </w:numPr>
        <w:spacing w:after="90" w:line="276"/>
      </w:pPr>
      <w:r>
        <w:rPr>
          <w:rFonts w:ascii="Calibri" w:cs="Calibri" w:eastAsia="Calibri" w:hAnsi="Calibri"/>
          <w:b/>
          <w:bCs/>
          <w:sz w:val="21"/>
          <w:szCs w:val="21"/>
        </w:rPr>
        <w:t xml:space="preserve">Map</w:t>
      </w:r>
      <w:r>
        <w:rPr>
          <w:rFonts w:ascii="Calibri" w:cs="Calibri" w:eastAsia="Calibri" w:hAnsi="Calibri"/>
          <w:sz w:val="21"/>
          <w:szCs w:val="21"/>
        </w:rPr>
        <w:t xml:space="preserve"> your fields onto the iMicroSeq fields. Note anything in your data with nowhere to go - the Gaps in the specification section of the feedback form asks for it, and it is one of the most valuable things you can tell us.</w:t>
      </w:r>
      <w:r>
        <w:rPr>
          <w:rFonts w:ascii="Calibri" w:cs="Calibri" w:eastAsia="Calibri" w:hAnsi="Calibri"/>
          <w:b/>
          <w:bCs/>
          <w:sz w:val="21"/>
          <w:szCs w:val="21"/>
        </w:rPr>
      </w:r>
      <w:r>
        <w:rPr>
          <w:rFonts w:ascii="Calibri" w:cs="Calibri" w:eastAsia="Calibri" w:hAnsi="Calibri"/>
          <w:sz w:val="21"/>
          <w:szCs w:val="21"/>
        </w:rPr>
      </w:r>
    </w:p>
    <w:p>
      <w:pPr>
        <w:pStyle w:val="ListParagraph"/>
        <w:numPr>
          <w:ilvl w:val="0"/>
          <w:numId w:val="6"/>
        </w:numPr>
        <w:spacing w:after="90" w:line="276"/>
      </w:pPr>
      <w:r>
        <w:rPr>
          <w:rFonts w:ascii="Calibri" w:cs="Calibri" w:eastAsia="Calibri" w:hAnsi="Calibri"/>
          <w:b/>
          <w:bCs/>
          <w:sz w:val="21"/>
          <w:szCs w:val="21"/>
        </w:rPr>
        <w:t xml:space="preserve">Curate</w:t>
      </w:r>
      <w:r>
        <w:rPr>
          <w:rFonts w:ascii="Calibri" w:cs="Calibri" w:eastAsia="Calibri" w:hAnsi="Calibri"/>
          <w:sz w:val="21"/>
          <w:szCs w:val="21"/>
        </w:rPr>
        <w:t xml:space="preserve"> the records into a new sheet. If a field asks for something you do not hold, use a null value. If the term you need is not in a pick list, use the closest option or a null value, and note the term you needed for the feedback form.</w:t>
      </w:r>
      <w:r>
        <w:rPr>
          <w:rFonts w:ascii="Calibri" w:cs="Calibri" w:eastAsia="Calibri" w:hAnsi="Calibri"/>
          <w:b/>
          <w:bCs/>
          <w:sz w:val="21"/>
          <w:szCs w:val="21"/>
        </w:rPr>
      </w:r>
      <w:r>
        <w:rPr>
          <w:rFonts w:ascii="Calibri" w:cs="Calibri" w:eastAsia="Calibri" w:hAnsi="Calibri"/>
          <w:sz w:val="21"/>
          <w:szCs w:val="21"/>
        </w:rPr>
      </w:r>
    </w:p>
    <w:p>
      <w:pPr>
        <w:pStyle w:val="ListParagraph"/>
        <w:numPr>
          <w:ilvl w:val="0"/>
          <w:numId w:val="6"/>
        </w:numPr>
        <w:spacing w:after="90" w:line="276"/>
      </w:pPr>
      <w:r>
        <w:rPr>
          <w:rFonts w:ascii="Calibri" w:cs="Calibri" w:eastAsia="Calibri" w:hAnsi="Calibri"/>
          <w:b/>
          <w:bCs/>
          <w:sz w:val="21"/>
          <w:szCs w:val="21"/>
        </w:rPr>
        <w:t xml:space="preserve">Validate.</w:t>
      </w:r>
      <w:r>
        <w:rPr>
          <w:rFonts w:ascii="Calibri" w:cs="Calibri" w:eastAsia="Calibri" w:hAnsi="Calibri"/>
          <w:sz w:val="21"/>
          <w:szCs w:val="21"/>
        </w:rPr>
        <w:t xml:space="preserve"> Click </w:t>
      </w:r>
      <w:r>
        <w:rPr>
          <w:rFonts w:ascii="Calibri" w:cs="Calibri" w:eastAsia="Calibri" w:hAnsi="Calibri"/>
          <w:b/>
          <w:bCs/>
          <w:sz w:val="21"/>
          <w:szCs w:val="21"/>
        </w:rPr>
        <w:t xml:space="preserve">Validate</w:t>
      </w:r>
      <w:r>
        <w:rPr>
          <w:rFonts w:ascii="Calibri" w:cs="Calibri" w:eastAsia="Calibri" w:hAnsi="Calibri"/>
          <w:sz w:val="21"/>
          <w:szCs w:val="21"/>
        </w:rPr>
        <w:t xml:space="preserve">, work through </w:t>
      </w:r>
      <w:r>
        <w:rPr>
          <w:rFonts w:ascii="Calibri" w:cs="Calibri" w:eastAsia="Calibri" w:hAnsi="Calibri"/>
          <w:b/>
          <w:bCs/>
          <w:sz w:val="21"/>
          <w:szCs w:val="21"/>
        </w:rPr>
        <w:t xml:space="preserve">Next Error</w:t>
      </w:r>
      <w:r>
        <w:rPr>
          <w:rFonts w:ascii="Calibri" w:cs="Calibri" w:eastAsia="Calibri" w:hAnsi="Calibri"/>
          <w:sz w:val="21"/>
          <w:szCs w:val="21"/>
        </w:rPr>
        <w:t>, and validate again until no errors remain. Note any message you think is wrong or unclear - the message only, not your data.</w:t>
      </w:r>
      <w:r>
        <w:rPr>
          <w:rFonts w:ascii="Calibri" w:cs="Calibri" w:eastAsia="Calibri" w:hAnsi="Calibri"/>
          <w:b/>
          <w:bCs/>
          <w:sz w:val="21"/>
          <w:szCs w:val="21"/>
        </w:rPr>
      </w:r>
      <w:r>
        <w:rPr>
          <w:rFonts w:ascii="Calibri" w:cs="Calibri" w:eastAsia="Calibri" w:hAnsi="Calibri"/>
          <w:sz w:val="21"/>
          <w:szCs w:val="21"/>
        </w:rPr>
      </w:r>
    </w:p>
    <w:p>
      <w:pPr>
        <w:pStyle w:val="ListParagraph"/>
        <w:numPr>
          <w:ilvl w:val="0"/>
          <w:numId w:val="6"/>
        </w:numPr>
        <w:spacing w:after="90" w:line="276"/>
      </w:pPr>
      <w:r>
        <w:rPr>
          <w:rFonts w:ascii="Calibri" w:cs="Calibri" w:eastAsia="Calibri" w:hAnsi="Calibri"/>
          <w:b/>
          <w:bCs/>
          <w:sz w:val="21"/>
          <w:szCs w:val="21"/>
        </w:rPr>
        <w:t xml:space="preserve">Save</w:t>
      </w:r>
      <w:r>
        <w:rPr>
          <w:rFonts w:ascii="Calibri" w:cs="Calibri" w:eastAsia="Calibri" w:hAnsi="Calibri"/>
          <w:sz w:val="21"/>
          <w:szCs w:val="21"/>
        </w:rPr>
        <w:t xml:space="preserve"> the file on your own computer. It stays with you.</w:t>
      </w:r>
    </w:p>
    <w:p>
      <w:pPr>
        <w:pStyle w:val="ListParagraph"/>
        <w:numPr>
          <w:ilvl w:val="0"/>
          <w:numId w:val="6"/>
        </w:numPr>
        <w:spacing w:after="90" w:line="276"/>
      </w:pPr>
      <w:r>
        <w:rPr>
          <w:rFonts w:ascii="Calibri" w:cs="Calibri" w:eastAsia="Calibri" w:hAnsi="Calibri"/>
          <w:b/>
          <w:bCs/>
          <w:sz w:val="21"/>
          <w:szCs w:val="21"/>
        </w:rPr>
        <w:t>Note</w:t>
      </w:r>
      <w:r>
        <w:rPr>
          <w:rFonts w:ascii="Calibri" w:cs="Calibri" w:eastAsia="Calibri" w:hAnsi="Calibri"/>
          <w:b w:val="0"/>
          <w:bCs/>
          <w:sz w:val="21"/>
          <w:szCs w:val="21"/>
        </w:rPr>
        <w:t xml:space="preserve"> roughly how much of the specification you could fill in, and any fields you could not populate or share onward for governance, privacy or data sovereignty reasons - the feedback form asks about both.</w:t>
      </w:r>
      <w:r>
        <w:rPr>
          <w:rFonts w:ascii="Calibri" w:cs="Calibri" w:eastAsia="Calibri" w:hAnsi="Calibri"/>
          <w:sz w:val="21"/>
          <w:szCs w:val="21"/>
        </w:rPr>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60"/>
        <w:gridCol w:w="9320"/>
      </w:tblGrid>
      <w:tr>
        <w:trPr>
          <w:cantSplit/>
        </w:trPr>
        <w:tc>
          <w:tcPr>
            <w:tcW w:type="dxa" w:w="760"/>
            <w:tcBorders>
              <w:top w:val="single" w:color="A9CC95" w:sz="8"/>
              <w:left w:val="single" w:color="A9CC95" w:sz="8"/>
              <w:bottom w:val="single" w:color="A9CC95" w:sz="8"/>
              <w:right w:val="none" w:color="FFFFFF" w:sz="0"/>
            </w:tcBorders>
            <w:shd w:fill="EEF6EA" w:color="auto" w:val="clear"/>
            <w:tcMar>
              <w:top w:type="dxa" w:w="100"/>
              <w:left w:type="dxa" w:w="120"/>
              <w:right w:type="dxa" w:w="0"/>
            </w:tcMar>
          </w:tcPr>
          <w:p>
            <w:r>
              <w:drawing>
                <wp:inline distT="0" distB="0" distL="0" distR="0">
                  <wp:extent cx="304800" cy="314325"/>
                  <wp:effectExtent t="0" r="0" b="0" l="0"/>
                  <wp:docPr id="1" name="ic-lock.png" descr="ic-lock.png" title="i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04800" cy="314325"/>
                          </a:xfrm>
                          <a:prstGeom prst="rect">
                            <a:avLst/>
                          </a:prstGeom>
                        </pic:spPr>
                      </pic:pic>
                    </a:graphicData>
                  </a:graphic>
                </wp:inline>
              </w:drawing>
            </w:r>
          </w:p>
        </w:tc>
        <w:tc>
          <w:tcPr>
            <w:tcW w:type="dxa" w:w="9320"/>
            <w:tcBorders>
              <w:top w:val="single" w:color="A9CC95" w:sz="8"/>
              <w:left w:val="none" w:color="FFFFFF" w:sz="0"/>
              <w:bottom w:val="single" w:color="A9CC95" w:sz="8"/>
              <w:right w:val="single" w:color="A9CC95" w:sz="8"/>
            </w:tcBorders>
            <w:shd w:fill="EEF6EA" w:color="auto" w:val="clear"/>
            <w:tcMar>
              <w:top w:type="dxa" w:w="100"/>
              <w:left w:type="dxa" w:w="60"/>
              <w:bottom w:type="dxa" w:w="80"/>
              <w:right w:type="dxa" w:w="160"/>
            </w:tcMar>
          </w:tcPr>
          <w:p>
            <w:pPr>
              <w:spacing w:after="60"/>
            </w:pPr>
            <w:r>
              <w:rPr>
                <w:rFonts w:ascii="Calibri" w:cs="Calibri" w:eastAsia="Calibri" w:hAnsi="Calibri"/>
                <w:b/>
                <w:bCs/>
                <w:color w:val="375623"/>
                <w:sz w:val="22"/>
                <w:szCs w:val="22"/>
              </w:rPr>
              <w:t xml:space="preserve">Your data stays with you</w:t>
            </w:r>
          </w:p>
          <w:p>
            <w:pPr>
              <w:spacing w:after="60" w:line="264"/>
            </w:pPr>
            <w:r>
              <w:rPr>
                <w:rFonts w:ascii="Calibri" w:cs="Calibri" w:eastAsia="Calibri" w:hAnsi="Calibri"/>
                <w:sz w:val="20"/>
                <w:szCs w:val="20"/>
              </w:rPr>
              <w:t xml:space="preserve">Part C happens entirely on your computer and we never see the file, so there is no need to de-identify or strip it. It is there to give you something real to test the specification against.</w:t>
            </w:r>
          </w:p>
          <w:p>
            <w:pPr>
              <w:spacing w:after="60" w:line="264"/>
            </w:pPr>
            <w:r>
              <w:rPr>
                <w:rFonts w:ascii="Calibri" w:cs="Calibri" w:eastAsia="Calibri" w:hAnsi="Calibri"/>
                <w:sz w:val="20"/>
                <w:szCs w:val="20"/>
              </w:rPr>
              <w:t xml:space="preserve">Please still follow your organisation's data governance and any data sharing agreements. Where Indigenous data governance principles apply, they take precedence over anything in this package.</w:t>
            </w:r>
          </w:p>
        </w:tc>
      </w:tr>
    </w:tbl>
    <w:p>
      <w:pPr>
        <w:spacing w:after="120"/>
      </w:pPr>
    </w:p>
    <w:p>
      <w:pPr>
        <w:pStyle w:val="Heading2"/>
        <w:keepNext/>
        <w:spacing w:after="100" w:before="240"/>
      </w:pPr>
      <w:r>
        <w:rPr>
          <w:rFonts w:ascii="Calibri" w:cs="Calibri" w:eastAsia="Calibri" w:hAnsi="Calibri"/>
          <w:b/>
          <w:bCs/>
          <w:color w:val="1F3864"/>
          <w:sz w:val="25"/>
          <w:szCs w:val="25"/>
        </w:rPr>
        <w:t xml:space="preserve">Part D - Feedback (about 30 to 45 minutes)</w:t>
      </w:r>
    </w:p>
    <w:p>
      <w:pPr>
        <w:pStyle w:val="ListParagraph"/>
        <w:numPr>
          <w:ilvl w:val="0"/>
          <w:numId w:val="7"/>
        </w:numPr>
        <w:spacing w:after="90" w:line="276"/>
      </w:pPr>
      <w:r>
        <w:rPr>
          <w:rFonts w:ascii="Calibri" w:cs="Calibri" w:eastAsia="Calibri" w:hAnsi="Calibri"/>
          <w:b/>
          <w:bCs/>
          <w:sz w:val="21"/>
          <w:szCs w:val="21"/>
        </w:rPr>
        <w:t xml:space="preserve">Fill in the feedback form</w:t>
      </w:r>
      <w:r>
        <w:rPr>
          <w:rFonts w:ascii="Calibri" w:cs="Calibri" w:eastAsia="Calibri" w:hAnsi="Calibri"/>
          <w:sz w:val="21"/>
          <w:szCs w:val="21"/>
        </w:rPr>
        <w:t xml:space="preserve"> (</w:t>
      </w:r>
      <w:hyperlink w:history="1" r:id="rId7uogixurlznrm_wcuglxn">
        <w:r>
          <w:rPr>
            <w:rFonts w:ascii="Calibri" w:cs="Calibri" w:eastAsia="Calibri" w:hAnsi="Calibri"/>
            <w:color w:val="0563C1"/>
            <w:sz w:val="21"/>
            <w:szCs w:val="21"/>
            <w:u w:val="single"/>
          </w:rPr>
          <w:t xml:space="preserve">Google Form</w:t>
        </w:r>
      </w:hyperlink>
      <w:r>
        <w:rPr>
          <w:rFonts w:ascii="Calibri" w:cs="Calibri" w:eastAsia="Calibri" w:hAnsi="Calibri"/>
          <w:sz w:val="21"/>
          <w:szCs w:val="21"/>
        </w:rPr>
        <w:t xml:space="preserve">) and click </w:t>
      </w:r>
      <w:r>
        <w:rPr>
          <w:rFonts w:ascii="Calibri" w:cs="Calibri" w:eastAsia="Calibri" w:hAnsi="Calibri"/>
          <w:b/>
          <w:bCs/>
          <w:sz w:val="21"/>
          <w:szCs w:val="21"/>
        </w:rPr>
        <w:t xml:space="preserve">Submit</w:t>
      </w:r>
      <w:r>
        <w:rPr>
          <w:rFonts w:ascii="Calibri" w:cs="Calibri" w:eastAsia="Calibri" w:hAnsi="Calibri"/>
          <w:sz w:val="21"/>
          <w:szCs w:val="21"/>
        </w:rPr>
        <w:t xml:space="preserve"> - it comes straight to us. It asks for your email address and a required set of ratings; every other question is optional. The form covers: about you; privacy and data sharing; effort; fitness for purpose; gaps in the specification; completing Parts B and C; and adoption.</w:t>
      </w:r>
    </w:p>
    <w:p>
      <w:pPr>
        <w:pStyle w:val="ListParagraph"/>
        <w:numPr>
          <w:ilvl w:val="0"/>
          <w:numId w:val="7"/>
        </w:numPr>
        <w:spacing w:after="90" w:line="276"/>
      </w:pPr>
      <w:r>
        <w:rPr>
          <w:rFonts w:ascii="Calibri" w:cs="Calibri" w:eastAsia="Calibri" w:hAnsi="Calibri"/>
          <w:b/>
          <w:bCs/>
          <w:sz w:val="21"/>
          <w:szCs w:val="21"/>
        </w:rPr>
        <w:t>Optional: complete the field-level feedback workbook</w:t>
      </w:r>
      <w:r>
        <w:rPr>
          <w:rFonts w:ascii="Calibri" w:cs="Calibri" w:eastAsia="Calibri" w:hAnsi="Calibri"/>
          <w:sz w:val="21"/>
          <w:szCs w:val="21"/>
        </w:rPr>
        <w:t xml:space="preserve"> (</w:t>
      </w:r>
      <w:hyperlink w:history="1" r:id="rIdcqywmlat7cvac-nzyrzeq">
        <w:r>
          <w:rPr>
            <w:rFonts w:ascii="Calibri" w:cs="Calibri" w:eastAsia="Calibri" w:hAnsi="Calibri"/>
            <w:color w:val="0563C1"/>
            <w:sz w:val="21"/>
            <w:szCs w:val="21"/>
            <w:u w:val="single"/>
          </w:rPr>
          <w:t xml:space="preserve">iMicroSeq_Field-Level-Feedback_v1.2.xlsx</w:t>
        </w:r>
      </w:hyperlink>
      <w:r>
        <w:rPr>
          <w:rFonts w:ascii="Calibri" w:cs="Calibri" w:eastAsia="Calibri" w:hAnsi="Calibri"/>
          <w:sz w:val="21"/>
          <w:szCs w:val="21"/>
        </w:rPr>
        <w:t>) if you want to give field-by-field detail. Use only the sheets that apply.</w:t>
      </w:r>
    </w:p>
    <w:p>
      <w:pPr>
        <w:pStyle w:val="ListParagraph"/>
        <w:numPr>
          <w:ilvl w:val="0"/>
          <w:numId w:val="7"/>
        </w:numPr>
        <w:spacing w:after="90" w:line="276"/>
      </w:pPr>
      <w:r>
        <w:rPr>
          <w:rFonts w:ascii="Calibri" w:cs="Calibri" w:eastAsia="Calibri" w:hAnsi="Calibri"/>
          <w:b/>
          <w:bCs/>
          <w:sz w:val="21"/>
          <w:szCs w:val="21"/>
        </w:rPr>
        <w:t xml:space="preserve">Optional: raise new term requests</w:t>
      </w:r>
      <w:r>
        <w:rPr>
          <w:rFonts w:ascii="Calibri" w:cs="Calibri" w:eastAsia="Calibri" w:hAnsi="Calibri"/>
          <w:sz w:val="21"/>
          <w:szCs w:val="21"/>
        </w:rPr>
        <w:t xml:space="preserve"> using the issue forms in the </w:t>
      </w:r>
      <w:hyperlink w:history="1" r:id="rIds48vudtrbvh4gk2j67k4x">
        <w:r>
          <w:rPr>
            <w:rFonts w:ascii="Calibri" w:cs="Calibri" w:eastAsia="Calibri" w:hAnsi="Calibri"/>
            <w:color w:val="0563C1"/>
            <w:sz w:val="21"/>
            <w:szCs w:val="21"/>
            <w:u w:val="single"/>
          </w:rPr>
          <w:t xml:space="preserve">iMicroSeq GitHub repository</w:t>
        </w:r>
      </w:hyperlink>
      <w:r>
        <w:rPr>
          <w:rFonts w:ascii="Calibri" w:cs="Calibri" w:eastAsia="Calibri" w:hAnsi="Calibri"/>
          <w:sz w:val="21"/>
          <w:szCs w:val="21"/>
        </w:rPr>
        <w:t>. Or simply list them in the feedback form and we will raise them for you.</w:t>
      </w:r>
      <w:r>
        <w:rPr>
          <w:rFonts w:ascii="Calibri" w:cs="Calibri" w:eastAsia="Calibri" w:hAnsi="Calibri"/>
          <w:b/>
          <w:bCs/>
          <w:sz w:val="21"/>
          <w:szCs w:val="21"/>
        </w:rPr>
      </w:r>
      <w:r>
        <w:rPr>
          <w:rFonts w:ascii="Calibri" w:cs="Calibri" w:eastAsia="Calibri" w:hAnsi="Calibri"/>
          <w:sz w:val="21"/>
          <w:szCs w:val="21"/>
        </w:rPr>
      </w:r>
    </w:p>
    <w:p>
      <w:pPr>
        <w:pStyle w:val="ListParagraph"/>
        <w:numPr>
          <w:ilvl w:val="0"/>
          <w:numId w:val="7"/>
        </w:numPr>
        <w:spacing w:after="90" w:line="276"/>
      </w:pPr>
      <w:r>
        <w:rPr>
          <w:rFonts w:ascii="Calibri" w:cs="Calibri" w:eastAsia="Calibri" w:hAnsi="Calibri"/>
          <w:b/>
          <w:bCs/>
          <w:sz w:val="21"/>
          <w:szCs w:val="21"/>
        </w:rPr>
        <w:t>Optional: join a debrief.</w:t>
      </w:r>
      <w:r>
        <w:rPr>
          <w:rFonts w:ascii="Calibri" w:cs="Calibri" w:eastAsia="Calibri" w:hAnsi="Calibri"/>
          <w:b w:val="0"/>
          <w:sz w:val="21"/>
          <w:szCs w:val="21"/>
        </w:rPr>
        <w:t xml:space="preserve"> If you would be willing to take part in a 45-minute debrief conversation, email Emma Griffiths (emma_griffiths@sfu.ca).</w:t>
      </w:r>
    </w:p>
    <w:p>
      <w:pPr>
        <w:pStyle w:val="Heading1"/>
        <w:keepNext/>
        <w:spacing w:after="140" w:before="320"/>
      </w:pPr>
      <w:r>
        <w:rPr>
          <w:rFonts w:ascii="Calibri" w:cs="Calibri" w:eastAsia="Calibri" w:hAnsi="Calibri"/>
          <w:b/>
          <w:bCs/>
          <w:color w:val="1F3864"/>
          <w:sz w:val="30"/>
          <w:szCs w:val="30"/>
        </w:rPr>
        <w:t xml:space="preserve">6. What to send back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5780"/>
      </w:tblGrid>
      <w:tr>
        <w:trPr>
          <w:cantSplit/>
          <w:tblHeader/>
        </w:trPr>
        <w:tc>
          <w:tcPr>
            <w:tcW w:type="dxa" w:w="3000"/>
            <w:tcBorders>
              <w:top w:val="single" w:color="B8C9E0" w:sz="4"/>
              <w:left w:val="single" w:color="B8C9E0" w:sz="4"/>
              <w:bottom w:val="single" w:color="B8C9E0" w:sz="4"/>
              <w:right w:val="single" w:color="B8C9E0"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3864"/>
                <w:sz w:val="20"/>
                <w:szCs w:val="20"/>
              </w:rPr>
              <w:t xml:space="preserve">Send</w:t>
            </w:r>
          </w:p>
        </w:tc>
        <w:tc>
          <w:tcPr>
            <w:tcW w:type="dxa" w:w="1300"/>
            <w:tcBorders>
              <w:top w:val="single" w:color="B8C9E0" w:sz="4"/>
              <w:left w:val="single" w:color="B8C9E0" w:sz="4"/>
              <w:bottom w:val="single" w:color="B8C9E0" w:sz="4"/>
              <w:right w:val="single" w:color="B8C9E0"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3864"/>
                <w:sz w:val="20"/>
                <w:szCs w:val="20"/>
              </w:rPr>
              <w:t xml:space="preserve">Needed?</w:t>
            </w:r>
          </w:p>
        </w:tc>
        <w:tc>
          <w:tcPr>
            <w:tcW w:type="dxa" w:w="5780"/>
            <w:tcBorders>
              <w:top w:val="single" w:color="B8C9E0" w:sz="4"/>
              <w:left w:val="single" w:color="B8C9E0" w:sz="4"/>
              <w:bottom w:val="single" w:color="B8C9E0" w:sz="4"/>
              <w:right w:val="single" w:color="B8C9E0"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3864"/>
                <w:sz w:val="20"/>
                <w:szCs w:val="20"/>
              </w:rPr>
              <w:t xml:space="preserve">Notes</w:t>
            </w:r>
          </w:p>
        </w:tc>
      </w:tr>
      <w:tr>
        <w:trPr>
          <w:cantSplit/>
          <w:tblHeader w:val="false"/>
        </w:trPr>
        <w:tc>
          <w:tcPr>
            <w:tcW w:type="dxa" w:w="3000"/>
            <w:tcBorders>
              <w:top w:val="single" w:color="B8C9E0" w:sz="4"/>
              <w:left w:val="single" w:color="B8C9E0" w:sz="4"/>
              <w:bottom w:val="single" w:color="B8C9E0" w:sz="4"/>
              <w:right w:val="single" w:color="B8C9E0" w:sz="4"/>
            </w:tcBorders>
            <w:shd w:fill="F5F7FA" w:color="auto" w:val="clear"/>
            <w:tcMar>
              <w:top w:type="dxa" w:w="60"/>
              <w:left w:type="dxa" w:w="100"/>
              <w:bottom w:type="dxa" w:w="60"/>
              <w:right w:type="dxa" w:w="100"/>
            </w:tcMar>
            <w:vAlign w:val="top"/>
          </w:tcPr>
          <w:p>
            <w:pPr>
              <w:spacing w:after="40"/>
            </w:pPr>
            <w:hyperlink w:history="1" r:id="rIdhvxmcwuf-vnj5rbftdg0_">
              <w:r>
                <w:rPr>
                  <w:rFonts w:ascii="Calibri" w:cs="Calibri" w:eastAsia="Calibri" w:hAnsi="Calibri"/>
                  <w:b w:val="false"/>
                  <w:bCs w:val="false"/>
                  <w:color w:val="0563C1"/>
                  <w:sz w:val="19"/>
                  <w:szCs w:val="19"/>
                  <w:u w:val="single"/>
                </w:rPr>
                <w:t xml:space="preserve">Feedback form</w:t>
              </w:r>
            </w:hyperlink>
          </w:p>
        </w:tc>
        <w:tc>
          <w:tcPr>
            <w:tcW w:type="dxa" w:w="1300"/>
            <w:tcBorders>
              <w:top w:val="single" w:color="B8C9E0" w:sz="4"/>
              <w:left w:val="single" w:color="B8C9E0" w:sz="4"/>
              <w:bottom w:val="single" w:color="B8C9E0" w:sz="4"/>
              <w:right w:val="single" w:color="B8C9E0" w:sz="4"/>
            </w:tcBorders>
            <w:shd w:fill="F5F7FA" w:color="auto" w:val="clear"/>
            <w:tcMar>
              <w:top w:type="dxa" w:w="60"/>
              <w:left w:type="dxa" w:w="100"/>
              <w:bottom w:type="dxa" w:w="60"/>
              <w:right w:type="dxa" w:w="100"/>
            </w:tcMar>
            <w:vAlign w:val="top"/>
          </w:tcPr>
          <w:p>
            <w:pPr>
              <w:spacing w:after="40"/>
            </w:pPr>
            <w:r>
              <w:rPr>
                <w:rFonts w:ascii="Calibri" w:cs="Calibri" w:eastAsia="Calibri" w:hAnsi="Calibri"/>
                <w:b/>
                <w:bCs/>
                <w:sz w:val="19"/>
                <w:szCs w:val="19"/>
              </w:rPr>
              <w:t xml:space="preserve">Yes</w:t>
            </w:r>
          </w:p>
        </w:tc>
        <w:tc>
          <w:tcPr>
            <w:tcW w:type="dxa" w:w="5780"/>
            <w:tcBorders>
              <w:top w:val="single" w:color="B8C9E0" w:sz="4"/>
              <w:left w:val="single" w:color="B8C9E0" w:sz="4"/>
              <w:bottom w:val="single" w:color="B8C9E0" w:sz="4"/>
              <w:right w:val="single" w:color="B8C9E0" w:sz="4"/>
            </w:tcBorders>
            <w:shd w:fill="F5F7FA" w:color="auto" w:val="clear"/>
            <w:tcMar>
              <w:top w:type="dxa" w:w="60"/>
              <w:left w:type="dxa" w:w="100"/>
              <w:bottom w:type="dxa" w:w="60"/>
              <w:right w:type="dxa" w:w="100"/>
            </w:tcMar>
            <w:vAlign w:val="top"/>
          </w:tcPr>
          <w:p>
            <w:pPr>
              <w:spacing w:after="40"/>
            </w:pPr>
            <w:r>
              <w:rPr>
                <w:rFonts w:ascii="Calibri" w:cs="Calibri" w:eastAsia="Calibri" w:hAnsi="Calibri"/>
                <w:b w:val="false"/>
                <w:bCs w:val="false"/>
                <w:sz w:val="19"/>
                <w:szCs w:val="19"/>
              </w:rPr>
              <w:t>The only required return. Submitted online - nothing to email.</w:t>
            </w:r>
          </w:p>
        </w:tc>
      </w:tr>
      <w:tr>
        <w:trPr>
          <w:cantSplit/>
          <w:tblHeader w:val="false"/>
        </w:trPr>
        <w:tc>
          <w:tcPr>
            <w:tcW w:type="dxa" w:w="3000"/>
            <w:tcBorders>
              <w:top w:val="single" w:color="B8C9E0" w:sz="4"/>
              <w:left w:val="single" w:color="B8C9E0" w:sz="4"/>
              <w:bottom w:val="single" w:color="B8C9E0" w:sz="4"/>
              <w:right w:val="single" w:color="B8C9E0" w:sz="4"/>
            </w:tcBorders>
            <w:shd w:fill="FFFFFF" w:color="auto" w:val="clear"/>
            <w:tcMar>
              <w:top w:type="dxa" w:w="60"/>
              <w:left w:type="dxa" w:w="100"/>
              <w:bottom w:type="dxa" w:w="60"/>
              <w:right w:type="dxa" w:w="100"/>
            </w:tcMar>
            <w:vAlign w:val="top"/>
          </w:tcPr>
          <w:p>
            <w:pPr>
              <w:spacing w:after="40"/>
            </w:pPr>
            <w:r>
              <w:rPr>
                <w:rFonts w:ascii="Calibri" w:cs="Calibri" w:eastAsia="Calibri" w:hAnsi="Calibri"/>
                <w:b w:val="false"/>
                <w:bCs w:val="false"/>
                <w:sz w:val="19"/>
                <w:szCs w:val="19"/>
              </w:rPr>
              <w:t xml:space="preserve">Field-level feedback workbook</w:t>
            </w:r>
          </w:p>
        </w:tc>
        <w:tc>
          <w:tcPr>
            <w:tcW w:type="dxa" w:w="1300"/>
            <w:tcBorders>
              <w:top w:val="single" w:color="B8C9E0" w:sz="4"/>
              <w:left w:val="single" w:color="B8C9E0" w:sz="4"/>
              <w:bottom w:val="single" w:color="B8C9E0" w:sz="4"/>
              <w:right w:val="single" w:color="B8C9E0" w:sz="4"/>
            </w:tcBorders>
            <w:shd w:fill="FFFFFF" w:color="auto" w:val="clear"/>
            <w:tcMar>
              <w:top w:type="dxa" w:w="60"/>
              <w:left w:type="dxa" w:w="100"/>
              <w:bottom w:type="dxa" w:w="60"/>
              <w:right w:type="dxa" w:w="100"/>
            </w:tcMar>
            <w:vAlign w:val="top"/>
          </w:tcPr>
          <w:p>
            <w:pPr>
              <w:spacing w:after="40"/>
            </w:pPr>
            <w:r>
              <w:rPr>
                <w:rFonts w:ascii="Calibri" w:cs="Calibri" w:eastAsia="Calibri" w:hAnsi="Calibri"/>
                <w:b w:val="0"/>
                <w:bCs/>
                <w:sz w:val="19"/>
                <w:szCs w:val="19"/>
              </w:rPr>
              <w:t>Optional</w:t>
            </w:r>
          </w:p>
        </w:tc>
        <w:tc>
          <w:tcPr>
            <w:tcW w:type="dxa" w:w="5780"/>
            <w:tcBorders>
              <w:top w:val="single" w:color="B8C9E0" w:sz="4"/>
              <w:left w:val="single" w:color="B8C9E0" w:sz="4"/>
              <w:bottom w:val="single" w:color="B8C9E0" w:sz="4"/>
              <w:right w:val="single" w:color="B8C9E0" w:sz="4"/>
            </w:tcBorders>
            <w:shd w:fill="FFFFFF" w:color="auto" w:val="clear"/>
            <w:tcMar>
              <w:top w:type="dxa" w:w="60"/>
              <w:left w:type="dxa" w:w="100"/>
              <w:bottom w:type="dxa" w:w="60"/>
              <w:right w:type="dxa" w:w="100"/>
            </w:tcMar>
            <w:vAlign w:val="top"/>
          </w:tcPr>
          <w:p>
            <w:pPr>
              <w:spacing w:after="40"/>
            </w:pPr>
            <w:r>
              <w:rPr>
                <w:rFonts w:ascii="Calibri" w:cs="Calibri" w:eastAsia="Calibri" w:hAnsi="Calibri"/>
                <w:b w:val="false"/>
                <w:bCs w:val="false"/>
                <w:sz w:val="19"/>
                <w:szCs w:val="19"/>
              </w:rPr>
              <w:t>Only if you want to give field-by-field detail. Email it.</w:t>
            </w:r>
          </w:p>
        </w:tc>
      </w:tr>
      <w:tr>
        <w:trPr>
          <w:cantSplit/>
          <w:tblHeader w:val="false"/>
        </w:trPr>
        <w:tc>
          <w:tcPr>
            <w:tcW w:type="dxa" w:w="3000"/>
            <w:tcBorders>
              <w:top w:val="single" w:color="B8C9E0" w:sz="4"/>
              <w:left w:val="single" w:color="B8C9E0" w:sz="4"/>
              <w:bottom w:val="single" w:color="B8C9E0" w:sz="4"/>
              <w:right w:val="single" w:color="B8C9E0" w:sz="4"/>
            </w:tcBorders>
            <w:shd w:fill="F5F7FA" w:color="auto" w:val="clear"/>
            <w:tcMar>
              <w:top w:type="dxa" w:w="60"/>
              <w:left w:type="dxa" w:w="100"/>
              <w:bottom w:type="dxa" w:w="60"/>
              <w:right w:type="dxa" w:w="100"/>
            </w:tcMar>
            <w:vAlign w:val="top"/>
          </w:tcPr>
          <w:p>
            <w:pPr>
              <w:spacing w:after="40"/>
            </w:pPr>
            <w:r>
              <w:rPr>
                <w:rFonts w:ascii="Calibri" w:cs="Calibri" w:eastAsia="Calibri" w:hAnsi="Calibri"/>
                <w:b w:val="false"/>
                <w:bCs w:val="false"/>
                <w:sz w:val="19"/>
                <w:szCs w:val="19"/>
              </w:rPr>
              <w:t xml:space="preserve">Part B scenario files</w:t>
            </w:r>
          </w:p>
        </w:tc>
        <w:tc>
          <w:tcPr>
            <w:tcW w:type="dxa" w:w="1300"/>
            <w:tcBorders>
              <w:top w:val="single" w:color="B8C9E0" w:sz="4"/>
              <w:left w:val="single" w:color="B8C9E0" w:sz="4"/>
              <w:bottom w:val="single" w:color="B8C9E0" w:sz="4"/>
              <w:right w:val="single" w:color="B8C9E0" w:sz="4"/>
            </w:tcBorders>
            <w:shd w:fill="F5F7FA" w:color="auto" w:val="clear"/>
            <w:tcMar>
              <w:top w:type="dxa" w:w="60"/>
              <w:left w:type="dxa" w:w="100"/>
              <w:bottom w:type="dxa" w:w="60"/>
              <w:right w:type="dxa" w:w="100"/>
            </w:tcMar>
            <w:vAlign w:val="top"/>
          </w:tcPr>
          <w:p>
            <w:pPr>
              <w:spacing w:after="40"/>
            </w:pPr>
            <w:r>
              <w:rPr>
                <w:rFonts w:ascii="Calibri" w:cs="Calibri" w:eastAsia="Calibri" w:hAnsi="Calibri"/>
                <w:b w:val="false"/>
                <w:bCs w:val="false"/>
                <w:sz w:val="19"/>
                <w:szCs w:val="19"/>
              </w:rPr>
              <w:t xml:space="preserve">Welcome</w:t>
            </w:r>
          </w:p>
        </w:tc>
        <w:tc>
          <w:tcPr>
            <w:tcW w:type="dxa" w:w="5780"/>
            <w:tcBorders>
              <w:top w:val="single" w:color="B8C9E0" w:sz="4"/>
              <w:left w:val="single" w:color="B8C9E0" w:sz="4"/>
              <w:bottom w:val="single" w:color="B8C9E0" w:sz="4"/>
              <w:right w:val="single" w:color="B8C9E0" w:sz="4"/>
            </w:tcBorders>
            <w:shd w:fill="F5F7FA" w:color="auto" w:val="clear"/>
            <w:tcMar>
              <w:top w:type="dxa" w:w="60"/>
              <w:left w:type="dxa" w:w="100"/>
              <w:bottom w:type="dxa" w:w="60"/>
              <w:right w:type="dxa" w:w="100"/>
            </w:tcMar>
            <w:vAlign w:val="top"/>
          </w:tcPr>
          <w:p>
            <w:pPr>
              <w:spacing w:after="40"/>
            </w:pPr>
            <w:r>
              <w:rPr>
                <w:rFonts w:ascii="Calibri" w:cs="Calibri" w:eastAsia="Calibri" w:hAnsi="Calibri"/>
                <w:b w:val="false"/>
                <w:bCs w:val="false"/>
                <w:sz w:val="19"/>
                <w:szCs w:val="19"/>
              </w:rPr>
              <w:t xml:space="preserve">Fictional data only. Shows where people read the specification differently. Email them.</w:t>
            </w:r>
          </w:p>
        </w:tc>
      </w:tr>
      <w:tr>
        <w:trPr>
          <w:cantSplit/>
          <w:tblHeader w:val="false"/>
        </w:trPr>
        <w:tc>
          <w:tcPr>
            <w:tcW w:type="dxa" w:w="3000"/>
            <w:tcBorders>
              <w:top w:val="single" w:color="B8C9E0" w:sz="4"/>
              <w:left w:val="single" w:color="B8C9E0" w:sz="4"/>
              <w:bottom w:val="single" w:color="B8C9E0" w:sz="4"/>
              <w:right w:val="single" w:color="B8C9E0" w:sz="4"/>
            </w:tcBorders>
            <w:shd w:fill="FFFFFF" w:color="auto" w:val="clear"/>
            <w:tcMar>
              <w:top w:type="dxa" w:w="60"/>
              <w:left w:type="dxa" w:w="100"/>
              <w:bottom w:type="dxa" w:w="60"/>
              <w:right w:type="dxa" w:w="100"/>
            </w:tcMar>
            <w:vAlign w:val="top"/>
          </w:tcPr>
          <w:p>
            <w:pPr>
              <w:spacing w:after="40"/>
            </w:pPr>
            <w:r>
              <w:rPr>
                <w:rFonts w:ascii="Calibri" w:cs="Calibri" w:eastAsia="Calibri" w:hAnsi="Calibri"/>
                <w:b w:val="false"/>
                <w:bCs w:val="false"/>
                <w:sz w:val="19"/>
                <w:szCs w:val="19"/>
              </w:rPr>
              <w:t xml:space="preserve">Part C file (your own data)</w:t>
            </w:r>
          </w:p>
        </w:tc>
        <w:tc>
          <w:tcPr>
            <w:tcW w:type="dxa" w:w="1300"/>
            <w:tcBorders>
              <w:top w:val="single" w:color="B8C9E0" w:sz="4"/>
              <w:left w:val="single" w:color="B8C9E0" w:sz="4"/>
              <w:bottom w:val="single" w:color="B8C9E0" w:sz="4"/>
              <w:right w:val="single" w:color="B8C9E0" w:sz="4"/>
            </w:tcBorders>
            <w:shd w:fill="FFFFFF" w:color="auto" w:val="clear"/>
            <w:tcMar>
              <w:top w:type="dxa" w:w="60"/>
              <w:left w:type="dxa" w:w="100"/>
              <w:bottom w:type="dxa" w:w="60"/>
              <w:right w:type="dxa" w:w="100"/>
            </w:tcMar>
            <w:vAlign w:val="top"/>
          </w:tcPr>
          <w:p>
            <w:pPr>
              <w:spacing w:after="40"/>
            </w:pPr>
            <w:r>
              <w:rPr>
                <w:rFonts w:ascii="Calibri" w:cs="Calibri" w:eastAsia="Calibri" w:hAnsi="Calibri"/>
                <w:b/>
                <w:bCs/>
                <w:sz w:val="19"/>
                <w:szCs w:val="19"/>
              </w:rPr>
              <w:t xml:space="preserve">No</w:t>
            </w:r>
          </w:p>
        </w:tc>
        <w:tc>
          <w:tcPr>
            <w:tcW w:type="dxa" w:w="5780"/>
            <w:tcBorders>
              <w:top w:val="single" w:color="B8C9E0" w:sz="4"/>
              <w:left w:val="single" w:color="B8C9E0" w:sz="4"/>
              <w:bottom w:val="single" w:color="B8C9E0" w:sz="4"/>
              <w:right w:val="single" w:color="B8C9E0" w:sz="4"/>
            </w:tcBorders>
            <w:shd w:fill="FFFFFF" w:color="auto" w:val="clear"/>
            <w:tcMar>
              <w:top w:type="dxa" w:w="60"/>
              <w:left w:type="dxa" w:w="100"/>
              <w:bottom w:type="dxa" w:w="60"/>
              <w:right w:type="dxa" w:w="100"/>
            </w:tcMar>
            <w:vAlign w:val="top"/>
          </w:tcPr>
          <w:p>
            <w:pPr>
              <w:spacing w:after="40"/>
            </w:pPr>
            <w:r>
              <w:rPr>
                <w:rFonts w:ascii="Calibri" w:cs="Calibri" w:eastAsia="Calibri" w:hAnsi="Calibri"/>
                <w:b w:val="false"/>
                <w:bCs w:val="false"/>
                <w:sz w:val="19"/>
                <w:szCs w:val="19"/>
              </w:rPr>
              <w:t xml:space="preserve">Please keep it. Tell us about it in the feedback form instead.</w:t>
            </w:r>
          </w:p>
        </w:tc>
      </w:tr>
      <w:tr>
        <w:trPr>
          <w:cantSplit/>
          <w:tblHeader w:val="false"/>
        </w:trPr>
        <w:tc>
          <w:tcPr>
            <w:tcW w:type="dxa" w:w="3000"/>
            <w:tcBorders>
              <w:top w:val="single" w:color="B8C9E0" w:sz="4"/>
              <w:left w:val="single" w:color="B8C9E0" w:sz="4"/>
              <w:bottom w:val="single" w:color="B8C9E0" w:sz="4"/>
              <w:right w:val="single" w:color="B8C9E0" w:sz="4"/>
            </w:tcBorders>
            <w:shd w:fill="F5F7FA" w:color="auto" w:val="clear"/>
            <w:tcMar>
              <w:top w:type="dxa" w:w="60"/>
              <w:left w:type="dxa" w:w="100"/>
              <w:bottom w:type="dxa" w:w="60"/>
              <w:right w:type="dxa" w:w="100"/>
            </w:tcMar>
            <w:vAlign w:val="top"/>
          </w:tcPr>
          <w:p>
            <w:pPr>
              <w:spacing w:after="40"/>
            </w:pPr>
            <w:r>
              <w:rPr>
                <w:rFonts w:ascii="Calibri" w:cs="Calibri" w:eastAsia="Calibri" w:hAnsi="Calibri"/>
                <w:b w:val="false"/>
                <w:bCs w:val="false"/>
                <w:sz w:val="19"/>
                <w:szCs w:val="19"/>
              </w:rPr>
              <w:t xml:space="preserve">New term requests</w:t>
            </w:r>
          </w:p>
        </w:tc>
        <w:tc>
          <w:tcPr>
            <w:tcW w:type="dxa" w:w="1300"/>
            <w:tcBorders>
              <w:top w:val="single" w:color="B8C9E0" w:sz="4"/>
              <w:left w:val="single" w:color="B8C9E0" w:sz="4"/>
              <w:bottom w:val="single" w:color="B8C9E0" w:sz="4"/>
              <w:right w:val="single" w:color="B8C9E0" w:sz="4"/>
            </w:tcBorders>
            <w:shd w:fill="F5F7FA" w:color="auto" w:val="clear"/>
            <w:tcMar>
              <w:top w:type="dxa" w:w="60"/>
              <w:left w:type="dxa" w:w="100"/>
              <w:bottom w:type="dxa" w:w="60"/>
              <w:right w:type="dxa" w:w="100"/>
            </w:tcMar>
            <w:vAlign w:val="top"/>
          </w:tcPr>
          <w:p>
            <w:pPr>
              <w:spacing w:after="40"/>
            </w:pPr>
            <w:r>
              <w:rPr>
                <w:rFonts w:ascii="Calibri" w:cs="Calibri" w:eastAsia="Calibri" w:hAnsi="Calibri"/>
                <w:b w:val="false"/>
                <w:bCs w:val="false"/>
                <w:sz w:val="19"/>
                <w:szCs w:val="19"/>
              </w:rPr>
              <w:t xml:space="preserve">Optional</w:t>
            </w:r>
          </w:p>
        </w:tc>
        <w:tc>
          <w:tcPr>
            <w:tcW w:type="dxa" w:w="5780"/>
            <w:tcBorders>
              <w:top w:val="single" w:color="B8C9E0" w:sz="4"/>
              <w:left w:val="single" w:color="B8C9E0" w:sz="4"/>
              <w:bottom w:val="single" w:color="B8C9E0" w:sz="4"/>
              <w:right w:val="single" w:color="B8C9E0" w:sz="4"/>
            </w:tcBorders>
            <w:shd w:fill="F5F7FA" w:color="auto" w:val="clear"/>
            <w:tcMar>
              <w:top w:type="dxa" w:w="60"/>
              <w:left w:type="dxa" w:w="100"/>
              <w:bottom w:type="dxa" w:w="60"/>
              <w:right w:type="dxa" w:w="100"/>
            </w:tcMar>
            <w:vAlign w:val="top"/>
          </w:tcPr>
          <w:p>
            <w:pPr>
              <w:spacing w:after="40"/>
            </w:pPr>
            <w:r>
              <w:rPr>
                <w:rFonts w:ascii="Calibri" w:cs="Calibri" w:eastAsia="Calibri" w:hAnsi="Calibri"/>
                <w:b w:val="false"/>
                <w:bCs w:val="false"/>
                <w:sz w:val="19"/>
                <w:szCs w:val="19"/>
              </w:rPr>
              <w:t>GitHub issue forms, or list them in the feedback form.</w:t>
            </w:r>
          </w:p>
        </w:tc>
      </w:tr>
    </w:tbl>
    <w:p>
      <w:pPr>
        <w:spacing w:after="80"/>
      </w:pPr>
    </w:p>
    <w:p>
      <w:pPr>
        <w:spacing w:after="120" w:before="0" w:line="276"/>
      </w:pPr>
      <w:r>
        <w:rPr>
          <w:rFonts w:ascii="Calibri" w:cs="Calibri" w:eastAsia="Calibri" w:hAnsi="Calibri"/>
          <w:sz w:val="21"/>
          <w:szCs w:val="21"/>
        </w:rPr>
        <w:t xml:space="preserve">Name emailed files </w:t>
      </w:r>
      <w:r>
        <w:rPr>
          <w:rFonts w:ascii="Consolas" w:cs="Consolas" w:eastAsia="Consolas" w:hAnsi="Consolas"/>
          <w:sz w:val="19"/>
          <w:szCs w:val="19"/>
        </w:rPr>
        <w:t xml:space="preserve">&lt;organisation&gt;_&lt;fieldfeedback|partB&gt;_&lt;YYYY-MM-DD&gt;</w:t>
      </w:r>
      <w:r>
        <w:rPr>
          <w:rFonts w:ascii="Calibri" w:cs="Calibri" w:eastAsia="Calibri" w:hAnsi="Calibri"/>
          <w:sz w:val="21"/>
          <w:szCs w:val="21"/>
        </w:rPr>
        <w:t xml:space="preserve"> and send them to Emma Griffiths (emma_griffiths@sfu.ca). Please submit everything by </w:t>
      </w:r>
      <w:r>
        <w:rPr>
          <w:rFonts w:ascii="Calibri" w:cs="Calibri" w:eastAsia="Calibri" w:hAnsi="Calibri"/>
          <w:b/>
          <w:bCs/>
          <w:sz w:val="21"/>
          <w:szCs w:val="21"/>
          <w:highlight w:val="yellow"/>
          <w:highlightCs w:val="yellow"/>
        </w:rPr>
        <w:t xml:space="preserve">return date to be confirmed</w:t>
      </w:r>
      <w:r>
        <w:rPr>
          <w:rFonts w:ascii="Calibri" w:cs="Calibri" w:eastAsia="Calibri" w:hAnsi="Calibri"/>
          <w:sz w:val="21"/>
          <w:szCs w:val="21"/>
        </w:rPr>
        <w:t xml:space="preserve">.</w:t>
      </w:r>
    </w:p>
    <w:p>
      <w:pPr>
        <w:pStyle w:val="Heading1"/>
        <w:keepNext/>
        <w:spacing w:after="140" w:before="320"/>
      </w:pPr>
      <w:r>
        <w:rPr>
          <w:rFonts w:ascii="Calibri" w:cs="Calibri" w:eastAsia="Calibri" w:hAnsi="Calibri"/>
          <w:b/>
          <w:bCs/>
          <w:color w:val="1F3864"/>
          <w:sz w:val="30"/>
          <w:szCs w:val="30"/>
        </w:rPr>
        <w:t xml:space="preserve">7. What happens to your feedback</w:t>
      </w:r>
    </w:p>
    <w:p>
      <w:pPr>
        <w:pStyle w:val="ListParagraph"/>
        <w:numPr>
          <w:ilvl w:val="0"/>
          <w:numId w:val="2"/>
        </w:numPr>
        <w:spacing w:after="60" w:line="276"/>
      </w:pPr>
      <w:r>
        <w:rPr>
          <w:rFonts w:ascii="Calibri" w:cs="Calibri" w:eastAsia="Calibri" w:hAnsi="Calibri"/>
          <w:sz w:val="21"/>
          <w:szCs w:val="21"/>
        </w:rPr>
        <w:t xml:space="preserve">Feedback is combined across testers into a revision list, versioned x.y.z: x for a field change, y for a term or identifier change, z for a definition, guidance or formatting change.</w:t>
      </w:r>
    </w:p>
    <w:p>
      <w:pPr>
        <w:pStyle w:val="ListParagraph"/>
        <w:numPr>
          <w:ilvl w:val="0"/>
          <w:numId w:val="2"/>
        </w:numPr>
        <w:spacing w:after="60" w:line="276"/>
      </w:pPr>
      <w:r>
        <w:rPr>
          <w:rFonts w:ascii="Calibri" w:cs="Calibri" w:eastAsia="Calibri" w:hAnsi="Calibri"/>
          <w:sz w:val="21"/>
          <w:szCs w:val="21"/>
        </w:rPr>
        <w:t xml:space="preserve">Field and term changes are raised as requests on the specification repository, so the reasoning is public and traceable.</w:t>
      </w:r>
    </w:p>
    <w:p>
      <w:pPr>
        <w:pStyle w:val="ListParagraph"/>
        <w:numPr>
          <w:ilvl w:val="0"/>
          <w:numId w:val="2"/>
        </w:numPr>
        <w:spacing w:after="60" w:line="276"/>
      </w:pPr>
      <w:r>
        <w:rPr>
          <w:rFonts w:ascii="Calibri" w:cs="Calibri" w:eastAsia="Calibri" w:hAnsi="Calibri"/>
          <w:sz w:val="21"/>
          <w:szCs w:val="21"/>
        </w:rPr>
        <w:t xml:space="preserve">All testers receive a summary of what changed, and why, before the next release.</w:t>
      </w:r>
    </w:p>
    <w:p>
      <w:pPr>
        <w:pStyle w:val="ListParagraph"/>
        <w:numPr>
          <w:ilvl w:val="0"/>
          <w:numId w:val="2"/>
        </w:numPr>
        <w:spacing w:after="60" w:line="276"/>
      </w:pPr>
      <w:r>
        <w:rPr>
          <w:rFonts w:ascii="Calibri" w:cs="Calibri" w:eastAsia="Calibri" w:hAnsi="Calibri"/>
          <w:sz w:val="21"/>
          <w:szCs w:val="21"/>
        </w:rPr>
        <w:t>Organisations are acknowledged in the release notes if you agree to this in the feedback form.</w:t>
      </w:r>
    </w:p>
    <w:p>
      <w:pPr>
        <w:spacing w:after="8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60"/>
        <w:gridCol w:w="9320"/>
      </w:tblGrid>
      <w:tr>
        <w:trPr>
          <w:cantSplit/>
        </w:trPr>
        <w:tc>
          <w:tcPr>
            <w:tcW w:type="dxa" w:w="760"/>
            <w:tcBorders>
              <w:top w:val="single" w:color="E0B25A" w:sz="8"/>
              <w:left w:val="single" w:color="E0B25A" w:sz="8"/>
              <w:bottom w:val="single" w:color="E0B25A" w:sz="8"/>
              <w:right w:val="none" w:color="FFFFFF" w:sz="0"/>
            </w:tcBorders>
            <w:shd w:fill="FFF4E0" w:color="auto" w:val="clear"/>
            <w:tcMar>
              <w:top w:type="dxa" w:w="100"/>
              <w:left w:type="dxa" w:w="120"/>
              <w:right w:type="dxa" w:w="0"/>
            </w:tcMar>
          </w:tcPr>
          <w:p>
            <w:r>
              <w:drawing>
                <wp:inline distT="0" distB="0" distL="0" distR="0">
                  <wp:extent cx="304800" cy="314325"/>
                  <wp:effectExtent t="0" r="0" b="0" l="0"/>
                  <wp:docPr id="1" name="ic-warn.png" descr="ic-warn.png" title="ic-war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04800" cy="314325"/>
                          </a:xfrm>
                          <a:prstGeom prst="rect">
                            <a:avLst/>
                          </a:prstGeom>
                        </pic:spPr>
                      </pic:pic>
                    </a:graphicData>
                  </a:graphic>
                </wp:inline>
              </w:drawing>
            </w:r>
          </w:p>
        </w:tc>
        <w:tc>
          <w:tcPr>
            <w:tcW w:type="dxa" w:w="9320"/>
            <w:tcBorders>
              <w:top w:val="single" w:color="E0B25A" w:sz="8"/>
              <w:left w:val="none" w:color="FFFFFF" w:sz="0"/>
              <w:bottom w:val="single" w:color="E0B25A" w:sz="8"/>
              <w:right w:val="single" w:color="E0B25A" w:sz="8"/>
            </w:tcBorders>
            <w:shd w:fill="FFF4E0" w:color="auto" w:val="clear"/>
            <w:tcMar>
              <w:top w:type="dxa" w:w="100"/>
              <w:left w:type="dxa" w:w="60"/>
              <w:bottom w:type="dxa" w:w="80"/>
              <w:right w:type="dxa" w:w="160"/>
            </w:tcMar>
          </w:tcPr>
          <w:p>
            <w:pPr>
              <w:spacing w:after="60"/>
            </w:pPr>
            <w:r>
              <w:rPr>
                <w:rFonts w:ascii="Calibri" w:cs="Calibri" w:eastAsia="Calibri" w:hAnsi="Calibri"/>
                <w:b/>
                <w:bCs/>
                <w:color w:val="8A5A00"/>
                <w:sz w:val="22"/>
                <w:szCs w:val="22"/>
              </w:rPr>
              <w:t xml:space="preserve">Ethics and consent - to be completed before release</w:t>
            </w:r>
          </w:p>
          <w:p>
            <w:pPr>
              <w:spacing w:after="60" w:line="264"/>
            </w:pPr>
            <w:r>
              <w:rPr>
                <w:rFonts w:ascii="Calibri" w:cs="Calibri" w:eastAsia="Calibri" w:hAnsi="Calibri"/>
                <w:sz w:val="20"/>
                <w:szCs w:val="20"/>
              </w:rPr>
              <w:t xml:space="preserve">This round collects opinions about a data specification from professional participants. It does not collect participant datasets: testing is performed locally and only feedback is returned. Before the package is circulated, confirm with the project lead whether it falls under the existing SFU REB approval covering the iMicroSeq needs assessment, requires an amendment, or is exempt as quality improvement. Insert the resulting consent statement here.</w:t>
            </w:r>
          </w:p>
          <w:p>
            <w:pPr>
              <w:spacing w:after="60" w:line="264"/>
            </w:pPr>
            <w:r>
              <w:rPr>
                <w:rFonts w:ascii="Calibri" w:cs="Calibri" w:eastAsia="Calibri" w:hAnsi="Calibri"/>
                <w:b/>
                <w:bCs/>
                <w:sz w:val="20"/>
                <w:szCs w:val="20"/>
              </w:rPr>
              <w:t xml:space="preserve">Do not circulate this package externally until that statement is in place.</w:t>
            </w:r>
          </w:p>
        </w:tc>
      </w:tr>
    </w:tbl>
    <w:p>
      <w:pPr>
        <w:spacing w:after="120"/>
      </w:pPr>
    </w:p>
    <w:p>
      <w:pPr>
        <w:pageBreakBefore/>
      </w:pPr>
    </w:p>
    <w:p>
      <w:pPr>
        <w:pStyle w:val="Heading1"/>
        <w:keepNext/>
        <w:spacing w:after="140" w:before="320"/>
      </w:pPr>
      <w:r>
        <w:rPr>
          <w:rFonts w:ascii="Calibri" w:cs="Calibri" w:eastAsia="Calibri" w:hAnsi="Calibri"/>
          <w:b/>
          <w:bCs/>
          <w:color w:val="1F3864"/>
          <w:sz w:val="30"/>
          <w:szCs w:val="30"/>
        </w:rPr>
        <w:t xml:space="preserve">8. Glossary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7780"/>
      </w:tblGrid>
      <w:tr>
        <w:trPr>
          <w:cantSplit/>
          <w:tblHeader/>
        </w:trPr>
        <w:tc>
          <w:tcPr>
            <w:tcW w:type="dxa" w:w="2300"/>
            <w:tcBorders>
              <w:top w:val="single" w:color="B8C9E0" w:sz="4"/>
              <w:left w:val="single" w:color="B8C9E0" w:sz="4"/>
              <w:bottom w:val="single" w:color="B8C9E0" w:sz="4"/>
              <w:right w:val="single" w:color="B8C9E0"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3864"/>
                <w:sz w:val="20"/>
                <w:szCs w:val="20"/>
              </w:rPr>
              <w:t xml:space="preserve">Term</w:t>
            </w:r>
          </w:p>
        </w:tc>
        <w:tc>
          <w:tcPr>
            <w:tcW w:type="dxa" w:w="7780"/>
            <w:tcBorders>
              <w:top w:val="single" w:color="B8C9E0" w:sz="4"/>
              <w:left w:val="single" w:color="B8C9E0" w:sz="4"/>
              <w:bottom w:val="single" w:color="B8C9E0" w:sz="4"/>
              <w:right w:val="single" w:color="B8C9E0"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3864"/>
                <w:sz w:val="20"/>
                <w:szCs w:val="20"/>
              </w:rPr>
              <w:t xml:space="preserve">Meaning in this package</w:t>
            </w:r>
          </w:p>
        </w:tc>
      </w:tr>
      <w:tr>
        <w:trPr>
          <w:cantSplit/>
          <w:tblHeader w:val="false"/>
        </w:trPr>
        <w:tc>
          <w:tcPr>
            <w:tcW w:type="dxa" w:w="2300"/>
            <w:tcBorders>
              <w:top w:val="single" w:color="B8C9E0" w:sz="4"/>
              <w:left w:val="single" w:color="B8C9E0" w:sz="4"/>
              <w:bottom w:val="single" w:color="B8C9E0" w:sz="4"/>
              <w:right w:val="single" w:color="B8C9E0" w:sz="4"/>
            </w:tcBorders>
            <w:shd w:fill="F5F7FA" w:color="auto" w:val="clear"/>
            <w:tcMar>
              <w:top w:type="dxa" w:w="60"/>
              <w:left w:type="dxa" w:w="100"/>
              <w:bottom w:type="dxa" w:w="60"/>
              <w:right w:type="dxa" w:w="100"/>
            </w:tcMar>
            <w:vAlign w:val="top"/>
          </w:tcPr>
          <w:p>
            <w:pPr>
              <w:spacing w:after="40"/>
            </w:pPr>
            <w:r>
              <w:rPr>
                <w:rFonts w:ascii="Calibri" w:cs="Calibri" w:eastAsia="Calibri" w:hAnsi="Calibri"/>
                <w:b w:val="false"/>
                <w:bCs w:val="false"/>
                <w:sz w:val="19"/>
                <w:szCs w:val="19"/>
              </w:rPr>
              <w:t xml:space="preserve">Specification</w:t>
            </w:r>
          </w:p>
        </w:tc>
        <w:tc>
          <w:tcPr>
            <w:tcW w:type="dxa" w:w="7780"/>
            <w:tcBorders>
              <w:top w:val="single" w:color="B8C9E0" w:sz="4"/>
              <w:left w:val="single" w:color="B8C9E0" w:sz="4"/>
              <w:bottom w:val="single" w:color="B8C9E0" w:sz="4"/>
              <w:right w:val="single" w:color="B8C9E0" w:sz="4"/>
            </w:tcBorders>
            <w:shd w:fill="F5F7FA" w:color="auto" w:val="clear"/>
            <w:tcMar>
              <w:top w:type="dxa" w:w="60"/>
              <w:left w:type="dxa" w:w="100"/>
              <w:bottom w:type="dxa" w:w="60"/>
              <w:right w:type="dxa" w:w="100"/>
            </w:tcMar>
            <w:vAlign w:val="top"/>
          </w:tcPr>
          <w:p>
            <w:pPr>
              <w:spacing w:after="40"/>
            </w:pPr>
            <w:r>
              <w:rPr>
                <w:rFonts w:ascii="Calibri" w:cs="Calibri" w:eastAsia="Calibri" w:hAnsi="Calibri"/>
                <w:b w:val="false"/>
                <w:bCs w:val="false"/>
                <w:sz w:val="19"/>
                <w:szCs w:val="19"/>
              </w:rPr>
              <w:t xml:space="preserve">The fields, terms, definitions and rules that make up iMicroSeq. This is what is being tested.</w:t>
            </w:r>
          </w:p>
        </w:tc>
      </w:tr>
      <w:tr>
        <w:trPr>
          <w:cantSplit/>
          <w:tblHeader w:val="false"/>
        </w:trPr>
        <w:tc>
          <w:tcPr>
            <w:tcW w:type="dxa" w:w="2300"/>
            <w:tcBorders>
              <w:top w:val="single" w:color="B8C9E0" w:sz="4"/>
              <w:left w:val="single" w:color="B8C9E0" w:sz="4"/>
              <w:bottom w:val="single" w:color="B8C9E0" w:sz="4"/>
              <w:right w:val="single" w:color="B8C9E0" w:sz="4"/>
            </w:tcBorders>
            <w:shd w:fill="FFFFFF" w:color="auto" w:val="clear"/>
            <w:tcMar>
              <w:top w:type="dxa" w:w="60"/>
              <w:left w:type="dxa" w:w="100"/>
              <w:bottom w:type="dxa" w:w="60"/>
              <w:right w:type="dxa" w:w="100"/>
            </w:tcMar>
            <w:vAlign w:val="top"/>
          </w:tcPr>
          <w:p>
            <w:pPr>
              <w:spacing w:after="40"/>
            </w:pPr>
            <w:r>
              <w:rPr>
                <w:rFonts w:ascii="Calibri" w:cs="Calibri" w:eastAsia="Calibri" w:hAnsi="Calibri"/>
                <w:b w:val="false"/>
                <w:bCs w:val="false"/>
                <w:sz w:val="19"/>
                <w:szCs w:val="19"/>
              </w:rPr>
              <w:t xml:space="preserve">DataHarmonizer</w:t>
            </w:r>
          </w:p>
        </w:tc>
        <w:tc>
          <w:tcPr>
            <w:tcW w:type="dxa" w:w="7780"/>
            <w:tcBorders>
              <w:top w:val="single" w:color="B8C9E0" w:sz="4"/>
              <w:left w:val="single" w:color="B8C9E0" w:sz="4"/>
              <w:bottom w:val="single" w:color="B8C9E0" w:sz="4"/>
              <w:right w:val="single" w:color="B8C9E0" w:sz="4"/>
            </w:tcBorders>
            <w:shd w:fill="FFFFFF" w:color="auto" w:val="clear"/>
            <w:tcMar>
              <w:top w:type="dxa" w:w="60"/>
              <w:left w:type="dxa" w:w="100"/>
              <w:bottom w:type="dxa" w:w="60"/>
              <w:right w:type="dxa" w:w="100"/>
            </w:tcMar>
            <w:vAlign w:val="top"/>
          </w:tcPr>
          <w:p>
            <w:pPr>
              <w:spacing w:after="40"/>
            </w:pPr>
            <w:r>
              <w:rPr>
                <w:rFonts w:ascii="Calibri" w:cs="Calibri" w:eastAsia="Calibri" w:hAnsi="Calibri"/>
                <w:b w:val="false"/>
                <w:bCs w:val="false"/>
                <w:sz w:val="19"/>
                <w:szCs w:val="19"/>
              </w:rPr>
              <w:t xml:space="preserve">A free, open-source tool that shows the specification as a spreadsheet and checks entries against it. Used here only as the way to apply the specification.</w:t>
            </w:r>
          </w:p>
        </w:tc>
      </w:tr>
      <w:tr>
        <w:trPr>
          <w:cantSplit/>
          <w:tblHeader w:val="false"/>
        </w:trPr>
        <w:tc>
          <w:tcPr>
            <w:tcW w:type="dxa" w:w="2300"/>
            <w:tcBorders>
              <w:top w:val="single" w:color="B8C9E0" w:sz="4"/>
              <w:left w:val="single" w:color="B8C9E0" w:sz="4"/>
              <w:bottom w:val="single" w:color="B8C9E0" w:sz="4"/>
              <w:right w:val="single" w:color="B8C9E0" w:sz="4"/>
            </w:tcBorders>
            <w:shd w:fill="F5F7FA" w:color="auto" w:val="clear"/>
            <w:tcMar>
              <w:top w:type="dxa" w:w="60"/>
              <w:left w:type="dxa" w:w="100"/>
              <w:bottom w:type="dxa" w:w="60"/>
              <w:right w:type="dxa" w:w="100"/>
            </w:tcMar>
            <w:vAlign w:val="top"/>
          </w:tcPr>
          <w:p>
            <w:pPr>
              <w:spacing w:after="40"/>
            </w:pPr>
            <w:r>
              <w:rPr>
                <w:rFonts w:ascii="Calibri" w:cs="Calibri" w:eastAsia="Calibri" w:hAnsi="Calibri"/>
                <w:b w:val="false"/>
                <w:bCs w:val="false"/>
                <w:sz w:val="19"/>
                <w:szCs w:val="19"/>
              </w:rPr>
              <w:t xml:space="preserve">Field</w:t>
            </w:r>
          </w:p>
        </w:tc>
        <w:tc>
          <w:tcPr>
            <w:tcW w:type="dxa" w:w="7780"/>
            <w:tcBorders>
              <w:top w:val="single" w:color="B8C9E0" w:sz="4"/>
              <w:left w:val="single" w:color="B8C9E0" w:sz="4"/>
              <w:bottom w:val="single" w:color="B8C9E0" w:sz="4"/>
              <w:right w:val="single" w:color="B8C9E0" w:sz="4"/>
            </w:tcBorders>
            <w:shd w:fill="F5F7FA" w:color="auto" w:val="clear"/>
            <w:tcMar>
              <w:top w:type="dxa" w:w="60"/>
              <w:left w:type="dxa" w:w="100"/>
              <w:bottom w:type="dxa" w:w="60"/>
              <w:right w:type="dxa" w:w="100"/>
            </w:tcMar>
            <w:vAlign w:val="top"/>
          </w:tcPr>
          <w:p>
            <w:pPr>
              <w:spacing w:after="40"/>
            </w:pPr>
            <w:r>
              <w:rPr>
                <w:rFonts w:ascii="Calibri" w:cs="Calibri" w:eastAsia="Calibri" w:hAnsi="Calibri"/>
                <w:b w:val="false"/>
                <w:bCs w:val="false"/>
                <w:sz w:val="19"/>
                <w:szCs w:val="19"/>
              </w:rPr>
              <w:t xml:space="preserve">One column in the template, for example sample collection start date.</w:t>
            </w:r>
          </w:p>
        </w:tc>
      </w:tr>
      <w:tr>
        <w:trPr>
          <w:cantSplit/>
          <w:tblHeader w:val="false"/>
        </w:trPr>
        <w:tc>
          <w:tcPr>
            <w:tcW w:type="dxa" w:w="2300"/>
            <w:tcBorders>
              <w:top w:val="single" w:color="B8C9E0" w:sz="4"/>
              <w:left w:val="single" w:color="B8C9E0" w:sz="4"/>
              <w:bottom w:val="single" w:color="B8C9E0" w:sz="4"/>
              <w:right w:val="single" w:color="B8C9E0" w:sz="4"/>
            </w:tcBorders>
            <w:shd w:fill="FFFFFF" w:color="auto" w:val="clear"/>
            <w:tcMar>
              <w:top w:type="dxa" w:w="60"/>
              <w:left w:type="dxa" w:w="100"/>
              <w:bottom w:type="dxa" w:w="60"/>
              <w:right w:type="dxa" w:w="100"/>
            </w:tcMar>
            <w:vAlign w:val="top"/>
          </w:tcPr>
          <w:p>
            <w:pPr>
              <w:spacing w:after="40"/>
            </w:pPr>
            <w:r>
              <w:rPr>
                <w:rFonts w:ascii="Calibri" w:cs="Calibri" w:eastAsia="Calibri" w:hAnsi="Calibri"/>
                <w:b w:val="false"/>
                <w:bCs w:val="false"/>
                <w:sz w:val="19"/>
                <w:szCs w:val="19"/>
              </w:rPr>
              <w:t xml:space="preserve">Term</w:t>
            </w:r>
          </w:p>
        </w:tc>
        <w:tc>
          <w:tcPr>
            <w:tcW w:type="dxa" w:w="7780"/>
            <w:tcBorders>
              <w:top w:val="single" w:color="B8C9E0" w:sz="4"/>
              <w:left w:val="single" w:color="B8C9E0" w:sz="4"/>
              <w:bottom w:val="single" w:color="B8C9E0" w:sz="4"/>
              <w:right w:val="single" w:color="B8C9E0" w:sz="4"/>
            </w:tcBorders>
            <w:shd w:fill="FFFFFF" w:color="auto" w:val="clear"/>
            <w:tcMar>
              <w:top w:type="dxa" w:w="60"/>
              <w:left w:type="dxa" w:w="100"/>
              <w:bottom w:type="dxa" w:w="60"/>
              <w:right w:type="dxa" w:w="100"/>
            </w:tcMar>
            <w:vAlign w:val="top"/>
          </w:tcPr>
          <w:p>
            <w:pPr>
              <w:spacing w:after="40"/>
            </w:pPr>
            <w:r>
              <w:rPr>
                <w:rFonts w:ascii="Calibri" w:cs="Calibri" w:eastAsia="Calibri" w:hAnsi="Calibri"/>
                <w:b w:val="false"/>
                <w:bCs w:val="false"/>
                <w:sz w:val="19"/>
                <w:szCs w:val="19"/>
              </w:rPr>
              <w:t xml:space="preserve">One permitted value in a field's pick list, for example Grab sampling [GENEPIO:0100953].</w:t>
            </w:r>
          </w:p>
        </w:tc>
      </w:tr>
      <w:tr>
        <w:trPr>
          <w:cantSplit/>
          <w:tblHeader w:val="false"/>
        </w:trPr>
        <w:tc>
          <w:tcPr>
            <w:tcW w:type="dxa" w:w="2300"/>
            <w:tcBorders>
              <w:top w:val="single" w:color="B8C9E0" w:sz="4"/>
              <w:left w:val="single" w:color="B8C9E0" w:sz="4"/>
              <w:bottom w:val="single" w:color="B8C9E0" w:sz="4"/>
              <w:right w:val="single" w:color="B8C9E0" w:sz="4"/>
            </w:tcBorders>
            <w:shd w:fill="F5F7FA" w:color="auto" w:val="clear"/>
            <w:tcMar>
              <w:top w:type="dxa" w:w="60"/>
              <w:left w:type="dxa" w:w="100"/>
              <w:bottom w:type="dxa" w:w="60"/>
              <w:right w:type="dxa" w:w="100"/>
            </w:tcMar>
            <w:vAlign w:val="top"/>
          </w:tcPr>
          <w:p>
            <w:pPr>
              <w:spacing w:after="40"/>
            </w:pPr>
            <w:r>
              <w:rPr>
                <w:rFonts w:ascii="Calibri" w:cs="Calibri" w:eastAsia="Calibri" w:hAnsi="Calibri"/>
                <w:b w:val="false"/>
                <w:bCs w:val="false"/>
                <w:sz w:val="19"/>
                <w:szCs w:val="19"/>
              </w:rPr>
              <w:t xml:space="preserve">Required field</w:t>
            </w:r>
          </w:p>
        </w:tc>
        <w:tc>
          <w:tcPr>
            <w:tcW w:type="dxa" w:w="7780"/>
            <w:tcBorders>
              <w:top w:val="single" w:color="B8C9E0" w:sz="4"/>
              <w:left w:val="single" w:color="B8C9E0" w:sz="4"/>
              <w:bottom w:val="single" w:color="B8C9E0" w:sz="4"/>
              <w:right w:val="single" w:color="B8C9E0" w:sz="4"/>
            </w:tcBorders>
            <w:shd w:fill="F5F7FA" w:color="auto" w:val="clear"/>
            <w:tcMar>
              <w:top w:type="dxa" w:w="60"/>
              <w:left w:type="dxa" w:w="100"/>
              <w:bottom w:type="dxa" w:w="60"/>
              <w:right w:type="dxa" w:w="100"/>
            </w:tcMar>
            <w:vAlign w:val="top"/>
          </w:tcPr>
          <w:p>
            <w:pPr>
              <w:spacing w:after="40"/>
            </w:pPr>
            <w:r>
              <w:rPr>
                <w:rFonts w:ascii="Calibri" w:cs="Calibri" w:eastAsia="Calibri" w:hAnsi="Calibri"/>
                <w:b w:val="false"/>
                <w:bCs w:val="false"/>
                <w:sz w:val="19"/>
                <w:szCs w:val="19"/>
              </w:rPr>
              <w:t xml:space="preserve">Must be filled in. Yellow. There are 13.</w:t>
            </w:r>
          </w:p>
        </w:tc>
      </w:tr>
      <w:tr>
        <w:trPr>
          <w:cantSplit/>
          <w:tblHeader w:val="false"/>
        </w:trPr>
        <w:tc>
          <w:tcPr>
            <w:tcW w:type="dxa" w:w="2300"/>
            <w:tcBorders>
              <w:top w:val="single" w:color="B8C9E0" w:sz="4"/>
              <w:left w:val="single" w:color="B8C9E0" w:sz="4"/>
              <w:bottom w:val="single" w:color="B8C9E0" w:sz="4"/>
              <w:right w:val="single" w:color="B8C9E0" w:sz="4"/>
            </w:tcBorders>
            <w:shd w:fill="FFFFFF" w:color="auto" w:val="clear"/>
            <w:tcMar>
              <w:top w:type="dxa" w:w="60"/>
              <w:left w:type="dxa" w:w="100"/>
              <w:bottom w:type="dxa" w:w="60"/>
              <w:right w:type="dxa" w:w="100"/>
            </w:tcMar>
            <w:vAlign w:val="top"/>
          </w:tcPr>
          <w:p>
            <w:pPr>
              <w:spacing w:after="40"/>
            </w:pPr>
            <w:r>
              <w:rPr>
                <w:rFonts w:ascii="Calibri" w:cs="Calibri" w:eastAsia="Calibri" w:hAnsi="Calibri"/>
                <w:b w:val="false"/>
                <w:bCs w:val="false"/>
                <w:sz w:val="19"/>
                <w:szCs w:val="19"/>
              </w:rPr>
              <w:t xml:space="preserve">Recommended field</w:t>
            </w:r>
          </w:p>
        </w:tc>
        <w:tc>
          <w:tcPr>
            <w:tcW w:type="dxa" w:w="7780"/>
            <w:tcBorders>
              <w:top w:val="single" w:color="B8C9E0" w:sz="4"/>
              <w:left w:val="single" w:color="B8C9E0" w:sz="4"/>
              <w:bottom w:val="single" w:color="B8C9E0" w:sz="4"/>
              <w:right w:val="single" w:color="B8C9E0" w:sz="4"/>
            </w:tcBorders>
            <w:shd w:fill="FFFFFF" w:color="auto" w:val="clear"/>
            <w:tcMar>
              <w:top w:type="dxa" w:w="60"/>
              <w:left w:type="dxa" w:w="100"/>
              <w:bottom w:type="dxa" w:w="60"/>
              <w:right w:type="dxa" w:w="100"/>
            </w:tcMar>
            <w:vAlign w:val="top"/>
          </w:tcPr>
          <w:p>
            <w:pPr>
              <w:spacing w:after="40"/>
            </w:pPr>
            <w:r>
              <w:rPr>
                <w:rFonts w:ascii="Calibri" w:cs="Calibri" w:eastAsia="Calibri" w:hAnsi="Calibri"/>
                <w:b w:val="false"/>
                <w:bCs w:val="false"/>
                <w:sz w:val="19"/>
                <w:szCs w:val="19"/>
              </w:rPr>
              <w:t xml:space="preserve">Should be filled in where the information exists. Purple. There are 48.</w:t>
            </w:r>
          </w:p>
        </w:tc>
      </w:tr>
      <w:tr>
        <w:trPr>
          <w:cantSplit/>
          <w:tblHeader w:val="false"/>
        </w:trPr>
        <w:tc>
          <w:tcPr>
            <w:tcW w:type="dxa" w:w="2300"/>
            <w:tcBorders>
              <w:top w:val="single" w:color="B8C9E0" w:sz="4"/>
              <w:left w:val="single" w:color="B8C9E0" w:sz="4"/>
              <w:bottom w:val="single" w:color="B8C9E0" w:sz="4"/>
              <w:right w:val="single" w:color="B8C9E0" w:sz="4"/>
            </w:tcBorders>
            <w:shd w:fill="F5F7FA" w:color="auto" w:val="clear"/>
            <w:tcMar>
              <w:top w:type="dxa" w:w="60"/>
              <w:left w:type="dxa" w:w="100"/>
              <w:bottom w:type="dxa" w:w="60"/>
              <w:right w:type="dxa" w:w="100"/>
            </w:tcMar>
            <w:vAlign w:val="top"/>
          </w:tcPr>
          <w:p>
            <w:pPr>
              <w:spacing w:after="40"/>
            </w:pPr>
            <w:r>
              <w:rPr>
                <w:rFonts w:ascii="Calibri" w:cs="Calibri" w:eastAsia="Calibri" w:hAnsi="Calibri"/>
                <w:b w:val="false"/>
                <w:bCs w:val="false"/>
                <w:sz w:val="19"/>
                <w:szCs w:val="19"/>
              </w:rPr>
              <w:t xml:space="preserve">Optional field</w:t>
            </w:r>
          </w:p>
        </w:tc>
        <w:tc>
          <w:tcPr>
            <w:tcW w:type="dxa" w:w="7780"/>
            <w:tcBorders>
              <w:top w:val="single" w:color="B8C9E0" w:sz="4"/>
              <w:left w:val="single" w:color="B8C9E0" w:sz="4"/>
              <w:bottom w:val="single" w:color="B8C9E0" w:sz="4"/>
              <w:right w:val="single" w:color="B8C9E0" w:sz="4"/>
            </w:tcBorders>
            <w:shd w:fill="F5F7FA" w:color="auto" w:val="clear"/>
            <w:tcMar>
              <w:top w:type="dxa" w:w="60"/>
              <w:left w:type="dxa" w:w="100"/>
              <w:bottom w:type="dxa" w:w="60"/>
              <w:right w:type="dxa" w:w="100"/>
            </w:tcMar>
            <w:vAlign w:val="top"/>
          </w:tcPr>
          <w:p>
            <w:pPr>
              <w:spacing w:after="40"/>
            </w:pPr>
            <w:r>
              <w:rPr>
                <w:rFonts w:ascii="Calibri" w:cs="Calibri" w:eastAsia="Calibri" w:hAnsi="Calibri"/>
                <w:b w:val="false"/>
                <w:bCs w:val="false"/>
                <w:sz w:val="19"/>
                <w:szCs w:val="19"/>
              </w:rPr>
              <w:t xml:space="preserve">Fill in if you have the information. White. There are 94.</w:t>
            </w:r>
          </w:p>
        </w:tc>
      </w:tr>
      <w:tr>
        <w:trPr>
          <w:cantSplit/>
          <w:tblHeader w:val="false"/>
        </w:trPr>
        <w:tc>
          <w:tcPr>
            <w:tcW w:type="dxa" w:w="2300"/>
            <w:tcBorders>
              <w:top w:val="single" w:color="B8C9E0" w:sz="4"/>
              <w:left w:val="single" w:color="B8C9E0" w:sz="4"/>
              <w:bottom w:val="single" w:color="B8C9E0" w:sz="4"/>
              <w:right w:val="single" w:color="B8C9E0" w:sz="4"/>
            </w:tcBorders>
            <w:shd w:fill="FFFFFF" w:color="auto" w:val="clear"/>
            <w:tcMar>
              <w:top w:type="dxa" w:w="60"/>
              <w:left w:type="dxa" w:w="100"/>
              <w:bottom w:type="dxa" w:w="60"/>
              <w:right w:type="dxa" w:w="100"/>
            </w:tcMar>
            <w:vAlign w:val="top"/>
          </w:tcPr>
          <w:p>
            <w:pPr>
              <w:spacing w:after="40"/>
            </w:pPr>
            <w:r>
              <w:rPr>
                <w:rFonts w:ascii="Calibri" w:cs="Calibri" w:eastAsia="Calibri" w:hAnsi="Calibri"/>
                <w:b w:val="false"/>
                <w:bCs w:val="false"/>
                <w:sz w:val="19"/>
                <w:szCs w:val="19"/>
              </w:rPr>
              <w:t xml:space="preserve">Null value</w:t>
            </w:r>
          </w:p>
        </w:tc>
        <w:tc>
          <w:tcPr>
            <w:tcW w:type="dxa" w:w="7780"/>
            <w:tcBorders>
              <w:top w:val="single" w:color="B8C9E0" w:sz="4"/>
              <w:left w:val="single" w:color="B8C9E0" w:sz="4"/>
              <w:bottom w:val="single" w:color="B8C9E0" w:sz="4"/>
              <w:right w:val="single" w:color="B8C9E0" w:sz="4"/>
            </w:tcBorders>
            <w:shd w:fill="FFFFFF" w:color="auto" w:val="clear"/>
            <w:tcMar>
              <w:top w:type="dxa" w:w="60"/>
              <w:left w:type="dxa" w:w="100"/>
              <w:bottom w:type="dxa" w:w="60"/>
              <w:right w:type="dxa" w:w="100"/>
            </w:tcMar>
            <w:vAlign w:val="top"/>
          </w:tcPr>
          <w:p>
            <w:pPr>
              <w:spacing w:after="40"/>
            </w:pPr>
            <w:r>
              <w:rPr>
                <w:rFonts w:ascii="Calibri" w:cs="Calibri" w:eastAsia="Calibri" w:hAnsi="Calibri"/>
                <w:b w:val="false"/>
                <w:bCs w:val="false"/>
                <w:sz w:val="19"/>
                <w:szCs w:val="19"/>
              </w:rPr>
              <w:t xml:space="preserve">A term recording why a value is absent: Not Applicable, Missing, Not Collected, Not Provided or Restricted Access. Always better than a blank cell.</w:t>
            </w:r>
          </w:p>
        </w:tc>
      </w:tr>
      <w:tr>
        <w:trPr>
          <w:cantSplit/>
          <w:tblHeader w:val="false"/>
        </w:trPr>
        <w:tc>
          <w:tcPr>
            <w:tcW w:type="dxa" w:w="2300"/>
            <w:tcBorders>
              <w:top w:val="single" w:color="B8C9E0" w:sz="4"/>
              <w:left w:val="single" w:color="B8C9E0" w:sz="4"/>
              <w:bottom w:val="single" w:color="B8C9E0" w:sz="4"/>
              <w:right w:val="single" w:color="B8C9E0" w:sz="4"/>
            </w:tcBorders>
            <w:shd w:fill="F5F7FA" w:color="auto" w:val="clear"/>
            <w:tcMar>
              <w:top w:type="dxa" w:w="60"/>
              <w:left w:type="dxa" w:w="100"/>
              <w:bottom w:type="dxa" w:w="60"/>
              <w:right w:type="dxa" w:w="100"/>
            </w:tcMar>
            <w:vAlign w:val="top"/>
          </w:tcPr>
          <w:p>
            <w:pPr>
              <w:spacing w:after="40"/>
            </w:pPr>
            <w:r>
              <w:rPr>
                <w:rFonts w:ascii="Calibri" w:cs="Calibri" w:eastAsia="Calibri" w:hAnsi="Calibri"/>
                <w:b w:val="false"/>
                <w:bCs w:val="false"/>
                <w:sz w:val="19"/>
                <w:szCs w:val="19"/>
              </w:rPr>
              <w:t xml:space="preserve">Validate</w:t>
            </w:r>
          </w:p>
        </w:tc>
        <w:tc>
          <w:tcPr>
            <w:tcW w:type="dxa" w:w="7780"/>
            <w:tcBorders>
              <w:top w:val="single" w:color="B8C9E0" w:sz="4"/>
              <w:left w:val="single" w:color="B8C9E0" w:sz="4"/>
              <w:bottom w:val="single" w:color="B8C9E0" w:sz="4"/>
              <w:right w:val="single" w:color="B8C9E0" w:sz="4"/>
            </w:tcBorders>
            <w:shd w:fill="F5F7FA" w:color="auto" w:val="clear"/>
            <w:tcMar>
              <w:top w:type="dxa" w:w="60"/>
              <w:left w:type="dxa" w:w="100"/>
              <w:bottom w:type="dxa" w:w="60"/>
              <w:right w:type="dxa" w:w="100"/>
            </w:tcMar>
            <w:vAlign w:val="top"/>
          </w:tcPr>
          <w:p>
            <w:pPr>
              <w:spacing w:after="40"/>
            </w:pPr>
            <w:r>
              <w:rPr>
                <w:rFonts w:ascii="Calibri" w:cs="Calibri" w:eastAsia="Calibri" w:hAnsi="Calibri"/>
                <w:b w:val="false"/>
                <w:bCs w:val="false"/>
                <w:sz w:val="19"/>
                <w:szCs w:val="19"/>
              </w:rPr>
              <w:t xml:space="preserve">The DataHarmonizer button that checks every entry against the specification's rules and highlights problems.</w:t>
            </w:r>
          </w:p>
        </w:tc>
      </w:tr>
      <w:tr>
        <w:trPr>
          <w:cantSplit/>
          <w:tblHeader w:val="false"/>
        </w:trPr>
        <w:tc>
          <w:tcPr>
            <w:tcW w:type="dxa" w:w="2300"/>
            <w:tcBorders>
              <w:top w:val="single" w:color="B8C9E0" w:sz="4"/>
              <w:left w:val="single" w:color="B8C9E0" w:sz="4"/>
              <w:bottom w:val="single" w:color="B8C9E0" w:sz="4"/>
              <w:right w:val="single" w:color="B8C9E0" w:sz="4"/>
            </w:tcBorders>
            <w:shd w:fill="FFFFFF" w:color="auto" w:val="clear"/>
            <w:tcMar>
              <w:top w:type="dxa" w:w="60"/>
              <w:left w:type="dxa" w:w="100"/>
              <w:bottom w:type="dxa" w:w="60"/>
              <w:right w:type="dxa" w:w="100"/>
            </w:tcMar>
            <w:vAlign w:val="top"/>
          </w:tcPr>
          <w:p>
            <w:pPr>
              <w:spacing w:after="40"/>
            </w:pPr>
            <w:r>
              <w:rPr>
                <w:rFonts w:ascii="Calibri" w:cs="Calibri" w:eastAsia="Calibri" w:hAnsi="Calibri"/>
                <w:b w:val="false"/>
                <w:bCs w:val="false"/>
                <w:sz w:val="19"/>
                <w:szCs w:val="19"/>
              </w:rPr>
              <w:t xml:space="preserve">Answer key</w:t>
            </w:r>
          </w:p>
        </w:tc>
        <w:tc>
          <w:tcPr>
            <w:tcW w:type="dxa" w:w="7780"/>
            <w:tcBorders>
              <w:top w:val="single" w:color="B8C9E0" w:sz="4"/>
              <w:left w:val="single" w:color="B8C9E0" w:sz="4"/>
              <w:bottom w:val="single" w:color="B8C9E0" w:sz="4"/>
              <w:right w:val="single" w:color="B8C9E0" w:sz="4"/>
            </w:tcBorders>
            <w:shd w:fill="FFFFFF" w:color="auto" w:val="clear"/>
            <w:tcMar>
              <w:top w:type="dxa" w:w="60"/>
              <w:left w:type="dxa" w:w="100"/>
              <w:bottom w:type="dxa" w:w="60"/>
              <w:right w:type="dxa" w:w="100"/>
            </w:tcMar>
            <w:vAlign w:val="top"/>
          </w:tcPr>
          <w:p>
            <w:pPr>
              <w:spacing w:after="40"/>
            </w:pPr>
            <w:r>
              <w:rPr>
                <w:rFonts w:ascii="Calibri" w:cs="Calibri" w:eastAsia="Calibri" w:hAnsi="Calibri"/>
                <w:b w:val="false"/>
                <w:bCs w:val="false"/>
                <w:sz w:val="19"/>
                <w:szCs w:val="19"/>
              </w:rPr>
              <w:t xml:space="preserve">A completed scenario showing one reasonable way to curate it.</w:t>
            </w:r>
          </w:p>
        </w:tc>
      </w:tr>
      <w:tr>
        <w:trPr>
          <w:cantSplit/>
          <w:tblHeader w:val="false"/>
        </w:trPr>
        <w:tc>
          <w:tcPr>
            <w:tcW w:type="dxa" w:w="2300"/>
            <w:tcBorders>
              <w:top w:val="single" w:color="B8C9E0" w:sz="4"/>
              <w:left w:val="single" w:color="B8C9E0" w:sz="4"/>
              <w:bottom w:val="single" w:color="B8C9E0" w:sz="4"/>
              <w:right w:val="single" w:color="B8C9E0" w:sz="4"/>
            </w:tcBorders>
            <w:shd w:fill="F5F7FA" w:color="auto" w:val="clear"/>
            <w:tcMar>
              <w:top w:type="dxa" w:w="60"/>
              <w:left w:type="dxa" w:w="100"/>
              <w:bottom w:type="dxa" w:w="60"/>
              <w:right w:type="dxa" w:w="100"/>
            </w:tcMar>
            <w:vAlign w:val="top"/>
          </w:tcPr>
          <w:p>
            <w:pPr>
              <w:spacing w:after="40"/>
            </w:pPr>
            <w:r>
              <w:rPr>
                <w:rFonts w:ascii="Calibri" w:cs="Calibri" w:eastAsia="Calibri" w:hAnsi="Calibri"/>
                <w:b w:val="false"/>
                <w:bCs w:val="false"/>
                <w:sz w:val="19"/>
                <w:szCs w:val="19"/>
              </w:rPr>
              <w:t xml:space="preserve">New term request</w:t>
            </w:r>
          </w:p>
        </w:tc>
        <w:tc>
          <w:tcPr>
            <w:tcW w:type="dxa" w:w="7780"/>
            <w:tcBorders>
              <w:top w:val="single" w:color="B8C9E0" w:sz="4"/>
              <w:left w:val="single" w:color="B8C9E0" w:sz="4"/>
              <w:bottom w:val="single" w:color="B8C9E0" w:sz="4"/>
              <w:right w:val="single" w:color="B8C9E0" w:sz="4"/>
            </w:tcBorders>
            <w:shd w:fill="F5F7FA" w:color="auto" w:val="clear"/>
            <w:tcMar>
              <w:top w:type="dxa" w:w="60"/>
              <w:left w:type="dxa" w:w="100"/>
              <w:bottom w:type="dxa" w:w="60"/>
              <w:right w:type="dxa" w:w="100"/>
            </w:tcMar>
            <w:vAlign w:val="top"/>
          </w:tcPr>
          <w:p>
            <w:pPr>
              <w:spacing w:after="40"/>
            </w:pPr>
            <w:r>
              <w:rPr>
                <w:rFonts w:ascii="Calibri" w:cs="Calibri" w:eastAsia="Calibri" w:hAnsi="Calibri"/>
                <w:b w:val="false"/>
                <w:bCs w:val="false"/>
                <w:sz w:val="19"/>
                <w:szCs w:val="19"/>
              </w:rPr>
              <w:t xml:space="preserve">A structured request to add or change a field or term, raised on the specification repository.</w:t>
            </w:r>
          </w:p>
        </w:tc>
      </w:tr>
    </w:tbl>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iMicroSeq Testing Instructions v1.2   |   page </w:t>
    </w:r>
    <w:r>
      <w:rPr>
        <w:rFonts w:ascii="Calibri" w:cs="Calibri" w:eastAsia="Calibri" w:hAnsi="Calibri"/>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80"/>
      </w:pPr>
    </w:lvl>
  </w:abstractNum>
  <w:abstractNum w:abstractNumId="3" w15:restartNumberingAfterBreak="0">
    <w:multiLevelType w:val="hybridMultilevel"/>
    <w:lvl w:ilvl="0" w15:tentative="1">
      <w:start w:val="1"/>
      <w:numFmt w:val="decimal"/>
      <w:lvlText w:val="%1."/>
      <w:lvlJc w:val="left"/>
      <w:pPr>
        <w:ind w:left="420" w:hanging="360"/>
      </w:pPr>
      <w:rPr>
        <w:rFonts w:ascii="Calibri" w:cs="Calibri" w:eastAsia="Calibri" w:hAnsi="Calibri"/>
        <w:b/>
        <w:bCs/>
        <w:color w:val="1F3864"/>
      </w:rPr>
    </w:lvl>
  </w:abstractNum>
  <w:abstractNum w:abstractNumId="4" w15:restartNumberingAfterBreak="0">
    <w:multiLevelType w:val="hybridMultilevel"/>
    <w:lvl w:ilvl="0" w15:tentative="1">
      <w:start w:val="1"/>
      <w:numFmt w:val="decimal"/>
      <w:lvlText w:val="%1."/>
      <w:lvlJc w:val="left"/>
      <w:pPr>
        <w:ind w:left="420" w:hanging="360"/>
      </w:pPr>
      <w:rPr>
        <w:rFonts w:ascii="Calibri" w:cs="Calibri" w:eastAsia="Calibri" w:hAnsi="Calibri"/>
        <w:b/>
        <w:bCs/>
        <w:color w:val="1F3864"/>
      </w:rPr>
    </w:lvl>
  </w:abstractNum>
  <w:abstractNum w:abstractNumId="5" w15:restartNumberingAfterBreak="0">
    <w:multiLevelType w:val="hybridMultilevel"/>
    <w:lvl w:ilvl="0" w15:tentative="1">
      <w:start w:val="1"/>
      <w:numFmt w:val="decimal"/>
      <w:lvlText w:val="%1."/>
      <w:lvlJc w:val="left"/>
      <w:pPr>
        <w:ind w:left="420" w:hanging="360"/>
      </w:pPr>
      <w:rPr>
        <w:rFonts w:ascii="Calibri" w:cs="Calibri" w:eastAsia="Calibri" w:hAnsi="Calibri"/>
        <w:b/>
        <w:bCs/>
        <w:color w:val="1F3864"/>
      </w:rPr>
    </w:lvl>
  </w:abstractNum>
  <w:abstractNum w:abstractNumId="6" w15:restartNumberingAfterBreak="0">
    <w:multiLevelType w:val="hybridMultilevel"/>
    <w:lvl w:ilvl="0" w15:tentative="1">
      <w:start w:val="1"/>
      <w:numFmt w:val="decimal"/>
      <w:lvlText w:val="%1."/>
      <w:lvlJc w:val="left"/>
      <w:pPr>
        <w:ind w:left="420" w:hanging="360"/>
      </w:pPr>
      <w:rPr>
        <w:rFonts w:ascii="Calibri" w:cs="Calibri" w:eastAsia="Calibri" w:hAnsi="Calibri"/>
        <w:b/>
        <w:bCs/>
        <w:color w:val="1F3864"/>
      </w:rPr>
    </w:lvl>
  </w:abstractNum>
  <w:abstractNum w:abstractNumId="7" w15:restartNumberingAfterBreak="0">
    <w:multiLevelType w:val="hybridMultilevel"/>
    <w:lvl w:ilvl="0" w15:tentative="1">
      <w:start w:val="1"/>
      <w:numFmt w:val="decimal"/>
      <w:lvlText w:val="%1."/>
      <w:lvlJc w:val="left"/>
      <w:pPr>
        <w:ind w:left="420" w:hanging="360"/>
      </w:pPr>
      <w:rPr>
        <w:rFonts w:ascii="Calibri" w:cs="Calibri" w:eastAsia="Calibri" w:hAnsi="Calibri"/>
        <w:b/>
        <w:bCs/>
        <w:color w:val="1F3864"/>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30"/>
      <w:szCs w:val="30"/>
    </w:rPr>
  </w:style>
  <w:style w:type="paragraph" w:styleId="Heading2">
    <w:name w:val="Heading 2"/>
    <w:basedOn w:val="Normal"/>
    <w:next w:val="Normal"/>
    <w:qFormat/>
    <w:pPr>
      <w:outlineLvl w:val="1"/>
    </w:pPr>
    <w:rPr>
      <w:rFonts w:ascii="Calibri" w:cs="Calibri" w:eastAsia="Calibri" w:hAnsi="Calibri"/>
      <w:b/>
      <w:bCs/>
      <w:color w:val="1F3864"/>
      <w:sz w:val="25"/>
      <w:szCs w:val="2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ah0htbqk_kqilqgevo1zb" Type="http://schemas.openxmlformats.org/officeDocument/2006/relationships/hyperlink" Target="https://github.com/cidgoh/iMicroSeq_Contextual_Data_Specification/tree/main/Testing" TargetMode="External"/><Relationship Id="rIdpoj73hojpyr9jusop3--q" Type="http://schemas.openxmlformats.org/officeDocument/2006/relationships/hyperlink" Target="https://github.com/cidgoh/iMicroSeq_Contextual_Data_Specification/tree/main/Reference%20Guide" TargetMode="External"/><Relationship Id="rIdh7gavboo7oqkz5cjnscep" Type="http://schemas.openxmlformats.org/officeDocument/2006/relationships/hyperlink" Target="https://github.com/cidgoh/iMicroSeq_Contextual_Data_Specification/tree/main/SOPs" TargetMode="External"/><Relationship Id="rIdhugngpf-6yajdcxmpbdm7" Type="http://schemas.openxmlformats.org/officeDocument/2006/relationships/hyperlink" Target="https://github.com/cidgoh/iMicroSeq_Contextual_Data_Specification/tree/main/Testing" TargetMode="External"/><Relationship Id="rIddszf846xox6movwuppcrh" Type="http://schemas.openxmlformats.org/officeDocument/2006/relationships/hyperlink" Target="https://github.com/cidgoh/iMicroSeq_Contextual_Data_Specification/tree/main/Testing/Answer%20Keys" TargetMode="External"/><Relationship Id="rId1drz3q20yada--vmuk3na" Type="http://schemas.openxmlformats.org/officeDocument/2006/relationships/hyperlink" Target="https://github.com/cidgoh/iMicroSeq_Contextual_Data_Specification/tree/main/Testing/Feedback" TargetMode="External"/><Relationship Id="rIdcka11nwultobuhb6xk2rb" Type="http://schemas.openxmlformats.org/officeDocument/2006/relationships/hyperlink" Target="https://forms.gle/tQaS8h7wcqxSaghE6" TargetMode="External"/><Relationship Id="rIdmieuxqvnwvrdhqldz1vqc" Type="http://schemas.openxmlformats.org/officeDocument/2006/relationships/hyperlink" Target="https://github.com/cidgoh/iMicroSeq_Contextual_Data_Specification/tree/main/Template" TargetMode="External"/><Relationship Id="rId4earup_2y62zsek8uedks" Type="http://schemas.openxmlformats.org/officeDocument/2006/relationships/hyperlink" Target="https://github.com/cidgoh/iMicroSeq_Contextual_Data_Specification/raw/main/Template/DataHarmonizer.zip" TargetMode="External"/><Relationship Id="rIde67vziqdeunavbqx2e3kv" Type="http://schemas.openxmlformats.org/officeDocument/2006/relationships/hyperlink" Target="https://github.com/cidgoh/iMicroSeq_Contextual_Data_Specification/tree/main/Template" TargetMode="External"/><Relationship Id="rId7uogixurlznrm_wcuglxn" Type="http://schemas.openxmlformats.org/officeDocument/2006/relationships/hyperlink" Target="https://forms.gle/tQaS8h7wcqxSaghE6" TargetMode="External"/><Relationship Id="rIdcqywmlat7cvac-nzyrzeq" Type="http://schemas.openxmlformats.org/officeDocument/2006/relationships/hyperlink" Target="https://github.com/cidgoh/iMicroSeq_Contextual_Data_Specification/blob/main/Testing/Feedback/iMicroSeq_Field-Level-Feedback_v1.2.xlsx" TargetMode="External"/><Relationship Id="rIds48vudtrbvh4gk2j67k4x" Type="http://schemas.openxmlformats.org/officeDocument/2006/relationships/hyperlink" Target="https://github.com/cidgoh/iMicroSeq_Contextual_Data_Specification/issues/new/choose" TargetMode="External"/><Relationship Id="rIdhvxmcwuf-vnj5rbftdg0_" Type="http://schemas.openxmlformats.org/officeDocument/2006/relationships/hyperlink" Target="https://forms.gle/tQaS8h7wcqxSaghE6" TargetMode="External"/><Relationship Id="rId8" Type="http://schemas.openxmlformats.org/officeDocument/2006/relationships/image" Target="media/ab0b0c039891f63fc486ffbc806b65e4bebda201.png"/><Relationship Id="rId9" Type="http://schemas.openxmlformats.org/officeDocument/2006/relationships/image" Target="media/04b6cb3ceff49ad7f753b6609fdfbac7e4405456.png"/><Relationship Id="rId10" Type="http://schemas.openxmlformats.org/officeDocument/2006/relationships/image" Target="media/2170076c98b2d5d257169f6364f319663df917fb.png"/><Relationship Id="rId11" Type="http://schemas.openxmlformats.org/officeDocument/2006/relationships/image" Target="media/a9650c127b036c475398c9a07c59ab4331de9040.png"/><Relationship Id="rId12" Type="http://schemas.openxmlformats.org/officeDocument/2006/relationships/image" Target="media/00ee076203672c54466081269d3a53e3cbc5cfff.png"/><Relationship Id="rId13" Type="http://schemas.openxmlformats.org/officeDocument/2006/relationships/image" Target="media/65d130d3de7531ec935268eb7f5ffc981234c135.png"/><Relationship Id="rId14" Type="http://schemas.openxmlformats.org/officeDocument/2006/relationships/image" Target="media/16a6f0e4aa9952096171834f7da4cb2d5f4ff96d.png"/><Relationship Id="rId15" Type="http://schemas.openxmlformats.org/officeDocument/2006/relationships/image" Target="media/ddbda5fe0122a6e397dba8a81087572f76e2a1ca.png"/><Relationship Id="rId16" Type="http://schemas.openxmlformats.org/officeDocument/2006/relationships/image" Target="media/c143bb1b931d4f7fb101a6becd366f7d7f2dfc00.png"/><Relationship Id="rId17" Type="http://schemas.openxmlformats.org/officeDocument/2006/relationships/image" Target="media/7777e5ea926a61a6a07cd57003dee2f27eb96d0d.png"/><Relationship Id="rId32"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iMicroSeq Testing Instructions v1.2</dc:title>
  <dc:creator>iMicroSeq data structures team</dc:creator>
  <cp:lastModifiedBy>Un-named</cp:lastModifiedBy>
  <cp:revision>1</cp:revision>
  <dcterms:created xsi:type="dcterms:W3CDTF">2026-09-17T15:21:04.298Z</dcterms:created>
  <dcterms:modified xsi:type="dcterms:W3CDTF">2026-09-17T15:21:04.298Z</dcterms:modified>
</cp:coreProperties>
</file>

<file path=docProps/custom.xml><?xml version="1.0" encoding="utf-8"?>
<Properties xmlns="http://schemas.openxmlformats.org/officeDocument/2006/custom-properties" xmlns:vt="http://schemas.openxmlformats.org/officeDocument/2006/docPropsVTypes"/>
</file>