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Atualmente, existem trabalhos que investigam explicitamente </w:t>
      </w:r>
      <w:r w:rsidDel="00000000" w:rsidR="00000000" w:rsidRPr="00000000">
        <w:rPr>
          <w:b w:val="1"/>
          <w:bCs w:val="1"/>
          <w:rtl w:val="0"/>
        </w:rPr>
        <w:t xml:space="preserve">feature importance por classe de ataque</w:t>
      </w:r>
      <w:r w:rsidDel="00000000" w:rsidR="00000000" w:rsidRPr="00000000">
        <w:rPr>
          <w:rtl w:val="0"/>
        </w:rPr>
        <w:t xml:space="preserve">, inclusive usando datasets NetFlow padronizados. </w:t>
      </w:r>
      <w:r w:rsidDel="00000000" w:rsidR="00000000" w:rsidRPr="00000000">
        <w:rPr>
          <w:b w:val="1"/>
          <w:bCs w:val="1"/>
          <w:rtl w:val="0"/>
        </w:rPr>
        <w:t xml:space="preserve">O que ainda não existe é um conjunto universal</w:t>
      </w:r>
      <w:r w:rsidDel="00000000" w:rsidR="00000000" w:rsidRPr="00000000">
        <w:rPr>
          <w:rtl w:val="0"/>
        </w:rPr>
        <w:t xml:space="preserve"> do tipo “estas features são sempre as melhores para DDoS, estas para scanning, estas para botnet”, independentemente de dataset, rede e algoritmo. </w:t>
      </w:r>
    </w:p>
    <w:p w:rsidR="00000000" w:rsidDel="00000000" w:rsidP="00000000" w:rsidRDefault="00000000" w:rsidRPr="00000000" w14:paraId="00000002">
      <w:pPr>
        <w:rPr>
          <w:b w:val="1"/>
          <w:bCs w:val="1"/>
        </w:rPr>
      </w:pPr>
      <w:r w:rsidDel="00000000" w:rsidR="00000000" w:rsidRPr="00000000">
        <w:rPr>
          <w:b w:val="1"/>
          <w:bCs w:val="1"/>
          <w:rtl w:val="0"/>
        </w:rPr>
        <w:t xml:space="preserve">Como essa linha evoluiu</w:t>
      </w:r>
    </w:p>
    <w:tbl>
      <w:tblPr>
        <w:tblStyle w:val="Table1"/>
        <w:tblW w:w="9746.0" w:type="dxa"/>
        <w:jc w:val="left"/>
        <w:tblLayout w:type="fixed"/>
        <w:tblLook w:val="0400"/>
      </w:tblPr>
      <w:tblGrid>
        <w:gridCol w:w="3081"/>
        <w:gridCol w:w="6665"/>
        <w:tblGridChange w:id="0">
          <w:tblGrid>
            <w:gridCol w:w="3081"/>
            <w:gridCol w:w="6665"/>
          </w:tblGrid>
        </w:tblGridChange>
      </w:tblGrid>
      <w:tr>
        <w:trPr>
          <w:cantSplit w:val="0"/>
          <w:tblHeader w:val="1"/>
        </w:trPr>
        <w:tc>
          <w:tcPr>
            <w:vAlign w:val="center"/>
          </w:tcPr>
          <w:p w:rsidR="00000000" w:rsidDel="00000000" w:rsidP="00000000" w:rsidRDefault="00000000" w:rsidRPr="00000000" w14:paraId="00000003">
            <w:pPr>
              <w:rPr>
                <w:b w:val="1"/>
                <w:bCs w:val="1"/>
              </w:rPr>
            </w:pPr>
            <w:r w:rsidDel="00000000" w:rsidR="00000000" w:rsidRPr="00000000">
              <w:rPr>
                <w:b w:val="1"/>
                <w:bCs w:val="1"/>
                <w:rtl w:val="0"/>
              </w:rPr>
              <w:t xml:space="preserve">Trabalho</w:t>
            </w:r>
          </w:p>
        </w:tc>
        <w:tc>
          <w:tcPr>
            <w:vAlign w:val="center"/>
          </w:tcPr>
          <w:p w:rsidR="00000000" w:rsidDel="00000000" w:rsidP="00000000" w:rsidRDefault="00000000" w:rsidRPr="00000000" w14:paraId="00000004">
            <w:pPr>
              <w:rPr>
                <w:b w:val="1"/>
                <w:bCs w:val="1"/>
              </w:rPr>
            </w:pPr>
            <w:r w:rsidDel="00000000" w:rsidR="00000000" w:rsidRPr="00000000">
              <w:rPr>
                <w:b w:val="1"/>
                <w:bCs w:val="1"/>
                <w:rtl w:val="0"/>
              </w:rPr>
              <w:t xml:space="preserve">O que avançou</w:t>
            </w:r>
          </w:p>
        </w:tc>
      </w:tr>
      <w:tr>
        <w:trPr>
          <w:cantSplit w:val="0"/>
          <w:tblHeader w:val="0"/>
        </w:trPr>
        <w:tc>
          <w:tcPr>
            <w:vAlign w:val="center"/>
          </w:tcPr>
          <w:p w:rsidR="00000000" w:rsidDel="00000000" w:rsidP="00000000" w:rsidRDefault="00000000" w:rsidRPr="00000000" w14:paraId="00000005">
            <w:pPr>
              <w:rPr/>
            </w:pPr>
            <w:r w:rsidDel="00000000" w:rsidR="00000000" w:rsidRPr="00000000">
              <w:rPr>
                <w:b w:val="1"/>
                <w:bCs w:val="1"/>
                <w:rtl w:val="0"/>
              </w:rPr>
              <w:t xml:space="preserve">Sharafaldin, Lashkari &amp; Ghorbani (2018) — CICIDS2017</w:t>
            </w:r>
            <w:r w:rsidDel="00000000" w:rsidR="00000000" w:rsidRPr="00000000">
              <w:rPr>
                <w:rtl w:val="0"/>
              </w:rPr>
            </w:r>
          </w:p>
        </w:tc>
        <w:tc>
          <w:tcPr>
            <w:vAlign w:val="center"/>
          </w:tcPr>
          <w:p w:rsidR="00000000" w:rsidDel="00000000" w:rsidP="00000000" w:rsidRDefault="00000000" w:rsidRPr="00000000" w14:paraId="00000006">
            <w:pPr>
              <w:rPr/>
            </w:pPr>
            <w:r w:rsidDel="00000000" w:rsidR="00000000" w:rsidRPr="00000000">
              <w:rPr>
                <w:rtl w:val="0"/>
              </w:rPr>
              <w:t xml:space="preserve">Logo após o survey de 2017, os autores já extraíam ~80 features com CICFlowMeter e utilizavam Random Forest para selecionar </w:t>
            </w:r>
            <w:r w:rsidDel="00000000" w:rsidR="00000000" w:rsidRPr="00000000">
              <w:rPr>
                <w:b w:val="1"/>
                <w:bCs w:val="1"/>
                <w:rtl w:val="0"/>
              </w:rPr>
              <w:t xml:space="preserve">conjuntos reduzidos específicos para diferentes ataques</w:t>
            </w:r>
            <w:r w:rsidDel="00000000" w:rsidR="00000000" w:rsidRPr="00000000">
              <w:rPr>
                <w:rtl w:val="0"/>
              </w:rPr>
              <w:t xml:space="preserve">. </w:t>
            </w:r>
          </w:p>
        </w:tc>
      </w:tr>
      <w:tr>
        <w:trPr>
          <w:cantSplit w:val="0"/>
          <w:tblHeader w:val="0"/>
        </w:trPr>
        <w:tc>
          <w:tcPr>
            <w:vAlign w:val="center"/>
          </w:tcPr>
          <w:p w:rsidR="00000000" w:rsidDel="00000000" w:rsidP="00000000" w:rsidRDefault="00000000" w:rsidRPr="00000000" w14:paraId="00000007">
            <w:pPr>
              <w:rPr/>
            </w:pPr>
            <w:r w:rsidDel="00000000" w:rsidR="00000000" w:rsidRPr="00000000">
              <w:rPr>
                <w:b w:val="1"/>
                <w:bCs w:val="1"/>
                <w:rtl w:val="0"/>
              </w:rPr>
              <w:t xml:space="preserve">Sarhan et al. (2022) — Towards a Standard Feature Set...</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tl w:val="0"/>
              </w:rPr>
              <w:t xml:space="preserve">Propuseram um </w:t>
            </w:r>
            <w:r w:rsidDel="00000000" w:rsidR="00000000" w:rsidRPr="00000000">
              <w:rPr>
                <w:b w:val="1"/>
                <w:bCs w:val="1"/>
                <w:rtl w:val="0"/>
              </w:rPr>
              <w:t xml:space="preserve">conjunto comum de 43 features NetFlow</w:t>
            </w:r>
            <w:r w:rsidDel="00000000" w:rsidR="00000000" w:rsidRPr="00000000">
              <w:rPr>
                <w:rtl w:val="0"/>
              </w:rPr>
              <w:t xml:space="preserve"> e geraram versões padronizadas de UNSW-NB15, BoT-IoT, ToN-IoT e CSE-CIC-IDS2018. Isso foi fundamental porque permite comparar importância de features entre datasets usando a mesma representação. </w:t>
            </w:r>
          </w:p>
        </w:tc>
      </w:tr>
      <w:tr>
        <w:trPr>
          <w:cantSplit w:val="0"/>
          <w:tblHeader w:val="0"/>
        </w:trPr>
        <w:tc>
          <w:tcPr>
            <w:vAlign w:val="center"/>
          </w:tcPr>
          <w:p w:rsidR="00000000" w:rsidDel="00000000" w:rsidP="00000000" w:rsidRDefault="00000000" w:rsidRPr="00000000" w14:paraId="00000009">
            <w:pPr>
              <w:rPr/>
            </w:pPr>
            <w:r w:rsidDel="00000000" w:rsidR="00000000" w:rsidRPr="00000000">
              <w:rPr>
                <w:b w:val="1"/>
                <w:bCs w:val="1"/>
                <w:rtl w:val="0"/>
              </w:rPr>
              <w:t xml:space="preserve">Awad et al. (2022)</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tl w:val="0"/>
              </w:rPr>
              <w:t xml:space="preserve">Mostraram que um </w:t>
            </w:r>
            <w:r w:rsidDel="00000000" w:rsidR="00000000" w:rsidRPr="00000000">
              <w:rPr>
                <w:b w:val="1"/>
                <w:bCs w:val="1"/>
                <w:rtl w:val="0"/>
              </w:rPr>
              <w:t xml:space="preserve">subconjunto de 13 features poderia manter desempenho de classificação binária</w:t>
            </w:r>
            <w:r w:rsidDel="00000000" w:rsidR="00000000" w:rsidRPr="00000000">
              <w:rPr>
                <w:rtl w:val="0"/>
              </w:rPr>
              <w:t xml:space="preserve"> e </w:t>
            </w:r>
            <w:r w:rsidDel="00000000" w:rsidR="00000000" w:rsidRPr="00000000">
              <w:rPr>
                <w:b w:val="1"/>
                <w:bCs w:val="1"/>
                <w:rtl w:val="0"/>
              </w:rPr>
              <w:t xml:space="preserve">17 features desempenho multiclasses</w:t>
            </w:r>
            <w:r w:rsidDel="00000000" w:rsidR="00000000" w:rsidRPr="00000000">
              <w:rPr>
                <w:rtl w:val="0"/>
              </w:rPr>
              <w:t xml:space="preserve"> semelhante ao conjunto completo de 43, reduzindo também o tempo de predição. </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b w:val="1"/>
                <w:bCs w:val="1"/>
                <w:rtl w:val="0"/>
              </w:rPr>
              <w:t xml:space="preserve">Arreche, Guntur &amp; Abdallah (2024) — XAI-IDS</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tl w:val="0"/>
              </w:rPr>
              <w:t xml:space="preserve">É um avanço direto: utiliza </w:t>
            </w:r>
            <w:r w:rsidDel="00000000" w:rsidR="00000000" w:rsidRPr="00000000">
              <w:rPr>
                <w:b w:val="1"/>
                <w:bCs w:val="1"/>
                <w:rtl w:val="0"/>
              </w:rPr>
              <w:t xml:space="preserve">SHAP para determinar a importância das features separadamente para cada tipo de ataque</w:t>
            </w:r>
            <w:r w:rsidDel="00000000" w:rsidR="00000000" w:rsidRPr="00000000">
              <w:rPr>
                <w:rtl w:val="0"/>
              </w:rPr>
              <w:t xml:space="preserve">, em CICIDS2017, RoEduNet-SIMARGL2021 e NSL-KDD. </w:t>
            </w:r>
          </w:p>
        </w:tc>
      </w:tr>
      <w:tr>
        <w:trPr>
          <w:cantSplit w:val="0"/>
          <w:tblHeader w:val="0"/>
        </w:trPr>
        <w:tc>
          <w:tcPr>
            <w:vAlign w:val="center"/>
          </w:tcPr>
          <w:p w:rsidR="00000000" w:rsidDel="00000000" w:rsidP="00000000" w:rsidRDefault="00000000" w:rsidRPr="00000000" w14:paraId="0000000D">
            <w:pPr>
              <w:rPr/>
            </w:pPr>
            <w:r w:rsidDel="00000000" w:rsidR="00000000" w:rsidRPr="00000000">
              <w:rPr>
                <w:b w:val="1"/>
                <w:bCs w:val="1"/>
                <w:rtl w:val="0"/>
              </w:rPr>
              <w:t xml:space="preserve">Choi, Rheey &amp; Park (2025) — Attack-specific feature analysis framework for NetFlow IoT datasets</w:t>
            </w:r>
            <w:r w:rsidDel="00000000" w:rsidR="00000000" w:rsidRPr="00000000">
              <w:rPr>
                <w:rtl w:val="0"/>
              </w:rPr>
            </w:r>
          </w:p>
        </w:tc>
        <w:tc>
          <w:tcPr>
            <w:vAlign w:val="center"/>
          </w:tcPr>
          <w:p w:rsidR="00000000" w:rsidDel="00000000" w:rsidP="00000000" w:rsidRDefault="00000000" w:rsidRPr="00000000" w14:paraId="0000000E">
            <w:pPr>
              <w:rPr/>
            </w:pPr>
            <w:r w:rsidDel="00000000" w:rsidR="00000000" w:rsidRPr="00000000">
              <w:rPr>
                <w:rtl w:val="0"/>
              </w:rPr>
              <w:t xml:space="preserve">É provavelmente o trabalho </w:t>
            </w:r>
            <w:r w:rsidDel="00000000" w:rsidR="00000000" w:rsidRPr="00000000">
              <w:rPr>
                <w:b w:val="1"/>
                <w:bCs w:val="1"/>
                <w:color w:val="156082"/>
                <w:rtl w:val="0"/>
              </w:rPr>
              <w:t xml:space="preserve">mais diretamente relacionado à pergunta feita pelo survey de 2017</w:t>
            </w:r>
            <w:r w:rsidDel="00000000" w:rsidR="00000000" w:rsidRPr="00000000">
              <w:rPr>
                <w:rtl w:val="0"/>
              </w:rPr>
              <w:t xml:space="preserve">. Propõe explicitamente um framework de </w:t>
            </w:r>
            <w:r w:rsidDel="00000000" w:rsidR="00000000" w:rsidRPr="00000000">
              <w:rPr>
                <w:b w:val="1"/>
                <w:bCs w:val="1"/>
                <w:rtl w:val="0"/>
              </w:rPr>
              <w:t xml:space="preserve">análise de features específica por ataque</w:t>
            </w:r>
            <w:r w:rsidDel="00000000" w:rsidR="00000000" w:rsidRPr="00000000">
              <w:rPr>
                <w:rtl w:val="0"/>
              </w:rPr>
              <w:t xml:space="preserve">, usando NF-BoT-IoT-v2 e NF-ToN-IoT-v2. </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b w:val="1"/>
                <w:bCs w:val="1"/>
                <w:rtl w:val="0"/>
              </w:rPr>
              <w:t xml:space="preserve">Kılıç &amp; Şengül (2026)</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tl w:val="0"/>
              </w:rPr>
              <w:t xml:space="preserve">Mostram o limite atual: </w:t>
            </w:r>
            <w:r w:rsidDel="00000000" w:rsidR="00000000" w:rsidRPr="00000000">
              <w:rPr>
                <w:b w:val="1"/>
                <w:bCs w:val="1"/>
                <w:color w:val="156082"/>
                <w:rtl w:val="0"/>
              </w:rPr>
              <w:t xml:space="preserve">uma feature pode parecer extremamente importante dentro de um dataset e não generalizar para outro</w:t>
            </w:r>
            <w:r w:rsidDel="00000000" w:rsidR="00000000" w:rsidRPr="00000000">
              <w:rPr>
                <w:rtl w:val="0"/>
              </w:rPr>
              <w:t xml:space="preserve">. SHAP ajuda a identificar as features, mas algumas capturam características do ambiente/dataset em vez do ataque propriamente dito. </w:t>
            </w:r>
          </w:p>
        </w:tc>
      </w:tr>
    </w:tbl>
    <w:p w:rsidR="00000000" w:rsidDel="00000000" w:rsidP="00000000" w:rsidRDefault="00000000" w:rsidRPr="00000000" w14:paraId="00000011">
      <w:pPr>
        <w:rPr/>
      </w:pPr>
      <w:r w:rsidDel="00000000" w:rsidR="00000000" w:rsidRPr="00000000">
        <w:rPr>
          <w:rtl w:val="0"/>
        </w:rPr>
        <w:t xml:space="preserve">O trabalho de </w:t>
      </w:r>
      <w:r w:rsidDel="00000000" w:rsidR="00000000" w:rsidRPr="00000000">
        <w:rPr>
          <w:b w:val="1"/>
          <w:bCs w:val="1"/>
          <w:rtl w:val="0"/>
        </w:rPr>
        <w:t xml:space="preserve">Choi, Rheey e Park (2025)</w:t>
      </w:r>
      <w:r w:rsidDel="00000000" w:rsidR="00000000" w:rsidRPr="00000000">
        <w:rPr>
          <w:rtl w:val="0"/>
        </w:rPr>
        <w:t xml:space="preserve"> merece destaque. Os autores dizem explicitamente que </w:t>
      </w:r>
      <w:r w:rsidDel="00000000" w:rsidR="00000000" w:rsidRPr="00000000">
        <w:rPr>
          <w:b w:val="1"/>
          <w:bCs w:val="1"/>
          <w:color w:val="156082"/>
          <w:rtl w:val="0"/>
        </w:rPr>
        <w:t xml:space="preserve">abordagens tradicionais aplicavam feature selection ao dataset inteiro</w:t>
      </w:r>
      <w:r w:rsidDel="00000000" w:rsidR="00000000" w:rsidRPr="00000000">
        <w:rPr>
          <w:rtl w:val="0"/>
        </w:rPr>
        <w:t xml:space="preserve">, ignorando as diferenças entre classes, e </w:t>
      </w:r>
      <w:r w:rsidDel="00000000" w:rsidR="00000000" w:rsidRPr="00000000">
        <w:rPr>
          <w:b w:val="1"/>
          <w:bCs w:val="1"/>
          <w:color w:val="156082"/>
          <w:rtl w:val="0"/>
        </w:rPr>
        <w:t xml:space="preserve">propõem separar o problema por tipo de ataque</w:t>
      </w:r>
      <w:r w:rsidDel="00000000" w:rsidR="00000000" w:rsidRPr="00000000">
        <w:rPr>
          <w:rtl w:val="0"/>
        </w:rPr>
        <w:t xml:space="preserve">. Eles analisam </w:t>
      </w:r>
      <w:r w:rsidDel="00000000" w:rsidR="00000000" w:rsidRPr="00000000">
        <w:rPr>
          <w:b w:val="1"/>
          <w:bCs w:val="1"/>
          <w:rtl w:val="0"/>
        </w:rPr>
        <w:t xml:space="preserve">quatro ataques no NF-BoT-IoT-v2 e nove no NF-ToN-IoT-v2</w:t>
      </w:r>
      <w:r w:rsidDel="00000000" w:rsidR="00000000" w:rsidRPr="00000000">
        <w:rPr>
          <w:rtl w:val="0"/>
        </w:rPr>
        <w:t xml:space="preserve">, empregando seis métodos de seleção de features e validando os subconjuntos com Isolation Forest e autoencoder. O uso de features específicas por ataque melhorou a acurácia, em média, em </w:t>
      </w:r>
      <w:r w:rsidDel="00000000" w:rsidR="00000000" w:rsidRPr="00000000">
        <w:rPr>
          <w:b w:val="1"/>
          <w:bCs w:val="1"/>
          <w:rtl w:val="0"/>
        </w:rPr>
        <w:t xml:space="preserve">38,36% no Isolation Forest e 2,84% no autoencoder</w:t>
      </w:r>
      <w:r w:rsidDel="00000000" w:rsidR="00000000" w:rsidRPr="00000000">
        <w:rPr>
          <w:rtl w:val="0"/>
        </w:rPr>
        <w:t xml:space="preserve">. </w:t>
      </w:r>
    </w:p>
    <w:p w:rsidR="00000000" w:rsidDel="00000000" w:rsidP="00000000" w:rsidRDefault="00000000" w:rsidRPr="00000000" w14:paraId="00000012">
      <w:pPr>
        <w:rPr>
          <w:b w:val="1"/>
          <w:bCs w:val="1"/>
        </w:rPr>
      </w:pPr>
      <w:r w:rsidDel="00000000" w:rsidR="00000000" w:rsidRPr="00000000">
        <w:rPr>
          <w:b w:val="1"/>
          <w:bCs w:val="1"/>
          <w:rtl w:val="0"/>
        </w:rPr>
        <w:t xml:space="preserve">Hoje conseguimos associar features a ataques?</w:t>
      </w:r>
    </w:p>
    <w:p w:rsidR="00000000" w:rsidDel="00000000" w:rsidP="00000000" w:rsidRDefault="00000000" w:rsidRPr="00000000" w14:paraId="00000013">
      <w:pPr>
        <w:rPr/>
      </w:pPr>
      <w:r w:rsidDel="00000000" w:rsidR="00000000" w:rsidRPr="00000000">
        <w:rPr>
          <w:b w:val="1"/>
          <w:bCs w:val="1"/>
          <w:rtl w:val="0"/>
        </w:rPr>
        <w:t xml:space="preserve">Sim, empiricamente.</w:t>
      </w:r>
      <w:r w:rsidDel="00000000" w:rsidR="00000000" w:rsidRPr="00000000">
        <w:rPr>
          <w:rtl w:val="0"/>
        </w:rPr>
        <w:t xml:space="preserve"> Por exemplo, o XAI-IDS de 2024 calcula os cinco atributos mais relevantes de cada classe no CICIDS2017. Os resultados mostram diferenças claras: </w:t>
      </w:r>
    </w:p>
    <w:tbl>
      <w:tblPr>
        <w:tblStyle w:val="Table2"/>
        <w:tblW w:w="9923.0" w:type="dxa"/>
        <w:jc w:val="left"/>
        <w:tblLayout w:type="fixed"/>
        <w:tblLook w:val="0400"/>
      </w:tblPr>
      <w:tblGrid>
        <w:gridCol w:w="1297"/>
        <w:gridCol w:w="8626"/>
        <w:tblGridChange w:id="0">
          <w:tblGrid>
            <w:gridCol w:w="1297"/>
            <w:gridCol w:w="8626"/>
          </w:tblGrid>
        </w:tblGridChange>
      </w:tblGrid>
      <w:tr>
        <w:trPr>
          <w:cantSplit w:val="0"/>
          <w:tblHeader w:val="1"/>
        </w:trPr>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Ataque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Algumas das features mais importantes encontradas</w:t>
            </w:r>
          </w:p>
        </w:tc>
      </w:tr>
      <w:tr>
        <w:trPr>
          <w:cantSplit w:val="0"/>
          <w:tblHeader w:val="0"/>
        </w:trPr>
        <w:tc>
          <w:tcPr>
            <w:vAlign w:val="center"/>
          </w:tcPr>
          <w:p w:rsidR="00000000" w:rsidDel="00000000" w:rsidP="00000000" w:rsidRDefault="00000000" w:rsidRPr="00000000" w14:paraId="00000016">
            <w:pPr>
              <w:rPr/>
            </w:pPr>
            <w:r w:rsidDel="00000000" w:rsidR="00000000" w:rsidRPr="00000000">
              <w:rPr>
                <w:b w:val="1"/>
                <w:bCs w:val="1"/>
                <w:rtl w:val="0"/>
              </w:rPr>
              <w:t xml:space="preserve">DoS</w:t>
            </w:r>
            <w:r w:rsidDel="00000000" w:rsidR="00000000" w:rsidRPr="00000000">
              <w:rPr>
                <w:rtl w:val="0"/>
              </w:rPr>
            </w:r>
          </w:p>
        </w:tc>
        <w:tc>
          <w:tcPr>
            <w:vAlign w:val="center"/>
          </w:tcPr>
          <w:p w:rsidR="00000000" w:rsidDel="00000000" w:rsidP="00000000" w:rsidRDefault="00000000" w:rsidRPr="00000000" w14:paraId="00000017">
            <w:pPr>
              <w:rPr/>
            </w:pPr>
            <w:r w:rsidDel="00000000" w:rsidR="00000000" w:rsidRPr="00000000">
              <w:rPr>
                <w:rtl w:val="0"/>
              </w:rPr>
              <w:t xml:space="preserve">Destination Port, Packet Length Std, Init_Win_Bytes_Bwd, Total Length of Bwd Packets, Bwd Packet Length Max</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b w:val="1"/>
                <w:bCs w:val="1"/>
                <w:rtl w:val="0"/>
              </w:rPr>
              <w:t xml:space="preserve">Port Scan</w:t>
            </w:r>
            <w:r w:rsidDel="00000000" w:rsidR="00000000" w:rsidRPr="00000000">
              <w:rPr>
                <w:rtl w:val="0"/>
              </w:rPr>
            </w:r>
          </w:p>
        </w:tc>
        <w:tc>
          <w:tcPr>
            <w:vAlign w:val="center"/>
          </w:tcPr>
          <w:p w:rsidR="00000000" w:rsidDel="00000000" w:rsidP="00000000" w:rsidRDefault="00000000" w:rsidRPr="00000000" w14:paraId="00000019">
            <w:pPr>
              <w:rPr/>
            </w:pPr>
            <w:r w:rsidDel="00000000" w:rsidR="00000000" w:rsidRPr="00000000">
              <w:rPr>
                <w:rtl w:val="0"/>
              </w:rPr>
              <w:t xml:space="preserve">Packet Length Mean, Init_Win_Bytes_Fwd, Packet Length Std, Total Length Fwd Packets, Average Packet Size</w:t>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b w:val="1"/>
                <w:bCs w:val="1"/>
                <w:rtl w:val="0"/>
              </w:rPr>
              <w:t xml:space="preserve">Bot</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Destination Port, Init_Win_Bytes_Bwd/Fwd, Packet Length Std, Packet Length Mean</w:t>
            </w:r>
          </w:p>
        </w:tc>
      </w:tr>
      <w:tr>
        <w:trPr>
          <w:cantSplit w:val="0"/>
          <w:tblHeader w:val="0"/>
        </w:trPr>
        <w:tc>
          <w:tcPr>
            <w:vAlign w:val="center"/>
          </w:tcPr>
          <w:p w:rsidR="00000000" w:rsidDel="00000000" w:rsidP="00000000" w:rsidRDefault="00000000" w:rsidRPr="00000000" w14:paraId="0000001C">
            <w:pPr>
              <w:rPr/>
            </w:pPr>
            <w:r w:rsidDel="00000000" w:rsidR="00000000" w:rsidRPr="00000000">
              <w:rPr>
                <w:b w:val="1"/>
                <w:bCs w:val="1"/>
                <w:rtl w:val="0"/>
              </w:rPr>
              <w:t xml:space="preserve">Web Attack</w:t>
            </w:r>
            <w:r w:rsidDel="00000000" w:rsidR="00000000" w:rsidRPr="00000000">
              <w:rPr>
                <w:rtl w:val="0"/>
              </w:rPr>
            </w:r>
          </w:p>
        </w:tc>
        <w:tc>
          <w:tcPr>
            <w:vAlign w:val="center"/>
          </w:tcPr>
          <w:p w:rsidR="00000000" w:rsidDel="00000000" w:rsidP="00000000" w:rsidRDefault="00000000" w:rsidRPr="00000000" w14:paraId="0000001D">
            <w:pPr>
              <w:rPr/>
            </w:pPr>
            <w:r w:rsidDel="00000000" w:rsidR="00000000" w:rsidRPr="00000000">
              <w:rPr>
                <w:rtl w:val="0"/>
              </w:rPr>
              <w:t xml:space="preserve">Destination Port, initial TCP windows, Bwd Packet Length Mean, Packet Length Std</w:t>
            </w:r>
          </w:p>
        </w:tc>
      </w:tr>
      <w:tr>
        <w:trPr>
          <w:cantSplit w:val="0"/>
          <w:tblHeader w:val="0"/>
        </w:trPr>
        <w:tc>
          <w:tcPr>
            <w:vAlign w:val="center"/>
          </w:tcPr>
          <w:p w:rsidR="00000000" w:rsidDel="00000000" w:rsidP="00000000" w:rsidRDefault="00000000" w:rsidRPr="00000000" w14:paraId="0000001E">
            <w:pPr>
              <w:rPr/>
            </w:pPr>
            <w:r w:rsidDel="00000000" w:rsidR="00000000" w:rsidRPr="00000000">
              <w:rPr>
                <w:b w:val="1"/>
                <w:bCs w:val="1"/>
                <w:rtl w:val="0"/>
              </w:rPr>
              <w:t xml:space="preserve">Brute Force</w:t>
            </w:r>
            <w:r w:rsidDel="00000000" w:rsidR="00000000" w:rsidRPr="00000000">
              <w:rPr>
                <w:rtl w:val="0"/>
              </w:rPr>
            </w:r>
          </w:p>
        </w:tc>
        <w:tc>
          <w:tcPr>
            <w:vAlign w:val="center"/>
          </w:tcPr>
          <w:p w:rsidR="00000000" w:rsidDel="00000000" w:rsidP="00000000" w:rsidRDefault="00000000" w:rsidRPr="00000000" w14:paraId="0000001F">
            <w:pPr>
              <w:rPr/>
            </w:pPr>
            <w:r w:rsidDel="00000000" w:rsidR="00000000" w:rsidRPr="00000000">
              <w:rPr>
                <w:rtl w:val="0"/>
              </w:rPr>
              <w:t xml:space="preserve">Destination Port, initial TCP windows, Total Length of Fwd/Bwd Packets</w:t>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b w:val="1"/>
                <w:bCs w:val="1"/>
                <w:rtl w:val="0"/>
              </w:rPr>
              <w:t xml:space="preserve">Infiltration</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rtl w:val="0"/>
              </w:rPr>
              <w:t xml:space="preserve">Destination Port, initial TCP windows, Bwd Packet Length Mean, Total Length Fwd Packets</w:t>
            </w:r>
          </w:p>
        </w:tc>
      </w:tr>
    </w:tbl>
    <w:p w:rsidR="00000000" w:rsidDel="00000000" w:rsidP="00000000" w:rsidRDefault="00000000" w:rsidRPr="00000000" w14:paraId="00000022">
      <w:pPr>
        <w:rPr/>
      </w:pPr>
      <w:r w:rsidDel="00000000" w:rsidR="00000000" w:rsidRPr="00000000">
        <w:rPr>
          <w:rtl w:val="0"/>
        </w:rPr>
        <w:t xml:space="preserve">Isso é exatamente o tipo de associação que Umer et al. diziam estar ausente em 2017. Note também algo interessante: </w:t>
      </w:r>
      <w:r w:rsidDel="00000000" w:rsidR="00000000" w:rsidRPr="00000000">
        <w:rPr>
          <w:b w:val="1"/>
          <w:bCs w:val="1"/>
          <w:color w:val="156082"/>
          <w:rtl w:val="0"/>
        </w:rPr>
        <w:t xml:space="preserve">não existe uma feature exclusiva para cada ataque</w:t>
      </w:r>
      <w:r w:rsidDel="00000000" w:rsidR="00000000" w:rsidRPr="00000000">
        <w:rPr>
          <w:rtl w:val="0"/>
        </w:rPr>
        <w:t xml:space="preserve">. Destination Port, por exemplo, aparece em várias classes. O que distingue uma classe normalmente é uma </w:t>
      </w:r>
      <w:r w:rsidDel="00000000" w:rsidR="00000000" w:rsidRPr="00000000">
        <w:rPr>
          <w:b w:val="1"/>
          <w:bCs w:val="1"/>
          <w:color w:val="156082"/>
          <w:rtl w:val="0"/>
        </w:rPr>
        <w:t xml:space="preserve">combinação e distribuição de features</w:t>
      </w:r>
      <w:r w:rsidDel="00000000" w:rsidR="00000000" w:rsidRPr="00000000">
        <w:rPr>
          <w:rtl w:val="0"/>
        </w:rPr>
        <w:t xml:space="preserve">, e não uma única variável. </w:t>
      </w:r>
    </w:p>
    <w:p w:rsidR="00000000" w:rsidDel="00000000" w:rsidP="00000000" w:rsidRDefault="00000000" w:rsidRPr="00000000" w14:paraId="00000023">
      <w:pPr>
        <w:rPr/>
      </w:pPr>
      <w:r w:rsidDel="00000000" w:rsidR="00000000" w:rsidRPr="00000000">
        <w:rPr>
          <w:rtl w:val="0"/>
        </w:rPr>
        <w:t xml:space="preserve">O mesmo estudo mostra isso em outro dataset. No RoEduNet-SIMARGL2021, TCP_WIN_SCALE_IN foi a principal feature para tráfego normal, DoS e Port Scan, enquanto FLOW_DURATION_MILLISECONDS aparece entre as cinco mais relevantes nessas classes. Portanto, até a importância relativa muda quando muda o ambiente/dataset. </w:t>
      </w:r>
    </w:p>
    <w:p w:rsidR="00000000" w:rsidDel="00000000" w:rsidP="00000000" w:rsidRDefault="00000000" w:rsidRPr="00000000" w14:paraId="00000024">
      <w:pPr>
        <w:rPr>
          <w:b w:val="1"/>
          <w:bCs w:val="1"/>
        </w:rPr>
      </w:pPr>
      <w:r w:rsidDel="00000000" w:rsidR="00000000" w:rsidRPr="00000000">
        <w:rPr>
          <w:b w:val="1"/>
          <w:bCs w:val="1"/>
          <w:rtl w:val="0"/>
        </w:rPr>
        <w:t xml:space="preserve">Mas há uma ressalva muito importante</w:t>
      </w:r>
    </w:p>
    <w:p w:rsidR="00000000" w:rsidDel="00000000" w:rsidP="00000000" w:rsidRDefault="00000000" w:rsidRPr="00000000" w14:paraId="00000025">
      <w:pPr>
        <w:rPr/>
      </w:pPr>
      <w:r w:rsidDel="00000000" w:rsidR="00000000" w:rsidRPr="00000000">
        <w:rPr>
          <w:rtl w:val="0"/>
        </w:rPr>
        <w:t xml:space="preserve">A literatura mais recente está mostrando que </w:t>
      </w:r>
      <w:r w:rsidDel="00000000" w:rsidR="00000000" w:rsidRPr="00000000">
        <w:rPr>
          <w:b w:val="1"/>
          <w:bCs w:val="1"/>
          <w:color w:val="156082"/>
          <w:rtl w:val="0"/>
        </w:rPr>
        <w:t xml:space="preserve">feature importance ≠ característica intrínseca e universal do ataque</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O estudo de Layeghy e Portmann (2023) treinou modelos em um dataset NetFlow e avaliou em outros datasets com o mesmo conjunto de features. </w:t>
      </w:r>
      <w:r w:rsidDel="00000000" w:rsidR="00000000" w:rsidRPr="00000000">
        <w:rPr>
          <w:b w:val="1"/>
          <w:bCs w:val="1"/>
          <w:color w:val="156082"/>
          <w:rtl w:val="0"/>
        </w:rPr>
        <w:t xml:space="preserve">Nenhum dos oito modelos avaliados conseguiu generalizar adequadamente entre todos os domínios</w:t>
      </w:r>
      <w:r w:rsidDel="00000000" w:rsidR="00000000" w:rsidRPr="00000000">
        <w:rPr>
          <w:rtl w:val="0"/>
        </w:rPr>
        <w:t xml:space="preserve">. A análise com SHAP mostrou que o desempenho dependia fortemente de como a distribuição das features estava associada às classes benign/attack em cada dataset. </w:t>
      </w:r>
    </w:p>
    <w:p w:rsidR="00000000" w:rsidDel="00000000" w:rsidP="00000000" w:rsidRDefault="00000000" w:rsidRPr="00000000" w14:paraId="00000027">
      <w:pPr>
        <w:rPr/>
      </w:pPr>
      <w:r w:rsidDel="00000000" w:rsidR="00000000" w:rsidRPr="00000000">
        <w:rPr>
          <w:rtl w:val="0"/>
        </w:rPr>
        <w:t xml:space="preserve">O trabalho de </w:t>
      </w:r>
      <w:r w:rsidDel="00000000" w:rsidR="00000000" w:rsidRPr="00000000">
        <w:rPr>
          <w:b w:val="1"/>
          <w:bCs w:val="1"/>
          <w:rtl w:val="0"/>
        </w:rPr>
        <w:t xml:space="preserve">Kılıç &amp; Şengül (2026)</w:t>
      </w:r>
      <w:r w:rsidDel="00000000" w:rsidR="00000000" w:rsidRPr="00000000">
        <w:rPr>
          <w:rtl w:val="0"/>
        </w:rPr>
        <w:t xml:space="preserve"> vai ainda mais longe. Eles treinaram em CICIDS2017 e testaram diretamente em CSE-CIC-IDS2018. Dentro do CICIDS2017, Random Forest e XGBoost tinham desempenho praticamente perfeito. </w:t>
      </w:r>
      <w:r w:rsidDel="00000000" w:rsidR="00000000" w:rsidRPr="00000000">
        <w:rPr>
          <w:b w:val="1"/>
          <w:bCs w:val="1"/>
          <w:color w:val="156082"/>
          <w:rtl w:val="0"/>
        </w:rPr>
        <w:t xml:space="preserve">Ao mudar de dataset, o macro-F1 despencou para cerca de 0,127 e 0,119, respectivamente</w:t>
      </w: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O achado mais interessante desse estudo é que </w:t>
      </w:r>
      <w:r w:rsidDel="00000000" w:rsidR="00000000" w:rsidRPr="00000000">
        <w:rPr>
          <w:b w:val="1"/>
          <w:bCs w:val="1"/>
          <w:rtl w:val="0"/>
        </w:rPr>
        <w:t xml:space="preserve">Destination Port</w:t>
      </w:r>
      <w:r w:rsidDel="00000000" w:rsidR="00000000" w:rsidRPr="00000000">
        <w:rPr>
          <w:rtl w:val="0"/>
        </w:rPr>
        <w:t xml:space="preserve"> aparecia como uma das features mais importantes segundo SHAP, mas retirar features relacionadas às portas </w:t>
      </w:r>
      <w:r w:rsidDel="00000000" w:rsidR="00000000" w:rsidRPr="00000000">
        <w:rPr>
          <w:b w:val="1"/>
          <w:bCs w:val="1"/>
          <w:rtl w:val="0"/>
        </w:rPr>
        <w:t xml:space="preserve">melhorou</w:t>
      </w:r>
      <w:r w:rsidDel="00000000" w:rsidR="00000000" w:rsidRPr="00000000">
        <w:rPr>
          <w:rtl w:val="0"/>
        </w:rPr>
        <w:t xml:space="preserve"> a generalização do Random Forest entre datasets. A interpretação dos autores é que </w:t>
      </w:r>
      <w:r w:rsidDel="00000000" w:rsidR="00000000" w:rsidRPr="00000000">
        <w:rPr>
          <w:b w:val="1"/>
          <w:bCs w:val="1"/>
          <w:color w:val="156082"/>
          <w:rtl w:val="0"/>
        </w:rPr>
        <w:t xml:space="preserve">a porta estava capturando parcialmente características específicas dos serviços e da infraestrutura do dataset</w:t>
      </w:r>
      <w:r w:rsidDel="00000000" w:rsidR="00000000" w:rsidRPr="00000000">
        <w:rPr>
          <w:rtl w:val="0"/>
        </w:rPr>
        <w:t xml:space="preserve">, e não necessariamente propriedades universais do ataque. </w:t>
      </w:r>
    </w:p>
    <w:p w:rsidR="00000000" w:rsidDel="00000000" w:rsidP="00000000" w:rsidRDefault="00000000" w:rsidRPr="00000000" w14:paraId="00000029">
      <w:pPr>
        <w:rPr/>
      </w:pPr>
      <w:r w:rsidDel="00000000" w:rsidR="00000000" w:rsidRPr="00000000">
        <w:rPr>
          <w:rtl w:val="0"/>
        </w:rPr>
        <w:t xml:space="preserve">Isso muda bastante a maneira de interpretar "feature importante":</w:t>
      </w:r>
    </w:p>
    <w:p w:rsidR="00000000" w:rsidDel="00000000" w:rsidP="00000000" w:rsidRDefault="00000000" w:rsidRPr="00000000" w14:paraId="0000002A">
      <w:pPr>
        <w:rPr/>
      </w:pPr>
      <w:r w:rsidDel="00000000" w:rsidR="00000000" w:rsidRPr="00000000">
        <w:rPr>
          <w:b w:val="1"/>
          <w:bCs w:val="1"/>
          <w:rtl w:val="0"/>
        </w:rPr>
        <w:t xml:space="preserve">2017: </w:t>
      </w:r>
      <w:r w:rsidDel="00000000" w:rsidR="00000000" w:rsidRPr="00000000">
        <w:rPr>
          <w:rtl w:val="0"/>
        </w:rPr>
        <w:t xml:space="preserve">Quais atributos do fluxo estão relacionados a determinados ataques?</w:t>
      </w:r>
    </w:p>
    <w:p w:rsidR="00000000" w:rsidDel="00000000" w:rsidP="00000000" w:rsidRDefault="00000000" w:rsidRPr="00000000" w14:paraId="0000002B">
      <w:pPr>
        <w:rPr/>
      </w:pPr>
      <w:r w:rsidDel="00000000" w:rsidR="00000000" w:rsidRPr="00000000">
        <w:rPr>
          <w:b w:val="1"/>
          <w:bCs w:val="1"/>
          <w:rtl w:val="0"/>
        </w:rPr>
        <w:t xml:space="preserve">2026: </w:t>
      </w:r>
      <w:r w:rsidDel="00000000" w:rsidR="00000000" w:rsidRPr="00000000">
        <w:rPr>
          <w:rtl w:val="0"/>
        </w:rPr>
        <w:t xml:space="preserve">Quais atributos capturam comportamento discriminante de determinado ataque </w:t>
      </w:r>
      <w:r w:rsidDel="00000000" w:rsidR="00000000" w:rsidRPr="00000000">
        <w:rPr>
          <w:b w:val="1"/>
          <w:bCs w:val="1"/>
          <w:rtl w:val="0"/>
        </w:rPr>
        <w:t xml:space="preserve">e continuam relevantes quando ambiente, dataset e implementação do ataque mudam?</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Para a sua revisão bibliográfica</w:t>
      </w:r>
    </w:p>
    <w:p w:rsidR="00000000" w:rsidDel="00000000" w:rsidP="00000000" w:rsidRDefault="00000000" w:rsidRPr="00000000" w14:paraId="0000002D">
      <w:pPr>
        <w:rPr/>
      </w:pPr>
      <w:r w:rsidDel="00000000" w:rsidR="00000000" w:rsidRPr="00000000">
        <w:rPr>
          <w:rtl w:val="0"/>
        </w:rPr>
        <w:t xml:space="preserve">Eu atualizaria o comentário que fiz anteriormente. Escreveria algo como:</w:t>
      </w:r>
    </w:p>
    <w:p w:rsidR="00000000" w:rsidDel="00000000" w:rsidP="00000000" w:rsidRDefault="00000000" w:rsidRPr="00000000" w14:paraId="0000002E">
      <w:pPr>
        <w:rPr/>
      </w:pPr>
      <w:r w:rsidDel="00000000" w:rsidR="00000000" w:rsidRPr="00000000">
        <w:rPr>
          <w:b w:val="1"/>
          <w:bCs w:val="1"/>
          <w:rtl w:val="0"/>
        </w:rPr>
        <w:t xml:space="preserve">Umer et al. (2017) identificaram como lacuna a ausência de estudos que estabelecessem a relação entre os atributos dos fluxos e os diferentes tipos de ataque. Trabalhos posteriores avançaram nessa direção por meio de técnicas de seleção de features e, mais recentemente, de Explainable AI, permitindo identificar atributos particularmente relevantes para classes específicas de ataques. Contudo, estudos de avaliação cross-dataset mostram que essa relevância é fortemente dependente do ambiente, do dataset e do modelo empregado, de modo que ainda não existe um conjunto universal de features considerado ótimo para cada categoria de ataque.</w:t>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E, para o seu projeto, isso é uma </w:t>
      </w:r>
      <w:r w:rsidDel="00000000" w:rsidR="00000000" w:rsidRPr="00000000">
        <w:rPr>
          <w:b w:val="1"/>
          <w:bCs w:val="1"/>
          <w:color w:val="156082"/>
          <w:rtl w:val="0"/>
        </w:rPr>
        <w:t xml:space="preserve">justificativa interessante para não tentar implementar dezenas de features logo de início</w:t>
      </w:r>
      <w:r w:rsidDel="00000000" w:rsidR="00000000" w:rsidRPr="00000000">
        <w:rPr>
          <w:rtl w:val="0"/>
        </w:rPr>
        <w:t xml:space="preserve">. Features simples como </w:t>
      </w:r>
      <w:r w:rsidDel="00000000" w:rsidR="00000000" w:rsidRPr="00000000">
        <w:rPr>
          <w:b w:val="1"/>
          <w:bCs w:val="1"/>
          <w:rtl w:val="0"/>
        </w:rPr>
        <w:t xml:space="preserve">duração, contagem de pacotes, contagem de bytes e, posteriormente, packets/s e bytes/s</w:t>
      </w:r>
      <w:r w:rsidDel="00000000" w:rsidR="00000000" w:rsidRPr="00000000">
        <w:rPr>
          <w:rtl w:val="0"/>
        </w:rPr>
        <w:t xml:space="preserve"> pertencem justamente às famílias de métricas temporais e volumétricas que continuam aparecendo em estudos modernos de feature importance; trabalhos recentes ainda colocam Flow Duration, Flow Bytes/s e Flow Packets/s entre as features mais influentes em análises SHAP. A contribuição não precisaria ser “descobrir a feature universal”, mas </w:t>
      </w:r>
      <w:r w:rsidDel="00000000" w:rsidR="00000000" w:rsidRPr="00000000">
        <w:rPr>
          <w:b w:val="1"/>
          <w:bCs w:val="1"/>
          <w:color w:val="156082"/>
          <w:rtl w:val="0"/>
        </w:rPr>
        <w:t xml:space="preserve">construir uma arquitetura que permita extrair eficientemente um conjunto pequeno, bem definido e expansível de features flow-based em hardware</w:t>
      </w: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Eu colocaria </w:t>
      </w:r>
      <w:r w:rsidDel="00000000" w:rsidR="00000000" w:rsidRPr="00000000">
        <w:rPr>
          <w:b w:val="1"/>
          <w:bCs w:val="1"/>
          <w:color w:val="156082"/>
          <w:rtl w:val="0"/>
        </w:rPr>
        <w:t xml:space="preserve">Choi, Rheey &amp; Park (2025), “Attack-specific feature analysis framework for NetFlow IoT datasets”</w:t>
      </w:r>
      <w:r w:rsidDel="00000000" w:rsidR="00000000" w:rsidRPr="00000000">
        <w:rPr>
          <w:color w:val="156082"/>
          <w:rtl w:val="0"/>
        </w:rPr>
        <w:t xml:space="preserve"> </w:t>
      </w:r>
      <w:r w:rsidDel="00000000" w:rsidR="00000000" w:rsidRPr="00000000">
        <w:rPr>
          <w:rtl w:val="0"/>
        </w:rPr>
        <w:t xml:space="preserve">na sua lista de artigos importantes. Ele praticamente retoma, oito anos depois, exatamente a lacuna levantada por Umer et al. e é particularmente alinhado com </w:t>
      </w:r>
      <w:r w:rsidDel="00000000" w:rsidR="00000000" w:rsidRPr="00000000">
        <w:rPr>
          <w:b w:val="1"/>
          <w:bCs w:val="1"/>
          <w:rtl w:val="0"/>
        </w:rPr>
        <w:t xml:space="preserve">NetFlow + IoT + redução do conjunto de features</w:t>
      </w:r>
      <w:r w:rsidDel="00000000" w:rsidR="00000000" w:rsidRPr="00000000">
        <w:rPr>
          <w:rtl w:val="0"/>
        </w:rPr>
        <w:t xml:space="preserve">.</w:t>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6B774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6B774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6B774E"/>
    <w:pPr>
      <w:keepNext w:val="1"/>
      <w:keepLines w:val="1"/>
      <w:spacing w:after="0"/>
      <w:outlineLvl w:val="8"/>
    </w:pPr>
    <w:rPr>
      <w:rFonts w:cstheme="majorBidi" w:eastAsiaTheme="majorEastAsia"/>
      <w:color w:val="272727" w:themeColor="text1" w:themeTint="0000D8"/>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6B774E"/>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6B774E"/>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6B774E"/>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6B774E"/>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6B774E"/>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6B774E"/>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6B774E"/>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6B774E"/>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6B774E"/>
    <w:rPr>
      <w:rFonts w:cstheme="majorBidi" w:eastAsiaTheme="majorEastAsia"/>
      <w:color w:val="272727" w:themeColor="text1" w:themeTint="0000D8"/>
    </w:rPr>
  </w:style>
  <w:style w:type="character" w:styleId="TtuloChar" w:customStyle="1">
    <w:name w:val="Título Char"/>
    <w:basedOn w:val="Fontepargpadro"/>
    <w:link w:val="Ttulo"/>
    <w:uiPriority w:val="10"/>
    <w:rsid w:val="006B774E"/>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6B774E"/>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6B774E"/>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6B774E"/>
    <w:rPr>
      <w:i w:val="1"/>
      <w:iCs w:val="1"/>
      <w:color w:val="404040" w:themeColor="text1" w:themeTint="0000BF"/>
    </w:rPr>
  </w:style>
  <w:style w:type="paragraph" w:styleId="PargrafodaLista">
    <w:name w:val="List Paragraph"/>
    <w:basedOn w:val="Normal"/>
    <w:uiPriority w:val="34"/>
    <w:qFormat w:val="1"/>
    <w:rsid w:val="006B774E"/>
    <w:pPr>
      <w:ind w:left="720"/>
      <w:contextualSpacing w:val="1"/>
    </w:pPr>
  </w:style>
  <w:style w:type="character" w:styleId="nfaseIntensa">
    <w:name w:val="Intense Emphasis"/>
    <w:basedOn w:val="Fontepargpadro"/>
    <w:uiPriority w:val="21"/>
    <w:qFormat w:val="1"/>
    <w:rsid w:val="006B774E"/>
    <w:rPr>
      <w:i w:val="1"/>
      <w:iCs w:val="1"/>
      <w:color w:val="0f4761" w:themeColor="accent1" w:themeShade="0000BF"/>
    </w:rPr>
  </w:style>
  <w:style w:type="paragraph" w:styleId="CitaoIntensa">
    <w:name w:val="Intense Quote"/>
    <w:basedOn w:val="Normal"/>
    <w:next w:val="Normal"/>
    <w:link w:val="CitaoIntensaChar"/>
    <w:uiPriority w:val="30"/>
    <w:qFormat w:val="1"/>
    <w:rsid w:val="006B774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6B774E"/>
    <w:rPr>
      <w:i w:val="1"/>
      <w:iCs w:val="1"/>
      <w:color w:val="0f4761" w:themeColor="accent1" w:themeShade="0000BF"/>
    </w:rPr>
  </w:style>
  <w:style w:type="character" w:styleId="RefernciaIntensa">
    <w:name w:val="Intense Reference"/>
    <w:basedOn w:val="Fontepargpadro"/>
    <w:uiPriority w:val="32"/>
    <w:qFormat w:val="1"/>
    <w:rsid w:val="006B774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Og0YK4FC3UobP1qlNXMrbpU3Q==">CgMxLjA4AHIhMTV1c1VDSUU1N290cGo3S1BRcDRfVEkwaDQwNmhJcEdK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2026-08-24T14:08:00Z</dcterms:created>
  <dc:creator>Alessandra Domiciano</dc:creator>
</cp:coreProperties>
</file>