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217" w:rsidRPr="00AE11A3" w:rsidRDefault="000328CC">
      <w:pPr>
        <w:pStyle w:val="Ttulo"/>
        <w:rPr>
          <w:lang w:val="pt-BR"/>
        </w:rPr>
      </w:pPr>
      <w:r w:rsidRPr="00AE11A3">
        <w:rPr>
          <w:lang w:val="pt-BR"/>
        </w:rPr>
        <w:t>Comparação entre CRC 16 e CRC 32 para endereçamento integral da Flow Table</w:t>
      </w:r>
    </w:p>
    <w:p w:rsidR="00C73217" w:rsidRPr="00AE11A3" w:rsidRDefault="000328CC" w:rsidP="002C2416">
      <w:pPr>
        <w:pBdr>
          <w:left w:val="single" w:sz="4" w:space="4" w:color="auto"/>
        </w:pBdr>
        <w:spacing w:before="0" w:after="0" w:line="240" w:lineRule="auto"/>
        <w:rPr>
          <w:rFonts w:hint="eastAsia"/>
          <w:b/>
          <w:lang w:val="pt-BR"/>
        </w:rPr>
      </w:pPr>
      <w:r w:rsidRPr="00AE11A3">
        <w:rPr>
          <w:b/>
          <w:lang w:val="pt-BR"/>
        </w:rPr>
        <w:t>Análise para Alessandra e equipe de Extração de Features  |  25 de setembro de 2026</w:t>
      </w:r>
    </w:p>
    <w:p w:rsidR="00C73217" w:rsidRPr="00AE11A3" w:rsidRDefault="000328CC" w:rsidP="002C2416">
      <w:pPr>
        <w:spacing w:before="360"/>
        <w:rPr>
          <w:rFonts w:hint="eastAsia"/>
          <w:lang w:val="pt-BR"/>
        </w:rPr>
      </w:pPr>
      <w:r w:rsidRPr="00AE11A3">
        <w:rPr>
          <w:b/>
          <w:lang w:val="pt-BR"/>
        </w:rPr>
        <w:t>Objetivo</w:t>
      </w:r>
      <w:r w:rsidRPr="00AE11A3">
        <w:rPr>
          <w:lang w:val="pt-BR"/>
        </w:rPr>
        <w:t xml:space="preserve">. Avaliar a orientação de usar todos os bits da saída do hash como endereço da Flow </w:t>
      </w:r>
      <w:r w:rsidRPr="00AE11A3">
        <w:rPr>
          <w:lang w:val="pt-BR"/>
        </w:rPr>
        <w:t>Table, à luz dos cinco documentos produzidos pela equipe de Extração de Metadados. Os valores abaixo são dimensionamentos teóricos; não representam resultados de síntese nem medições na FPGA.</w:t>
      </w:r>
    </w:p>
    <w:p w:rsidR="00C73217" w:rsidRDefault="000328CC">
      <w:pPr>
        <w:rPr>
          <w:lang w:val="pt-BR"/>
        </w:rPr>
      </w:pPr>
      <w:r w:rsidRPr="00AE11A3">
        <w:rPr>
          <w:b/>
          <w:lang w:val="pt-BR"/>
        </w:rPr>
        <w:t>Síntese</w:t>
      </w:r>
      <w:r w:rsidRPr="00AE11A3">
        <w:rPr>
          <w:lang w:val="pt-BR"/>
        </w:rPr>
        <w:t>. Se cada saíd</w:t>
      </w:r>
      <w:bookmarkStart w:id="0" w:name="_GoBack"/>
      <w:bookmarkEnd w:id="0"/>
      <w:r w:rsidRPr="00AE11A3">
        <w:rPr>
          <w:lang w:val="pt-BR"/>
        </w:rPr>
        <w:t xml:space="preserve">a possível do CRC corresponder diretamente </w:t>
      </w:r>
      <w:r w:rsidRPr="00AE11A3">
        <w:rPr>
          <w:lang w:val="pt-BR"/>
        </w:rPr>
        <w:t xml:space="preserve">a uma posição, o CRC-16 requer </w:t>
      </w:r>
      <w:r w:rsidRPr="004368F9">
        <w:rPr>
          <w:b/>
          <w:lang w:val="pt-BR"/>
        </w:rPr>
        <w:t>65.536 posições</w:t>
      </w:r>
      <w:r w:rsidRPr="00AE11A3">
        <w:rPr>
          <w:lang w:val="pt-BR"/>
        </w:rPr>
        <w:t xml:space="preserve"> e o CRC-32 requer </w:t>
      </w:r>
      <w:r w:rsidRPr="004368F9">
        <w:rPr>
          <w:b/>
          <w:lang w:val="pt-BR"/>
        </w:rPr>
        <w:t>4.294.967.296</w:t>
      </w:r>
      <w:r w:rsidRPr="00AE11A3">
        <w:rPr>
          <w:lang w:val="pt-BR"/>
        </w:rPr>
        <w:t>. Para entradas de 297 bits, o segundo cas</w:t>
      </w:r>
      <w:r w:rsidR="004368F9">
        <w:rPr>
          <w:lang w:val="pt-BR"/>
        </w:rPr>
        <w:t>o exige aproximadamente 148,5 G</w:t>
      </w:r>
      <w:r w:rsidRPr="00AE11A3">
        <w:rPr>
          <w:lang w:val="pt-BR"/>
        </w:rPr>
        <w:t>B apenas de armazenamento lógico. O CRC-16 é o candidato a dimensionar na FPGA; sua viabilidade ainda de</w:t>
      </w:r>
      <w:r w:rsidRPr="00AE11A3">
        <w:rPr>
          <w:lang w:val="pt-BR"/>
        </w:rPr>
        <w:t>pende do dispositivo e da implementação.</w:t>
      </w:r>
    </w:p>
    <w:p w:rsidR="003C77CE" w:rsidRPr="00B05E6E" w:rsidRDefault="003C77CE" w:rsidP="003C77CE">
      <w:r>
        <w:pict>
          <v:rect id="_x0000_i1025" style="width:453.6pt;height:1pt" o:hrpct="0" o:hralign="center" o:hrstd="t" o:hrnoshade="t" o:hr="t" fillcolor="#c8c8c8" stroked="f"/>
        </w:pict>
      </w:r>
    </w:p>
    <w:p w:rsidR="00C73217" w:rsidRPr="00AE11A3" w:rsidRDefault="000328CC" w:rsidP="005B2E39">
      <w:pPr>
        <w:pStyle w:val="Ttulo1"/>
        <w:ind w:left="284" w:hanging="284"/>
        <w:rPr>
          <w:lang w:val="pt-BR"/>
        </w:rPr>
      </w:pPr>
      <w:r w:rsidRPr="00AE11A3">
        <w:rPr>
          <w:lang w:val="pt-BR"/>
        </w:rPr>
        <w:t>Premissas dos documentos</w:t>
      </w:r>
    </w:p>
    <w:p w:rsidR="00C73217" w:rsidRPr="00AE11A3" w:rsidRDefault="000328CC">
      <w:pPr>
        <w:rPr>
          <w:rFonts w:hint="eastAsia"/>
          <w:lang w:val="pt-BR"/>
        </w:rPr>
      </w:pPr>
      <w:r w:rsidRPr="00AE11A3">
        <w:rPr>
          <w:lang w:val="pt-BR"/>
        </w:rPr>
        <w:t>A</w:t>
      </w:r>
      <w:r w:rsidRPr="00AE11A3">
        <w:rPr>
          <w:lang w:val="pt-BR"/>
        </w:rPr>
        <w:t xml:space="preserve"> chave de fluxo é a 5-tupla IPv4 de 104 bits, serializada em 13 bytes na ordem IP de origem, IP de destino, porta de origem, porta de destino e protocolo. O Parser entrega também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packet_l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ength</w:t>
      </w:r>
      <w:r w:rsidRPr="00AE11A3">
        <w:rPr>
          <w:lang w:val="pt-BR"/>
        </w:rPr>
        <w:t xml:space="preserve"> de 16 bits e </w:t>
      </w:r>
      <w:r w:rsidRPr="002C2416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timestamp</w:t>
      </w:r>
      <w:r w:rsidRPr="002C2416">
        <w:rPr>
          <w:lang w:val="pt-BR"/>
        </w:rPr>
        <w:t xml:space="preserve"> </w:t>
      </w:r>
      <w:r w:rsidRPr="00AE11A3">
        <w:rPr>
          <w:lang w:val="pt-BR"/>
        </w:rPr>
        <w:t xml:space="preserve">de 64 bits para a atualização de features. O contrato de entrega usa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valid</w:t>
      </w:r>
      <w:r w:rsidRPr="00AE11A3">
        <w:rPr>
          <w:lang w:val="pt-BR"/>
        </w:rPr>
        <w:t xml:space="preserve"> e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ready</w:t>
      </w:r>
      <w:r w:rsidRPr="00AE11A3">
        <w:rPr>
          <w:lang w:val="pt-BR"/>
        </w:rPr>
        <w:t>; a chave completa acompanha o índice para comparação na tabela. [1, 2]</w:t>
      </w:r>
    </w:p>
    <w:p w:rsidR="00C73217" w:rsidRDefault="000328CC">
      <w:pPr>
        <w:rPr>
          <w:lang w:val="pt-BR"/>
        </w:rPr>
      </w:pPr>
      <w:r w:rsidRPr="00AE11A3">
        <w:rPr>
          <w:lang w:val="pt-BR"/>
        </w:rPr>
        <w:t>O relatório final de hash recomenda, para a PoC original, CRC-16/CCITT-FA</w:t>
      </w:r>
      <w:r w:rsidRPr="00AE11A3">
        <w:rPr>
          <w:lang w:val="pt-BR"/>
        </w:rPr>
        <w:t xml:space="preserve">LSE com seleção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crc_value[9:5]</w:t>
      </w:r>
      <w:r w:rsidRPr="00AE11A3">
        <w:rPr>
          <w:lang w:val="pt-BR"/>
        </w:rPr>
        <w:t xml:space="preserve"> e tabela de 32 entradas. Cada entrada ocupa 297 bits: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valid (1)</w:t>
      </w:r>
      <w:r w:rsidRPr="00AE11A3">
        <w:rPr>
          <w:lang w:val="pt-BR"/>
        </w:rPr>
        <w:t xml:space="preserve">,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chave (104)</w:t>
      </w:r>
      <w:r w:rsidRPr="00AE11A3">
        <w:rPr>
          <w:lang w:val="pt-BR"/>
        </w:rPr>
        <w:t xml:space="preserve">,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packet_count (24)</w:t>
      </w:r>
      <w:r w:rsidRPr="00AE11A3">
        <w:rPr>
          <w:lang w:val="pt-BR"/>
        </w:rPr>
        <w:t xml:space="preserve">,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byte_count (40)</w:t>
      </w:r>
      <w:r w:rsidRPr="00AE11A3">
        <w:rPr>
          <w:lang w:val="pt-BR"/>
        </w:rPr>
        <w:t xml:space="preserve"> e dois </w:t>
      </w:r>
      <w:r w:rsidRPr="005B2E39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timestamps (64 cada)</w:t>
      </w:r>
      <w:r w:rsidRPr="00AE11A3">
        <w:rPr>
          <w:lang w:val="pt-BR"/>
        </w:rPr>
        <w:t>. Uma colisão preserva a entrada existente, sem realocação. [3]</w:t>
      </w:r>
    </w:p>
    <w:p w:rsidR="003C77CE" w:rsidRDefault="003C77CE">
      <w:pPr>
        <w:spacing w:before="0" w:after="200" w:line="276" w:lineRule="auto"/>
        <w:jc w:val="left"/>
        <w:rPr>
          <w:lang w:val="pt-BR"/>
        </w:rPr>
      </w:pPr>
      <w:r>
        <w:rPr>
          <w:lang w:val="pt-BR"/>
        </w:rPr>
        <w:br w:type="page"/>
      </w:r>
    </w:p>
    <w:p w:rsidR="00C73217" w:rsidRPr="00AE11A3" w:rsidRDefault="000328CC">
      <w:pPr>
        <w:pStyle w:val="Ttulo1"/>
        <w:rPr>
          <w:lang w:val="pt-BR"/>
        </w:rPr>
      </w:pPr>
      <w:r w:rsidRPr="00AE11A3">
        <w:rPr>
          <w:lang w:val="pt-BR"/>
        </w:rPr>
        <w:lastRenderedPageBreak/>
        <w:t>Comparação de ender</w:t>
      </w:r>
      <w:r w:rsidRPr="00AE11A3">
        <w:rPr>
          <w:lang w:val="pt-BR"/>
        </w:rPr>
        <w:t>eçamento e capacidade</w:t>
      </w:r>
    </w:p>
    <w:tbl>
      <w:tblPr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18"/>
        <w:gridCol w:w="1369"/>
        <w:gridCol w:w="3958"/>
        <w:gridCol w:w="1706"/>
      </w:tblGrid>
      <w:tr w:rsidR="00C73217" w:rsidRPr="005B2E39" w:rsidTr="00BC509C">
        <w:trPr>
          <w:trHeight w:val="162"/>
          <w:tblHeader/>
        </w:trPr>
        <w:tc>
          <w:tcPr>
            <w:tcW w:w="119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46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2"/>
              </w:rPr>
            </w:pPr>
            <w:r w:rsidRPr="002C2416">
              <w:rPr>
                <w:b/>
                <w:color w:val="FFFFFF"/>
                <w:sz w:val="22"/>
                <w:lang w:val="pt-BR"/>
              </w:rPr>
              <w:t>Saída</w:t>
            </w:r>
            <w:r w:rsidRPr="005B2E39">
              <w:rPr>
                <w:b/>
                <w:color w:val="FFFFFF"/>
                <w:sz w:val="22"/>
              </w:rPr>
              <w:t xml:space="preserve"> </w:t>
            </w:r>
            <w:r w:rsidRPr="00272DB4">
              <w:rPr>
                <w:b/>
                <w:color w:val="FFFFFF"/>
                <w:sz w:val="22"/>
                <w:lang w:val="pt-BR"/>
              </w:rPr>
              <w:t>como</w:t>
            </w:r>
            <w:r w:rsidRPr="005B2E39">
              <w:rPr>
                <w:b/>
                <w:color w:val="FFFFFF"/>
                <w:sz w:val="22"/>
              </w:rPr>
              <w:t xml:space="preserve"> </w:t>
            </w:r>
            <w:r w:rsidRPr="002C2416">
              <w:rPr>
                <w:b/>
                <w:color w:val="FFFFFF"/>
                <w:sz w:val="22"/>
                <w:lang w:val="pt-BR"/>
              </w:rPr>
              <w:t>endereço</w:t>
            </w:r>
          </w:p>
        </w:tc>
        <w:tc>
          <w:tcPr>
            <w:tcW w:w="74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46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2"/>
              </w:rPr>
            </w:pPr>
            <w:r w:rsidRPr="005B2E39">
              <w:rPr>
                <w:b/>
                <w:color w:val="FFFFFF"/>
                <w:sz w:val="22"/>
              </w:rPr>
              <w:t>Posições</w:t>
            </w:r>
          </w:p>
        </w:tc>
        <w:tc>
          <w:tcPr>
            <w:tcW w:w="213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46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2"/>
              </w:rPr>
            </w:pPr>
            <w:r w:rsidRPr="005B2E39">
              <w:rPr>
                <w:b/>
                <w:color w:val="FFFFFF"/>
                <w:sz w:val="22"/>
              </w:rPr>
              <w:t>Memória lógica da tabela</w:t>
            </w:r>
          </w:p>
        </w:tc>
        <w:tc>
          <w:tcPr>
            <w:tcW w:w="92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346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2"/>
              </w:rPr>
            </w:pPr>
            <w:r w:rsidRPr="005B2E39">
              <w:rPr>
                <w:b/>
                <w:color w:val="FFFFFF"/>
                <w:sz w:val="22"/>
              </w:rPr>
              <w:t>Variação ante 32 entradas</w:t>
            </w:r>
          </w:p>
        </w:tc>
      </w:tr>
      <w:tr w:rsidR="00C73217" w:rsidRPr="005B2E39" w:rsidTr="00BC509C">
        <w:tc>
          <w:tcPr>
            <w:tcW w:w="119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 xml:space="preserve">5 bits da </w:t>
            </w:r>
            <w:r w:rsidRPr="00BC509C">
              <w:rPr>
                <w:color w:val="000000"/>
                <w:sz w:val="20"/>
                <w:szCs w:val="20"/>
                <w:lang w:val="pt-BR"/>
              </w:rPr>
              <w:t>proposta</w:t>
            </w:r>
            <w:r w:rsidR="00BC509C">
              <w:rPr>
                <w:color w:val="000000"/>
                <w:sz w:val="20"/>
                <w:szCs w:val="20"/>
              </w:rPr>
              <w:t xml:space="preserve"> </w:t>
            </w:r>
            <w:r w:rsidRPr="005B2E39">
              <w:rPr>
                <w:color w:val="000000"/>
                <w:sz w:val="20"/>
                <w:szCs w:val="20"/>
              </w:rPr>
              <w:t>anterior</w:t>
            </w:r>
          </w:p>
        </w:tc>
        <w:tc>
          <w:tcPr>
            <w:tcW w:w="74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3</w:t>
            </w:r>
            <w:r w:rsidRPr="005B2E3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3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9.504 bits = 1.188 bytes</w:t>
            </w:r>
          </w:p>
        </w:tc>
        <w:tc>
          <w:tcPr>
            <w:tcW w:w="92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1×</w:t>
            </w:r>
          </w:p>
        </w:tc>
      </w:tr>
      <w:tr w:rsidR="00C73217" w:rsidRPr="005B2E39" w:rsidTr="00BC509C">
        <w:tc>
          <w:tcPr>
            <w:tcW w:w="119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CRC-16 completo</w:t>
            </w:r>
          </w:p>
        </w:tc>
        <w:tc>
          <w:tcPr>
            <w:tcW w:w="74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65.536</w:t>
            </w:r>
          </w:p>
        </w:tc>
        <w:tc>
          <w:tcPr>
            <w:tcW w:w="213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 xml:space="preserve">19.464.192 </w:t>
            </w:r>
            <w:r w:rsidR="00272DB4">
              <w:rPr>
                <w:color w:val="000000"/>
                <w:sz w:val="20"/>
                <w:szCs w:val="20"/>
              </w:rPr>
              <w:t>bits = 2.433.024 bytes ≈ 2,32 M</w:t>
            </w:r>
            <w:r w:rsidRPr="005B2E39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92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2.048×</w:t>
            </w:r>
          </w:p>
        </w:tc>
      </w:tr>
      <w:tr w:rsidR="00C73217" w:rsidRPr="005B2E39" w:rsidTr="00BC509C">
        <w:tc>
          <w:tcPr>
            <w:tcW w:w="119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CRC-32 completo</w:t>
            </w:r>
          </w:p>
        </w:tc>
        <w:tc>
          <w:tcPr>
            <w:tcW w:w="74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4.294.967.296</w:t>
            </w:r>
          </w:p>
        </w:tc>
        <w:tc>
          <w:tcPr>
            <w:tcW w:w="213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 xml:space="preserve">1.275.605.286.912 bits = </w:t>
            </w:r>
            <w:r w:rsidR="00272DB4">
              <w:rPr>
                <w:color w:val="000000"/>
                <w:sz w:val="20"/>
                <w:szCs w:val="20"/>
              </w:rPr>
              <w:t>159.450.660.864 bytes ≈ 148,5 G</w:t>
            </w:r>
            <w:r w:rsidRPr="005B2E39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922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73217" w:rsidRPr="005B2E39" w:rsidRDefault="000328CC" w:rsidP="00BC509C">
            <w:pPr>
              <w:spacing w:before="0" w:after="0" w:line="240" w:lineRule="auto"/>
              <w:jc w:val="left"/>
              <w:rPr>
                <w:rFonts w:hint="eastAsia"/>
                <w:sz w:val="20"/>
                <w:szCs w:val="20"/>
              </w:rPr>
            </w:pPr>
            <w:r w:rsidRPr="005B2E39">
              <w:rPr>
                <w:color w:val="000000"/>
                <w:sz w:val="20"/>
                <w:szCs w:val="20"/>
              </w:rPr>
              <w:t>134.217.728×</w:t>
            </w:r>
          </w:p>
        </w:tc>
      </w:tr>
    </w:tbl>
    <w:p w:rsidR="00C73217" w:rsidRDefault="000328CC" w:rsidP="00BC509C">
      <w:pPr>
        <w:spacing w:before="360"/>
        <w:rPr>
          <w:lang w:val="pt-BR"/>
        </w:rPr>
      </w:pPr>
      <w:r w:rsidRPr="002C2416">
        <w:rPr>
          <w:b/>
          <w:lang w:val="pt-BR"/>
        </w:rPr>
        <w:t>Cálculo</w:t>
      </w:r>
      <w:r w:rsidRPr="00AE11A3">
        <w:rPr>
          <w:lang w:val="pt-BR"/>
        </w:rPr>
        <w:t>: memória lógica = 2^n × 297 bits, em que n é a largura do endereço. A capacidade física requerida poderá ser maior por granularidade e configuração das memórias</w:t>
      </w:r>
      <w:r w:rsidR="00BC509C">
        <w:rPr>
          <w:lang w:val="pt-BR"/>
        </w:rPr>
        <w:t xml:space="preserve"> disponíveis.</w:t>
      </w:r>
    </w:p>
    <w:p w:rsidR="00BC509C" w:rsidRPr="00B05E6E" w:rsidRDefault="00BC509C" w:rsidP="00BC509C">
      <w:r>
        <w:pict>
          <v:rect id="_x0000_i1027" style="width:453.6pt;height:1pt" o:hrpct="0" o:hralign="center" o:hrstd="t" o:hrnoshade="t" o:hr="t" fillcolor="#c8c8c8" stroked="f"/>
        </w:pict>
      </w:r>
    </w:p>
    <w:p w:rsidR="00C73217" w:rsidRPr="00AE11A3" w:rsidRDefault="000328CC">
      <w:pPr>
        <w:pStyle w:val="Ttulo1"/>
        <w:rPr>
          <w:lang w:val="pt-BR"/>
        </w:rPr>
      </w:pPr>
      <w:r w:rsidRPr="00AE11A3">
        <w:rPr>
          <w:lang w:val="pt-BR"/>
        </w:rPr>
        <w:t>Implicações técnicas</w:t>
      </w:r>
    </w:p>
    <w:p w:rsidR="00C73217" w:rsidRPr="00AE11A3" w:rsidRDefault="000328CC">
      <w:pPr>
        <w:rPr>
          <w:rFonts w:hint="eastAsia"/>
          <w:lang w:val="pt-BR"/>
        </w:rPr>
      </w:pPr>
      <w:r w:rsidRPr="002C2416">
        <w:rPr>
          <w:b/>
          <w:lang w:val="pt-BR"/>
        </w:rPr>
        <w:t>CRC-16</w:t>
      </w:r>
      <w:r w:rsidRPr="00AE11A3">
        <w:rPr>
          <w:lang w:val="pt-BR"/>
        </w:rPr>
        <w:t>. O relatório final já dimensiona 65.536 entradas em 2.433.024 bytes. É necessário verificar memória disponível, mapeamento em BRAM ou memória externa, largura de leitura e escrita, frequência, vazão e tempo de v</w:t>
      </w:r>
      <w:r w:rsidRPr="00AE11A3">
        <w:rPr>
          <w:lang w:val="pt-BR"/>
        </w:rPr>
        <w:t>arredura de todas as posições ao fim do PCAP. A mudança envolve interface de endereço de 16 bits e adaptações no Controller, na tabela e nos testes. [3]</w:t>
      </w:r>
    </w:p>
    <w:p w:rsidR="00C73217" w:rsidRPr="00AE11A3" w:rsidRDefault="000328CC">
      <w:pPr>
        <w:rPr>
          <w:rFonts w:hint="eastAsia"/>
          <w:lang w:val="pt-BR"/>
        </w:rPr>
      </w:pPr>
      <w:r w:rsidRPr="002C2416">
        <w:rPr>
          <w:b/>
          <w:lang w:val="pt-BR"/>
        </w:rPr>
        <w:t>CRC-32</w:t>
      </w:r>
      <w:r w:rsidRPr="00AE11A3">
        <w:rPr>
          <w:lang w:val="pt-BR"/>
        </w:rPr>
        <w:t>. Uma tabela densa com 2^32 registros de 297 bits é incompatível com uma implementação somente em</w:t>
      </w:r>
      <w:r w:rsidRPr="00AE11A3">
        <w:rPr>
          <w:lang w:val="pt-BR"/>
        </w:rPr>
        <w:t xml:space="preserve"> memória interna na escala usual da PoC. Se a intenção for usar o CRC de 32 bits integralmente como identificador em uma estrutura esparsa ou associativa, essa é outra arquitetura: é preciso definir como o hash se transforma em endereço físico e como se re</w:t>
      </w:r>
      <w:r w:rsidRPr="00AE11A3">
        <w:rPr>
          <w:lang w:val="pt-BR"/>
        </w:rPr>
        <w:t>solvem colisões. Não se pode pressupor que uma tabela pequena esteja sendo endereçada integralmente pelos 32 bits.</w:t>
      </w:r>
    </w:p>
    <w:p w:rsidR="00C73217" w:rsidRPr="00AE11A3" w:rsidRDefault="000328CC">
      <w:pPr>
        <w:rPr>
          <w:rFonts w:hint="eastAsia"/>
          <w:lang w:val="pt-BR"/>
        </w:rPr>
      </w:pPr>
      <w:r w:rsidRPr="002C2416">
        <w:rPr>
          <w:b/>
          <w:lang w:val="pt-BR"/>
        </w:rPr>
        <w:t>Colisões</w:t>
      </w:r>
      <w:r w:rsidRPr="00AE11A3">
        <w:rPr>
          <w:lang w:val="pt-BR"/>
        </w:rPr>
        <w:t>. A saída de 16 ou 32 bits não identifica de modo exclusivo uma chave de 104 bits. A comparação da chave completa e a política de tra</w:t>
      </w:r>
      <w:r w:rsidRPr="00AE11A3">
        <w:rPr>
          <w:lang w:val="pt-BR"/>
        </w:rPr>
        <w:t>tamento de colisões continuam necessárias. A ampliação do espaço de endereços reduz certas colisões, mas não demonstra cobertura suficiente dos PCAPs sem medições. Os testes de distribuição anteriores examinavam índices de apenas 5 bits e não validam diret</w:t>
      </w:r>
      <w:r w:rsidRPr="00AE11A3">
        <w:rPr>
          <w:lang w:val="pt-BR"/>
        </w:rPr>
        <w:t>amente uma tabela de 16 ou 32 bits. [3–5]</w:t>
      </w:r>
    </w:p>
    <w:p w:rsidR="00C73217" w:rsidRDefault="000328CC">
      <w:pPr>
        <w:rPr>
          <w:lang w:val="pt-BR"/>
        </w:rPr>
      </w:pPr>
      <w:r w:rsidRPr="002C2416">
        <w:rPr>
          <w:b/>
          <w:lang w:val="pt-BR"/>
        </w:rPr>
        <w:t>Variante</w:t>
      </w:r>
      <w:r w:rsidRPr="00AE11A3">
        <w:rPr>
          <w:lang w:val="pt-BR"/>
        </w:rPr>
        <w:t xml:space="preserve">. O comparativo do Samuel avaliou CRC-32C reduzido aos cinco bits inferiores. Portanto, a equipe deve fixar a variante de 32 bits antes de gerar vetores; CRC-32C e CRC-32/ISO-HDLC têm parâmetros distintos. </w:t>
      </w:r>
      <w:r w:rsidRPr="00AE11A3">
        <w:rPr>
          <w:lang w:val="pt-BR"/>
        </w:rPr>
        <w:t xml:space="preserve">A variante de 16 bits já está especificada: largura 16, </w:t>
      </w:r>
      <w:r w:rsidRPr="00AE11A3">
        <w:rPr>
          <w:lang w:val="pt-BR"/>
        </w:rPr>
        <w:lastRenderedPageBreak/>
        <w:t xml:space="preserve">polinômio </w:t>
      </w:r>
      <w:r w:rsidRPr="002C2416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0x1021</w:t>
      </w:r>
      <w:r w:rsidRPr="00AE11A3">
        <w:rPr>
          <w:lang w:val="pt-BR"/>
        </w:rPr>
        <w:t xml:space="preserve">, </w:t>
      </w:r>
      <w:r w:rsidRPr="002C2416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init 0xFFFF</w:t>
      </w:r>
      <w:r w:rsidRPr="00AE11A3">
        <w:rPr>
          <w:lang w:val="pt-BR"/>
        </w:rPr>
        <w:t xml:space="preserve">, sem reflexão, </w:t>
      </w:r>
      <w:r w:rsidRPr="002C2416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xorout 0x0000</w:t>
      </w:r>
      <w:r w:rsidRPr="00AE11A3">
        <w:rPr>
          <w:lang w:val="pt-BR"/>
        </w:rPr>
        <w:t xml:space="preserve"> e </w:t>
      </w:r>
      <w:r w:rsidRPr="002C2416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check 0x29B1</w:t>
      </w:r>
      <w:r w:rsidRPr="002C2416">
        <w:rPr>
          <w:lang w:val="pt-BR"/>
        </w:rPr>
        <w:t xml:space="preserve"> </w:t>
      </w:r>
      <w:r w:rsidRPr="00AE11A3">
        <w:rPr>
          <w:lang w:val="pt-BR"/>
        </w:rPr>
        <w:t xml:space="preserve">para </w:t>
      </w:r>
      <w:r w:rsidRPr="002C2416">
        <w:rPr>
          <w:rFonts w:ascii="Consolas" w:hAnsi="Consolas"/>
          <w:sz w:val="22"/>
          <w:shd w:val="clear" w:color="auto" w:fill="F2F2F2" w:themeFill="background1" w:themeFillShade="F2"/>
          <w:lang w:val="pt-BR"/>
        </w:rPr>
        <w:t>123456789</w:t>
      </w:r>
      <w:r w:rsidRPr="00AE11A3">
        <w:rPr>
          <w:lang w:val="pt-BR"/>
        </w:rPr>
        <w:t>. [3, 5, 6]</w:t>
      </w:r>
    </w:p>
    <w:p w:rsidR="00BC509C" w:rsidRPr="00B05E6E" w:rsidRDefault="00BC509C" w:rsidP="00BC509C">
      <w:r>
        <w:pict>
          <v:rect id="_x0000_i1029" style="width:453.6pt;height:1pt" o:hrpct="0" o:hralign="center" o:hrstd="t" o:hrnoshade="t" o:hr="t" fillcolor="#c8c8c8" stroked="f"/>
        </w:pict>
      </w:r>
    </w:p>
    <w:p w:rsidR="00C73217" w:rsidRPr="00AE11A3" w:rsidRDefault="000328CC">
      <w:pPr>
        <w:pStyle w:val="Ttulo1"/>
        <w:rPr>
          <w:lang w:val="pt-BR"/>
        </w:rPr>
      </w:pPr>
      <w:r w:rsidRPr="00AE11A3">
        <w:rPr>
          <w:lang w:val="pt-BR"/>
        </w:rPr>
        <w:t>Encaminhamento recomendado</w:t>
      </w:r>
    </w:p>
    <w:p w:rsidR="00C73217" w:rsidRPr="00AE11A3" w:rsidRDefault="000328CC">
      <w:pPr>
        <w:rPr>
          <w:rFonts w:hint="eastAsia"/>
          <w:lang w:val="pt-BR"/>
        </w:rPr>
      </w:pPr>
      <w:r w:rsidRPr="00BC509C">
        <w:rPr>
          <w:lang w:val="pt-BR"/>
        </w:rPr>
        <w:t>1.</w:t>
      </w:r>
      <w:r w:rsidRPr="00AE11A3">
        <w:rPr>
          <w:lang w:val="pt-BR"/>
        </w:rPr>
        <w:t xml:space="preserve"> Confirmar com Elivander e Alessandra se “usar toda a saída” signif</w:t>
      </w:r>
      <w:r w:rsidRPr="00AE11A3">
        <w:rPr>
          <w:lang w:val="pt-BR"/>
        </w:rPr>
        <w:t>ica endereço direto de uma tabela densa. Essa interpretação produz as profundidades da seção 2.</w:t>
      </w:r>
    </w:p>
    <w:p w:rsidR="00C73217" w:rsidRPr="00AE11A3" w:rsidRDefault="000328CC">
      <w:pPr>
        <w:rPr>
          <w:rFonts w:hint="eastAsia"/>
          <w:lang w:val="pt-BR"/>
        </w:rPr>
      </w:pPr>
      <w:r w:rsidRPr="00BC509C">
        <w:rPr>
          <w:lang w:val="pt-BR"/>
        </w:rPr>
        <w:t>2.</w:t>
      </w:r>
      <w:r w:rsidRPr="00AE11A3">
        <w:rPr>
          <w:lang w:val="pt-BR"/>
        </w:rPr>
        <w:t xml:space="preserve"> Identificar a FPGA alvo, seus recursos de memória e a meta de cobertura de fluxos. Dimensionar e, se pertinente, sintetizar a opção CRC-16 com 65.536 posiçõe</w:t>
      </w:r>
      <w:r w:rsidRPr="00AE11A3">
        <w:rPr>
          <w:lang w:val="pt-BR"/>
        </w:rPr>
        <w:t>s, considerando também o tempo de varredura e a política de colisões.</w:t>
      </w:r>
    </w:p>
    <w:p w:rsidR="00C73217" w:rsidRDefault="000328CC">
      <w:pPr>
        <w:rPr>
          <w:lang w:val="pt-BR"/>
        </w:rPr>
      </w:pPr>
      <w:r w:rsidRPr="00AE11A3">
        <w:rPr>
          <w:lang w:val="pt-BR"/>
        </w:rPr>
        <w:t>3. Se a tabela completa de 65.536 entradas exceder os limites, propor explicitamente uma arquitetura ou requisito alternativo para discussão com o grupo. Um mapeamento do hash para menos</w:t>
      </w:r>
      <w:r w:rsidRPr="00AE11A3">
        <w:rPr>
          <w:lang w:val="pt-BR"/>
        </w:rPr>
        <w:t xml:space="preserve"> posições deixaria de cumprir o endereçamento integral no sentido adotado nesta análise.</w:t>
      </w:r>
    </w:p>
    <w:p w:rsidR="00BC509C" w:rsidRPr="00B05E6E" w:rsidRDefault="00BC509C" w:rsidP="00BC509C">
      <w:r>
        <w:pict>
          <v:rect id="_x0000_i1031" style="width:453.6pt;height:1pt" o:hrpct="0" o:hralign="center" o:hrstd="t" o:hrnoshade="t" o:hr="t" fillcolor="#c8c8c8" stroked="f"/>
        </w:pict>
      </w:r>
    </w:p>
    <w:p w:rsidR="00C73217" w:rsidRPr="00AE11A3" w:rsidRDefault="000328CC">
      <w:pPr>
        <w:pStyle w:val="Ttulo1"/>
        <w:rPr>
          <w:lang w:val="pt-BR"/>
        </w:rPr>
      </w:pPr>
      <w:r w:rsidRPr="00AE11A3">
        <w:rPr>
          <w:lang w:val="pt-BR"/>
        </w:rPr>
        <w:t>Conclusão</w:t>
      </w:r>
    </w:p>
    <w:p w:rsidR="00C73217" w:rsidRDefault="000328CC">
      <w:pPr>
        <w:rPr>
          <w:lang w:val="pt-BR"/>
        </w:rPr>
      </w:pPr>
      <w:r w:rsidRPr="00AE11A3">
        <w:rPr>
          <w:lang w:val="pt-BR"/>
        </w:rPr>
        <w:t xml:space="preserve">A principal diferença prática entre CRC-16 e CRC-32 neste requisito não é apenas a largura da saída: ela determina a profundidade da Flow Table e </w:t>
      </w:r>
      <w:r w:rsidRPr="00AE11A3">
        <w:rPr>
          <w:lang w:val="pt-BR"/>
        </w:rPr>
        <w:t xml:space="preserve">multiplica o estado armazenado. Com registros de 297 bits, o CRC-16 </w:t>
      </w:r>
      <w:r w:rsidR="002C2416">
        <w:rPr>
          <w:lang w:val="pt-BR"/>
        </w:rPr>
        <w:t>integral requer cerca de 2,32 M</w:t>
      </w:r>
      <w:r w:rsidRPr="00AE11A3">
        <w:rPr>
          <w:lang w:val="pt-BR"/>
        </w:rPr>
        <w:t>B lógicos e deve ser avaliado na FPGA alvo; o CRC-32 i</w:t>
      </w:r>
      <w:r w:rsidR="002C2416">
        <w:rPr>
          <w:lang w:val="pt-BR"/>
        </w:rPr>
        <w:t>ntegral requer cerca de 148,5 G</w:t>
      </w:r>
      <w:r w:rsidRPr="00AE11A3">
        <w:rPr>
          <w:lang w:val="pt-BR"/>
        </w:rPr>
        <w:t>B lógicos e não é uma opção apropriada para uma tabela densa interna d</w:t>
      </w:r>
      <w:r w:rsidRPr="00AE11A3">
        <w:rPr>
          <w:lang w:val="pt-BR"/>
        </w:rPr>
        <w:t>a PoC. Recomenda-se seguir com o dimensionamento de CRC-16, sem declarar sua implementação viável antes de conferir os recursos e a síntese. A comparação da chave de 104 bits e a política de colisões permanecem obrigatórias.</w:t>
      </w:r>
    </w:p>
    <w:p w:rsidR="00BC509C" w:rsidRDefault="00BC509C">
      <w:pPr>
        <w:spacing w:before="0" w:after="200" w:line="276" w:lineRule="auto"/>
        <w:jc w:val="left"/>
        <w:rPr>
          <w:lang w:val="pt-BR"/>
        </w:rPr>
      </w:pPr>
      <w:r>
        <w:rPr>
          <w:lang w:val="pt-BR"/>
        </w:rPr>
        <w:br w:type="page"/>
      </w:r>
    </w:p>
    <w:p w:rsidR="00C73217" w:rsidRPr="00AE11A3" w:rsidRDefault="000328CC">
      <w:pPr>
        <w:pStyle w:val="Ttulo1"/>
        <w:rPr>
          <w:lang w:val="pt-BR"/>
        </w:rPr>
      </w:pPr>
      <w:r w:rsidRPr="00AE11A3">
        <w:rPr>
          <w:lang w:val="pt-BR"/>
        </w:rPr>
        <w:lastRenderedPageBreak/>
        <w:t>Referências</w:t>
      </w:r>
    </w:p>
    <w:p w:rsidR="00C73217" w:rsidRPr="00BC509C" w:rsidRDefault="000328CC">
      <w:pPr>
        <w:spacing w:after="20" w:line="240" w:lineRule="auto"/>
        <w:rPr>
          <w:rFonts w:hint="eastAsia"/>
          <w:szCs w:val="24"/>
          <w:lang w:val="pt-BR"/>
        </w:rPr>
      </w:pPr>
      <w:r w:rsidRPr="00BC509C">
        <w:rPr>
          <w:szCs w:val="24"/>
          <w:lang w:val="pt-BR"/>
        </w:rPr>
        <w:t>[1] Equipe de Extra</w:t>
      </w:r>
      <w:r w:rsidRPr="00BC509C">
        <w:rPr>
          <w:szCs w:val="24"/>
          <w:lang w:val="pt-BR"/>
        </w:rPr>
        <w:t>ção de Metadados. Especifica</w:t>
      </w:r>
      <w:r w:rsidR="00BC509C">
        <w:rPr>
          <w:szCs w:val="24"/>
          <w:lang w:val="pt-BR"/>
        </w:rPr>
        <w:t>ção funcional do Packet Parser –</w:t>
      </w:r>
      <w:r w:rsidRPr="00BC509C">
        <w:rPr>
          <w:szCs w:val="24"/>
          <w:lang w:val="pt-BR"/>
        </w:rPr>
        <w:t xml:space="preserve"> P</w:t>
      </w:r>
      <w:r w:rsidRPr="00BC509C">
        <w:rPr>
          <w:szCs w:val="24"/>
          <w:lang w:val="pt-BR"/>
        </w:rPr>
        <w:t>oC v1. 2026.</w:t>
      </w:r>
    </w:p>
    <w:p w:rsidR="00C73217" w:rsidRPr="00BC509C" w:rsidRDefault="000328CC">
      <w:pPr>
        <w:spacing w:after="20" w:line="240" w:lineRule="auto"/>
        <w:rPr>
          <w:rFonts w:hint="eastAsia"/>
          <w:szCs w:val="24"/>
          <w:lang w:val="pt-BR"/>
        </w:rPr>
      </w:pPr>
      <w:r w:rsidRPr="00BC509C">
        <w:rPr>
          <w:szCs w:val="24"/>
          <w:lang w:val="pt-BR"/>
        </w:rPr>
        <w:t>[2] Samuel Josias Ross. Relatório de integração entre Parser Hash Unit e Flow Table. 22 set. 2026.</w:t>
      </w:r>
    </w:p>
    <w:p w:rsidR="00C73217" w:rsidRPr="00BC509C" w:rsidRDefault="000328CC">
      <w:pPr>
        <w:spacing w:after="20" w:line="240" w:lineRule="auto"/>
        <w:rPr>
          <w:rFonts w:hint="eastAsia"/>
          <w:szCs w:val="24"/>
          <w:lang w:val="pt-BR"/>
        </w:rPr>
      </w:pPr>
      <w:r w:rsidRPr="00BC509C">
        <w:rPr>
          <w:szCs w:val="24"/>
          <w:lang w:val="pt-BR"/>
        </w:rPr>
        <w:t>[3] Samuel Josias Ross. Relatório final da pesquisa da Hash Unit. 22 set. 2026.</w:t>
      </w:r>
    </w:p>
    <w:p w:rsidR="00C73217" w:rsidRPr="00BC509C" w:rsidRDefault="000328CC">
      <w:pPr>
        <w:spacing w:after="20" w:line="240" w:lineRule="auto"/>
        <w:rPr>
          <w:rFonts w:hint="eastAsia"/>
          <w:szCs w:val="24"/>
          <w:lang w:val="pt-BR"/>
        </w:rPr>
      </w:pPr>
      <w:r w:rsidRPr="00BC509C">
        <w:rPr>
          <w:szCs w:val="24"/>
          <w:lang w:val="pt-BR"/>
        </w:rPr>
        <w:t>[4</w:t>
      </w:r>
      <w:r w:rsidRPr="00BC509C">
        <w:rPr>
          <w:szCs w:val="24"/>
          <w:lang w:val="pt-BR"/>
        </w:rPr>
        <w:t>] Samuel Josias Ross. Relatório comparativo da seleção de bits do CRC16. 19 set. 2026.</w:t>
      </w:r>
    </w:p>
    <w:p w:rsidR="00C73217" w:rsidRPr="00BC509C" w:rsidRDefault="000328CC">
      <w:pPr>
        <w:spacing w:after="20" w:line="240" w:lineRule="auto"/>
        <w:rPr>
          <w:rFonts w:hint="eastAsia"/>
          <w:szCs w:val="24"/>
          <w:lang w:val="pt-BR"/>
        </w:rPr>
      </w:pPr>
      <w:r w:rsidRPr="00BC509C">
        <w:rPr>
          <w:szCs w:val="24"/>
          <w:lang w:val="pt-BR"/>
        </w:rPr>
        <w:t>[5] Samuel Josias Ross. Análise da função hash para a Flow Table. 18 set. 2026.</w:t>
      </w:r>
    </w:p>
    <w:p w:rsidR="00C73217" w:rsidRPr="00BC509C" w:rsidRDefault="000328CC">
      <w:pPr>
        <w:spacing w:after="20" w:line="240" w:lineRule="auto"/>
        <w:rPr>
          <w:rFonts w:hint="eastAsia"/>
          <w:szCs w:val="24"/>
          <w:lang w:val="pt-BR"/>
        </w:rPr>
      </w:pPr>
      <w:r w:rsidRPr="00BC509C">
        <w:rPr>
          <w:szCs w:val="24"/>
          <w:lang w:val="pt-BR"/>
        </w:rPr>
        <w:t>[6] CRC RevEng. Catalogue of parametrised CRC algorithms: CRC-16/IBM-3740, CRC-32C e CRC-</w:t>
      </w:r>
      <w:r w:rsidRPr="00BC509C">
        <w:rPr>
          <w:szCs w:val="24"/>
          <w:lang w:val="pt-BR"/>
        </w:rPr>
        <w:t xml:space="preserve">32/ISO-HDLC. </w:t>
      </w:r>
      <w:hyperlink r:id="rId8" w:history="1">
        <w:r w:rsidR="00BC509C" w:rsidRPr="00310358">
          <w:rPr>
            <w:rStyle w:val="Hyperlink"/>
            <w:szCs w:val="24"/>
            <w:lang w:val="pt-BR"/>
          </w:rPr>
          <w:t>https://reveng.sourceforge.io/crc-catalogue/all.htm</w:t>
        </w:r>
      </w:hyperlink>
    </w:p>
    <w:sectPr w:rsidR="00C73217" w:rsidRPr="00BC509C" w:rsidSect="005B2E39">
      <w:headerReference w:type="default" r:id="rId9"/>
      <w:footerReference w:type="default" r:id="rId10"/>
      <w:pgSz w:w="11907" w:h="16840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8CC" w:rsidRDefault="000328CC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328CC" w:rsidRDefault="000328CC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791778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2C2416" w:rsidRDefault="002C2416" w:rsidP="002C2416">
            <w:pPr>
              <w:pStyle w:val="Rodap"/>
            </w:pPr>
            <w:r w:rsidRPr="00C906F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375CDD" wp14:editId="36F2391E">
                  <wp:simplePos x="0" y="0"/>
                  <wp:positionH relativeFrom="margin">
                    <wp:posOffset>1800225</wp:posOffset>
                  </wp:positionH>
                  <wp:positionV relativeFrom="paragraph">
                    <wp:posOffset>-219710</wp:posOffset>
                  </wp:positionV>
                  <wp:extent cx="2160000" cy="712800"/>
                  <wp:effectExtent l="0" t="0" r="0" b="0"/>
                  <wp:wrapNone/>
                  <wp:docPr id="7" name="Imagem 7" descr="C:\Users\Bruno Coura\OneDrive\Imagens\Ativo-7@10x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C:\Users\Bruno Coura\OneDrive\Imagens\Ativo-7@10x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2E4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2E4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8CC" w:rsidRDefault="000328CC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328CC" w:rsidRDefault="000328CC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7CE" w:rsidRDefault="003C77CE">
    <w:pPr>
      <w:pStyle w:val="Cabealho"/>
    </w:pPr>
    <w:r w:rsidRPr="00C906FE">
      <w:rPr>
        <w:noProof/>
      </w:rPr>
      <w:drawing>
        <wp:anchor distT="0" distB="0" distL="114300" distR="114300" simplePos="0" relativeHeight="251656192" behindDoc="0" locked="0" layoutInCell="1" allowOverlap="1" wp14:anchorId="305C3FBF" wp14:editId="5E06570E">
          <wp:simplePos x="0" y="0"/>
          <wp:positionH relativeFrom="margin">
            <wp:align>right</wp:align>
          </wp:positionH>
          <wp:positionV relativeFrom="paragraph">
            <wp:posOffset>-540385</wp:posOffset>
          </wp:positionV>
          <wp:extent cx="1339200" cy="1220400"/>
          <wp:effectExtent l="0" t="0" r="0" b="0"/>
          <wp:wrapNone/>
          <wp:docPr id="8" name="Imagem 8" descr="C:\Users\Bruno Coura\OneDrive\Imagens\logo-inate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8" descr="C:\Users\Bruno Coura\OneDrive\Imagens\logo-inate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9200" cy="122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F0D3E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8CC"/>
    <w:rsid w:val="00034616"/>
    <w:rsid w:val="0006063C"/>
    <w:rsid w:val="0015074B"/>
    <w:rsid w:val="00272DB4"/>
    <w:rsid w:val="0029639D"/>
    <w:rsid w:val="002C2416"/>
    <w:rsid w:val="00326F90"/>
    <w:rsid w:val="003C77CE"/>
    <w:rsid w:val="004368F9"/>
    <w:rsid w:val="005B2E39"/>
    <w:rsid w:val="00AA1D8D"/>
    <w:rsid w:val="00AE11A3"/>
    <w:rsid w:val="00B47730"/>
    <w:rsid w:val="00BC509C"/>
    <w:rsid w:val="00C73217"/>
    <w:rsid w:val="00CB0664"/>
    <w:rsid w:val="00E52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37DBF8E"/>
  <w14:defaultImageDpi w14:val="300"/>
  <w15:docId w15:val="{E0A95E3B-CBF3-44B3-8FDC-989A7DD6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1A3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B2E39"/>
    <w:pPr>
      <w:keepNext/>
      <w:keepLines/>
      <w:numPr>
        <w:numId w:val="10"/>
      </w:numPr>
      <w:spacing w:before="240" w:after="240"/>
      <w:ind w:left="340" w:hanging="340"/>
      <w:outlineLvl w:val="0"/>
    </w:pPr>
    <w:rPr>
      <w:rFonts w:eastAsiaTheme="majorEastAsia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3C77CE"/>
    <w:pPr>
      <w:tabs>
        <w:tab w:val="center" w:pos="4680"/>
        <w:tab w:val="right" w:pos="9360"/>
      </w:tabs>
      <w:spacing w:before="0" w:after="0" w:line="240" w:lineRule="auto"/>
      <w:jc w:val="right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3C77CE"/>
    <w:rPr>
      <w:rFonts w:ascii="Times New Roman" w:hAnsi="Times New Roman"/>
      <w:sz w:val="20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B2E3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AE11A3"/>
    <w:pPr>
      <w:keepNext/>
      <w:spacing w:before="240" w:after="240"/>
    </w:pPr>
    <w:rPr>
      <w:rFonts w:eastAsiaTheme="majorEastAsia" w:cstheme="majorBidi"/>
      <w:b/>
      <w:color w:val="000000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E11A3"/>
    <w:rPr>
      <w:rFonts w:ascii="Times New Roman" w:eastAsiaTheme="majorEastAsia" w:hAnsi="Times New Roman" w:cstheme="majorBidi"/>
      <w:b/>
      <w:color w:val="000000"/>
      <w:spacing w:val="5"/>
      <w:kern w:val="28"/>
      <w:sz w:val="28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C50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eng.sourceforge.io/crc-catalogue/all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2B4739-A2F1-42DA-9AE7-E6EAEA6DC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897</Words>
  <Characters>4846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Coura</cp:lastModifiedBy>
  <cp:revision>3</cp:revision>
  <dcterms:created xsi:type="dcterms:W3CDTF">2013-12-23T23:15:00Z</dcterms:created>
  <dcterms:modified xsi:type="dcterms:W3CDTF">2026-09-25T15:43:00Z</dcterms:modified>
  <cp:category/>
</cp:coreProperties>
</file>