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Visão geral da arquitetura do extrator de features baseado em fluxo: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6188710" cy="3056255"/>
            <wp:effectExtent b="0" l="0" r="0" t="0"/>
            <wp:docPr id="208296359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5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Nesta primeira etapa, o objetivo da prova de conceito é receber pacotes de um arquivo PCAP, identificar a qual uniflow cada pacote pertence e contabilizar o número de pacotes, o comprimento total dos pacotes e a duração de cada fluxo.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Assim, a primeira versão do sistema deverá produzir, para cada uniflow identificada, basicamente: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flow_key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packet_count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total_length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Casos mais complexos, como fluxos bidirecionais, cálculo de médias, variância, IAT, tratamento elaborado de colisões, timeout, FIN/RST e um conjunto completo de features, ficam como extensões futuras.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 interface (pcap)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objetivo da interface de entrada é transformar os pacotes armazenados no arquivo PCAP em um </w:t>
      </w:r>
      <w:r w:rsidDel="00000000" w:rsidR="00000000" w:rsidRPr="00000000">
        <w:rPr>
          <w:b w:val="1"/>
          <w:bCs w:val="1"/>
          <w:rtl w:val="0"/>
        </w:rPr>
        <w:t xml:space="preserve">stream de palavras compatível com a entrada do Packet Parser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cada pacote, os principais sinais são: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data: bytes do quadro Ethernet;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timestamp: instante de chegada do pacote;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valid: indica que a fonte está apresentando dados válidos;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ready: indica que o parser pode receber novos dados;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sop: indica a primeira palavra do pacote;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eop: indica a última palavra do pacote;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keep: indica quais bytes da última palavra são válidos.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Como nesta etapa o projeto será desenvolvido apenas em simulação, o arquivo PCAP será lido por software. Existem duas possibilidades: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Offline:</w:t>
      </w:r>
      <w:r w:rsidDel="00000000" w:rsidR="00000000" w:rsidRPr="00000000">
        <w:rPr>
          <w:rtl w:val="0"/>
        </w:rPr>
        <w:t xml:space="preserve"> um programa em Python lê o PCAP, separa os pacotes e gera previamente um arquivo contendo os valores que serão utilizados pelo testbench.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Online:</w:t>
      </w:r>
      <w:r w:rsidDel="00000000" w:rsidR="00000000" w:rsidRPr="00000000">
        <w:rPr>
          <w:rtl w:val="0"/>
        </w:rPr>
        <w:t xml:space="preserve"> uma ferramenta de integração, como o Cocotb, utiliza Python diretamente durante a simulação para ler o PCAP e estimular os sinais do módulo HDL.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a primeira prova de conceito, a abordagem </w:t>
      </w:r>
      <w:r w:rsidDel="00000000" w:rsidR="00000000" w:rsidRPr="00000000">
        <w:rPr>
          <w:b w:val="1"/>
          <w:bCs w:val="1"/>
          <w:rtl w:val="0"/>
        </w:rPr>
        <w:t xml:space="preserve">offline é a alternativa mais simples</w:t>
      </w:r>
      <w:r w:rsidDel="00000000" w:rsidR="00000000" w:rsidRPr="00000000">
        <w:rPr>
          <w:rtl w:val="0"/>
        </w:rPr>
        <w:t xml:space="preserve">, pois reduz a complexidade do ambiente de simulação. A integração com Cocotb pode ser feita posteriormente.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Python não precisa transmitir eletricamente os pacotes para a FPGA durante a simulação. Sua função é apenas interpretar o arquivo PCAP e fornecer ao testbench os bytes e o timestamp de cada pacote.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Por exemplo, considere o seguinte pacote: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 = 1.234567 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= 20 bytes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= AA BB CC DD EE FF 11 22 33 44 55 66 08 00 45 00 12 34 56 78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Supondo uma interface de 64 bits (8 bytes) por ciclo, o testbench poderia gerar: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ciclo       data                                          sop   eop   valid   keep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              AABBCCDDEEFF1122         1       0          1          FF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              3344556608004500             0       0          1          FF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              1234567800000000             0       1          1          F0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próprio leitor do PCAP sabe onde cada pacote começa e termina. Portanto, o testbench pode gerar sop, eop e keep a partir do comprimento de cada pacote.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Em uma eventual implementação física, uma interface de rede ou MAC deverá gerar sinais equivalentes. Dessa forma, a arquitetura a partir do Packet Parser pode permanecer praticamente inalterada.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58581" cy="4354377"/>
            <wp:effectExtent b="0" l="0" r="0" t="0"/>
            <wp:docPr id="208296359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581" cy="4354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Parser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objetivo do Packet Parser é receber o quadro Ethernet em formato de stream e extrair apenas os campos necessários para identificar a uniflow.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Nesta primeira versão, serão considerados apenas: Ethernet, IPv4 e TCP / UDP. Casos como IPv6, VLAN, fragmentação IP, cabeçalhos opcionais e protocolos encapsulados ficam inicialmente fora do escopo.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Antes do parser, existe apenas um conjunto de bytes sem interpretação. Após o parser, esses bytes passam a ser representados por metadados estruturados.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Para a prova de conceito, a saída pode ser reduzida a: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src_ip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dst_ip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src_port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dst_port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packet_length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Os primeiros cinco campos serão utilizados para identificar a uniflow.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packet_length e o timestamp são necessários para as features da primeira prova de conceito: total_length e duration.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Uma FSM pode ser utilizada para controlar o parser. Cada estado indica qual parte do pacote está sendo interpretada naquele momento. O parser não precisa armazenar o pacote inteiro. Ele pode interpretar os dados à medida que as palavras chegam e guardar apenas os campos de interesse.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794213" cy="4788649"/>
            <wp:effectExtent b="0" l="0" r="0" t="0"/>
            <wp:docPr id="20829635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4213" cy="4788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identification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objetivo da Flow Identification Unit é receber os metadados produzidos pelo Packet Parser e construir a </w:t>
      </w:r>
      <w:r w:rsidDel="00000000" w:rsidR="00000000" w:rsidRPr="00000000">
        <w:rPr>
          <w:b w:val="1"/>
          <w:bCs w:val="1"/>
          <w:rtl w:val="0"/>
        </w:rPr>
        <w:t xml:space="preserve">chave da uniflow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Nesta primeira versão, não haverá canonicalização bidirecional. A chave será diretamente a 5-tuple: </w:t>
      </w:r>
      <w:r w:rsidDel="00000000" w:rsidR="00000000" w:rsidRPr="00000000">
        <w:rPr>
          <w:b w:val="1"/>
          <w:bCs w:val="1"/>
          <w:rtl w:val="0"/>
        </w:rPr>
        <w:t xml:space="preserve">flow_key = {src_ip, dst_ip, src_port, dst_port, protocol}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Assim, cada direção da comunicação será considerada um fluxo diferente. Por exemplo: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src_ip   = 192.168.1.10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dst_ip   = 8.8.8.8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src_port = 52100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2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dst_port = 443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2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 = TCP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Fluxo de ida: 192.168.1.10:52100 -&gt; 8.8.8.8:443 (TCP)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chave: {192.168.1.10, 8.8.8.8</w:t>
      </w:r>
      <w:r w:rsidDel="00000000" w:rsidR="00000000" w:rsidRPr="00000000">
        <w:rPr>
          <w:rtl w:val="0"/>
        </w:rPr>
        <w:t xml:space="preserve">, 52100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443, TCP}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Fluxo de volta: 8.8.8.8:443 -&gt; 192.168.1.10:52100 (TCP)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chave: {8.8.8.8, 192.168.1.10</w:t>
      </w:r>
      <w:r w:rsidDel="00000000" w:rsidR="00000000" w:rsidRPr="00000000">
        <w:rPr>
          <w:rtl w:val="0"/>
        </w:rPr>
        <w:t xml:space="preserve">, 443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52100, TCP}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Flow Identification Unit apenas agrupa os campos necessários e encaminha: </w:t>
      </w:r>
      <w:r w:rsidDel="00000000" w:rsidR="00000000" w:rsidRPr="00000000">
        <w:rPr>
          <w:b w:val="1"/>
          <w:bCs w:val="1"/>
          <w:rtl w:val="0"/>
        </w:rPr>
        <w:t xml:space="preserve">flow_key + metadados auxiliares</w:t>
      </w:r>
      <w:r w:rsidDel="00000000" w:rsidR="00000000" w:rsidRPr="00000000">
        <w:rPr>
          <w:rtl w:val="0"/>
        </w:rPr>
        <w:t xml:space="preserve"> para a Hash Unit.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Na primeira PoC, os metadados auxiliares podem ser simplesmente: timestamp e packet_length.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941380" cy="2243884"/>
            <wp:effectExtent b="0" l="0" r="0" t="0"/>
            <wp:docPr id="20829635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380" cy="224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unit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objetivo da Hash Unit é receber a flow_key da uniflow e gerar um valor menor que possa ser utilizado para acessar a Flow Table.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entrada é: {src_ip, dst_ip, src_port, dst_port, protocol}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saída é: hash -&gt; index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objetivo inicial não é avaliar qual algoritmo de hash possui a melhor distribuição, mas apenas demonstrar que a chave de uma determinada uniflow produz de forma determinística o mesmo índice.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435589" cy="1473669"/>
            <wp:effectExtent b="0" l="0" r="0" t="0"/>
            <wp:docPr id="208296359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589" cy="1473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table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Flow Table é responsável por </w:t>
      </w:r>
      <w:r w:rsidDel="00000000" w:rsidR="00000000" w:rsidRPr="00000000">
        <w:rPr>
          <w:b w:val="1"/>
          <w:bCs w:val="1"/>
          <w:rtl w:val="0"/>
        </w:rPr>
        <w:t xml:space="preserve">manter o estado das uniflows</w:t>
      </w:r>
      <w:r w:rsidDel="00000000" w:rsidR="00000000" w:rsidRPr="00000000">
        <w:rPr>
          <w:rtl w:val="0"/>
        </w:rPr>
        <w:t xml:space="preserve"> identificadas durante o processamento do PCAP.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Na primeira prova de conceito, cada entrada da tabela pode armazenar: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 se a posição está ocupada;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flow_key: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chave da uniflow, formada pela 5-tuple;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packet_count: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número de pacotes observados na uniflow;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total_length: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soma dos comprimentos dos pacotes da uniflow;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first_timestamp: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timestamp do primeiro pacote;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last_timestamp: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timestamp do pacote mais recente.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673158" cy="1013548"/>
            <wp:effectExtent b="0" l="0" r="0" t="0"/>
            <wp:docPr id="208296359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013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Ao receber um pacote, a tabela verifica a posição correspondente.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Hit: se a entrada é válida e contém a mesma flow_key, ocorre um hit. Nesse caso, o estado atual da uniflow é recuperado e encaminhado para o módulo de atualização das estatísticas.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Miss: se a entrada ainda não estiver sendo utilizada, ocorre um miss e uma nova uniflow é criada. A entrada é inicializada com os dados do primeiro pacote.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Colisão de hash: Para a primeira prova de conceito, não é necessário implementar uma política sofisticada de tratamento de colisões. A tabela deve armazenar a flow_key completa justamente para permitir verificar se a posição encontrada pertence realmente ao fluxo procurado. Se a posição indicada pelo hash estiver válida, mas possuir outra flow_key, uma colisão é detectada. Inicialmente, esse caso pode apenas gerar uma indicação de erro, utilizando-se PCAPs controlados para evitar colisões durante os primeiros testes.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Feature/statistics update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Na primeira prova de conceito, o módulo </w:t>
      </w:r>
      <w:r w:rsidDel="00000000" w:rsidR="00000000" w:rsidRPr="00000000">
        <w:rPr>
          <w:b w:val="1"/>
          <w:bCs w:val="1"/>
          <w:rtl w:val="0"/>
        </w:rPr>
        <w:t xml:space="preserve">Feature / Statistics Update</w:t>
      </w:r>
      <w:r w:rsidDel="00000000" w:rsidR="00000000" w:rsidRPr="00000000">
        <w:rPr>
          <w:rtl w:val="0"/>
        </w:rPr>
        <w:t xml:space="preserve"> será responsável por atualizar três informações básicas associadas à uniflow: número de pacotes, comprimento total e timestamp do pacote mais recente.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Quando ocorre um </w:t>
      </w:r>
      <w:r w:rsidDel="00000000" w:rsidR="00000000" w:rsidRPr="00000000">
        <w:rPr>
          <w:i w:val="1"/>
          <w:iCs w:val="1"/>
          <w:rtl w:val="0"/>
        </w:rPr>
        <w:t xml:space="preserve">hit</w:t>
      </w:r>
      <w:r w:rsidDel="00000000" w:rsidR="00000000" w:rsidRPr="00000000">
        <w:rPr>
          <w:rtl w:val="0"/>
        </w:rPr>
        <w:t xml:space="preserve">, o módulo recebe o estado atual da uniflow e os metadados do novo pacote e realiza: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packet_count_new = packet_count + 1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total_length_new = total_length + packet_length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last_timestamp_new = timestamp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operação segue o padrão </w:t>
      </w:r>
      <w:r w:rsidDel="00000000" w:rsidR="00000000" w:rsidRPr="00000000">
        <w:rPr>
          <w:b w:val="1"/>
          <w:bCs w:val="1"/>
          <w:rtl w:val="0"/>
        </w:rPr>
        <w:t xml:space="preserve">Read–Modify–Write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672063" cy="2174215"/>
            <wp:effectExtent b="0" l="0" r="0" t="0"/>
            <wp:docPr id="208296359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2063" cy="217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Depois que essa arquitetura estiver funcionando, o mesmo bloco pode ser expandido incrementalmente para: </w:t>
      </w:r>
      <w:r w:rsidDel="00000000" w:rsidR="00000000" w:rsidRPr="00000000">
        <w:rPr>
          <w:b w:val="1"/>
          <w:bCs w:val="1"/>
          <w:rtl w:val="0"/>
        </w:rPr>
        <w:t xml:space="preserve">min/max packet_length, IAT e outras estatísticas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finalizer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Na arquitetura completa, o </w:t>
      </w:r>
      <w:r w:rsidDel="00000000" w:rsidR="00000000" w:rsidRPr="00000000">
        <w:rPr>
          <w:b w:val="1"/>
          <w:bCs w:val="1"/>
          <w:rtl w:val="0"/>
        </w:rPr>
        <w:t xml:space="preserve">Flow Finalizer</w:t>
      </w:r>
      <w:r w:rsidDel="00000000" w:rsidR="00000000" w:rsidRPr="00000000">
        <w:rPr>
          <w:rtl w:val="0"/>
        </w:rPr>
        <w:t xml:space="preserve"> seria responsável por transformar o estado acumulado de uma uniflow em um vetor de features, realizando cálculos derivados como: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média;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variância;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desvio padrão;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taxas;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Entretanto, esses cálculos mais complexos não serão necessários na primeira prova de conceito.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Inicialmente, </w:t>
      </w:r>
      <w:r w:rsidDel="00000000" w:rsidR="00000000" w:rsidRPr="00000000">
        <w:rPr>
          <w:b w:val="1"/>
          <w:bCs w:val="1"/>
          <w:rtl w:val="0"/>
        </w:rPr>
        <w:t xml:space="preserve">apenas a feature duration será calculada pelo Flow Finalizer</w:t>
      </w:r>
      <w:r w:rsidDel="00000000" w:rsidR="00000000" w:rsidRPr="00000000">
        <w:rPr>
          <w:rtl w:val="0"/>
        </w:rPr>
        <w:t xml:space="preserve">, a partir dos timestamps armazenados na Flow Table: </w:t>
      </w:r>
      <w:r w:rsidDel="00000000" w:rsidR="00000000" w:rsidRPr="00000000">
        <w:rPr>
          <w:b w:val="1"/>
          <w:bCs w:val="1"/>
          <w:rtl w:val="0"/>
        </w:rPr>
        <w:t xml:space="preserve">duration = last_timestamp - first_timestamp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As features </w:t>
      </w:r>
      <w:r w:rsidDel="00000000" w:rsidR="00000000" w:rsidRPr="00000000">
        <w:rPr>
          <w:b w:val="1"/>
          <w:bCs w:val="1"/>
          <w:rtl w:val="0"/>
        </w:rPr>
        <w:t xml:space="preserve">packet_count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bCs w:val="1"/>
          <w:rtl w:val="0"/>
        </w:rPr>
        <w:t xml:space="preserve"> total_length</w:t>
      </w:r>
      <w:r w:rsidDel="00000000" w:rsidR="00000000" w:rsidRPr="00000000">
        <w:rPr>
          <w:rtl w:val="0"/>
        </w:rPr>
        <w:t xml:space="preserve"> já são acumuladas durante o processamento dos pacotes pelo módulo de Feature/Statistics Update e armazenadas diretamente na Flow Table. Portanto, ao final da simulação, seus valores podem ser obtidos por meio de um </w:t>
      </w:r>
      <w:r w:rsidDel="00000000" w:rsidR="00000000" w:rsidRPr="00000000">
        <w:rPr>
          <w:b w:val="1"/>
          <w:bCs w:val="1"/>
          <w:rtl w:val="0"/>
        </w:rPr>
        <w:t xml:space="preserve">simples dump das entradas válidas da tabela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Primeira evolução: biflow e ampliação das features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Após a validação da prova de conceito baseada em </w:t>
      </w:r>
      <w:r w:rsidDel="00000000" w:rsidR="00000000" w:rsidRPr="00000000">
        <w:rPr>
          <w:b w:val="1"/>
          <w:bCs w:val="1"/>
          <w:rtl w:val="0"/>
        </w:rPr>
        <w:t xml:space="preserve">uniflows</w:t>
      </w:r>
      <w:r w:rsidDel="00000000" w:rsidR="00000000" w:rsidRPr="00000000">
        <w:rPr>
          <w:rtl w:val="0"/>
        </w:rPr>
        <w:t xml:space="preserve">, havendo tempo hábil, pretende-se incrementar o projeto com algumas funcionalidades: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biflow:</w:t>
      </w:r>
      <w:r w:rsidDel="00000000" w:rsidR="00000000" w:rsidRPr="00000000">
        <w:rPr>
          <w:rtl w:val="0"/>
        </w:rPr>
        <w:t xml:space="preserve"> consiste em agrupar os pacotes dos dois sentidos de uma mesma comunicação em uma única entrada da Flow Table. Para isso, a Flow Identification Unit deverá realizar a </w:t>
      </w:r>
      <w:r w:rsidDel="00000000" w:rsidR="00000000" w:rsidRPr="00000000">
        <w:rPr>
          <w:b w:val="1"/>
          <w:bCs w:val="1"/>
          <w:rtl w:val="0"/>
        </w:rPr>
        <w:t xml:space="preserve">canonicalização da 5-tuple</w:t>
      </w:r>
      <w:r w:rsidDel="00000000" w:rsidR="00000000" w:rsidRPr="00000000">
        <w:rPr>
          <w:rtl w:val="0"/>
        </w:rPr>
        <w:t xml:space="preserve">, garantindo que </w:t>
      </w:r>
      <w:sdt>
        <w:sdtPr>
          <w:id w:val="-1484817192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A → B</w:t>
          </w:r>
        </w:sdtContent>
      </w:sdt>
      <w:r w:rsidDel="00000000" w:rsidR="00000000" w:rsidRPr="00000000">
        <w:rPr>
          <w:rtl w:val="0"/>
        </w:rPr>
        <w:t xml:space="preserve"> e </w:t>
      </w:r>
      <w:sdt>
        <w:sdtPr>
          <w:id w:val="2048430367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B → A</w:t>
          </w:r>
        </w:sdtContent>
      </w:sdt>
      <w:r w:rsidDel="00000000" w:rsidR="00000000" w:rsidRPr="00000000">
        <w:rPr>
          <w:rtl w:val="0"/>
        </w:rPr>
        <w:t xml:space="preserve"> produzam a mesma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flow_key</w:t>
      </w:r>
      <w:r w:rsidDel="00000000" w:rsidR="00000000" w:rsidRPr="00000000">
        <w:rPr>
          <w:rtl w:val="0"/>
        </w:rPr>
        <w:t xml:space="preserve">, além de indicar a direção do pacote como </w:t>
      </w:r>
      <w:r w:rsidDel="00000000" w:rsidR="00000000" w:rsidRPr="00000000">
        <w:rPr>
          <w:b w:val="1"/>
          <w:bCs w:val="1"/>
          <w:rtl w:val="0"/>
        </w:rPr>
        <w:t xml:space="preserve">FWD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BWD</w:t>
      </w:r>
      <w:r w:rsidDel="00000000" w:rsidR="00000000" w:rsidRPr="00000000">
        <w:rPr>
          <w:rtl w:val="0"/>
        </w:rPr>
        <w:t xml:space="preserve">. A partir disso, poderão ser mantidos contadores separados por direção,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fwd_packet_count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bwd_packet_count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fwd_total_length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bwd_total_length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packets/s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bytes/s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poderão ser calculadas no Flow Finalizer a partir dos valores já disponíveis na arquitetura: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packet_count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total_length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. A principal complexidade adicional está na implementação da </w:t>
      </w:r>
      <w:r w:rsidDel="00000000" w:rsidR="00000000" w:rsidRPr="00000000">
        <w:rPr>
          <w:b w:val="1"/>
          <w:bCs w:val="1"/>
          <w:rtl w:val="0"/>
        </w:rPr>
        <w:t xml:space="preserve">divisão</w:t>
      </w:r>
      <w:r w:rsidDel="00000000" w:rsidR="00000000" w:rsidRPr="00000000">
        <w:rPr>
          <w:rtl w:val="0"/>
        </w:rPr>
        <w:t xml:space="preserve">, que pode ser realizada de forma sequencial durante a finalização da uniflow.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de cabeçalho:</w:t>
      </w:r>
      <w:r w:rsidDel="00000000" w:rsidR="00000000" w:rsidRPr="00000000">
        <w:rPr>
          <w:rtl w:val="0"/>
        </w:rPr>
        <w:t xml:space="preserve"> também poderão ser adicionadas informações extraídas diretamente dos cabeçalhos dos pacotes. No caso do TCP, podem ser mantidos contadores para as flags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</w:t>
      </w:r>
      <w:r w:rsidDel="00000000" w:rsidR="00000000" w:rsidRPr="00000000">
        <w:rPr>
          <w:rtl w:val="0"/>
        </w:rPr>
        <w:t xml:space="preserve">, indicando quantas vezes cada flag apareceu durante a uniflow. Outras informações simples, como tamanho do cabeçalho, protocolo ou campos específicos do IPv4/TCP, também podem ser incorporadas. Como essas features dependem principalmente de </w:t>
      </w:r>
      <w:r w:rsidDel="00000000" w:rsidR="00000000" w:rsidRPr="00000000">
        <w:rPr>
          <w:b w:val="1"/>
          <w:bCs w:val="1"/>
          <w:rtl w:val="0"/>
        </w:rPr>
        <w:t xml:space="preserve">extração de bits e incrementos de contadores</w:t>
      </w:r>
      <w:r w:rsidDel="00000000" w:rsidR="00000000" w:rsidRPr="00000000">
        <w:rPr>
          <w:rtl w:val="0"/>
        </w:rPr>
        <w:t xml:space="preserve">, sua implementação tende a ser menos complexa do que features que exigem operações matemáticas, como médias ou variâncias.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BC3FB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BC3FB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BC3FB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BC3FB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BC3FB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BC3FB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BC3FB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BC3FB9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BC3FB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BC3FB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BC3FB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BC3FB9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BC3FB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BC3FB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BC3FB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BC3FB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BC3FB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BC3FB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BC3FB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C3FB9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BC3FB9"/>
    <w:rPr>
      <w:b w:val="1"/>
      <w:bCs w:val="1"/>
      <w:smallCaps w:val="1"/>
      <w:color w:val="0f4761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8C307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qvRaA5ldhC7yUj+RMWxYZjKLZQ==">CgMxLjAaIwoBMBIeChwIB0IYCgtSb2JvdG8gTW9ubxIJTm92YSBNb25vGiMKATESHgocCAdCGAoLUm9ib3RvIE1vbm8SCU5vdmEgTW9ubzgAciExUDY3NDdraWZnSThwUVVwQlNyYzNXZ09VbXJRZ1VlYk4=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2026-08-21T19:33:00Z</dcterms:created>
  <dc:creator>Alessandra Domiciano</dc:creator>
</cp:coreProperties>
</file>