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61BA8" w14:textId="77777777" w:rsidR="00D4143E" w:rsidRDefault="00000000">
      <w:pPr>
        <w:pStyle w:val="Heading1"/>
      </w:pPr>
      <w:bookmarkStart w:id="0" w:name="Xe34bac49c41644223ad65f3baba06ba4d41e028"/>
      <w:r>
        <w:t>CISC 699 — Hard Stop 1: Proposal Approval Package</w:t>
      </w:r>
    </w:p>
    <w:p w14:paraId="0FFFD619" w14:textId="77777777" w:rsidR="00D4143E" w:rsidRDefault="00000000">
      <w:pPr>
        <w:pStyle w:val="FirstParagraph"/>
      </w:pPr>
      <w:r>
        <w:rPr>
          <w:b/>
          <w:bCs/>
        </w:rPr>
        <w:t>Project title:</w:t>
      </w:r>
      <w:r>
        <w:t xml:space="preserve"> Placement as Schema — A GraphQL Federation Layer with Backend Placement Declared in the Type System, and the Workload Point Where Federation Stops Paying</w:t>
      </w:r>
    </w:p>
    <w:p w14:paraId="1A52CF0A" w14:textId="77777777" w:rsidR="0082174D" w:rsidRDefault="00000000">
      <w:pPr>
        <w:pStyle w:val="BodyText"/>
        <w:rPr>
          <w:i/>
          <w:iCs/>
        </w:rPr>
      </w:pPr>
      <w:r>
        <w:rPr>
          <w:b/>
          <w:bCs/>
        </w:rPr>
        <w:t>Student:</w:t>
      </w:r>
      <w:r>
        <w:t xml:space="preserve"> </w:t>
      </w:r>
      <w:r w:rsidR="0082174D">
        <w:rPr>
          <w:i/>
          <w:iCs/>
        </w:rPr>
        <w:t>Jai Behl</w:t>
      </w:r>
    </w:p>
    <w:p w14:paraId="34FBE7CC" w14:textId="77777777" w:rsidR="0082174D" w:rsidRDefault="00000000" w:rsidP="0082174D">
      <w:pPr>
        <w:pStyle w:val="BodyText"/>
      </w:pPr>
      <w:r>
        <w:t xml:space="preserve"> </w:t>
      </w:r>
      <w:r>
        <w:rPr>
          <w:b/>
          <w:bCs/>
        </w:rPr>
        <w:t>Supervisor:</w:t>
      </w:r>
      <w:r>
        <w:t xml:space="preserve"> </w:t>
      </w:r>
      <w:r w:rsidR="0082174D" w:rsidRPr="0082174D">
        <w:t>Majid Shaalan, Ph.D.</w:t>
      </w:r>
    </w:p>
    <w:p w14:paraId="0576195B" w14:textId="77777777" w:rsidR="0082174D" w:rsidRDefault="00000000" w:rsidP="0082174D">
      <w:pPr>
        <w:pStyle w:val="BodyText"/>
        <w:rPr>
          <w:i/>
          <w:iCs/>
        </w:rPr>
      </w:pPr>
      <w:r>
        <w:rPr>
          <w:b/>
          <w:bCs/>
        </w:rPr>
        <w:t>Submitted:</w:t>
      </w:r>
      <w:r>
        <w:t xml:space="preserve"> </w:t>
      </w:r>
      <w:r w:rsidR="0082174D">
        <w:rPr>
          <w:i/>
          <w:iCs/>
        </w:rPr>
        <w:t>9/13/2026</w:t>
      </w:r>
    </w:p>
    <w:p w14:paraId="7F1807C1" w14:textId="35E647BC" w:rsidR="0082174D" w:rsidRDefault="00000000" w:rsidP="0082174D">
      <w:pPr>
        <w:pStyle w:val="BodyText"/>
      </w:pPr>
      <w:r>
        <w:t xml:space="preserve"> </w:t>
      </w:r>
      <w:r>
        <w:rPr>
          <w:b/>
          <w:bCs/>
        </w:rPr>
        <w:t>Repository:</w:t>
      </w:r>
      <w:r>
        <w:t xml:space="preserve"> </w:t>
      </w:r>
      <w:r w:rsidR="0082174D" w:rsidRPr="0082174D">
        <w:t>https://github.com/ciel57142-wq/CISC699.git</w:t>
      </w:r>
    </w:p>
    <w:p w14:paraId="64C53D4B" w14:textId="485F5D8F" w:rsidR="00D4143E" w:rsidRDefault="00000000" w:rsidP="0082174D">
      <w:pPr>
        <w:pStyle w:val="BodyText"/>
      </w:pPr>
      <w:r>
        <w:rPr>
          <w:b/>
          <w:bCs/>
        </w:rPr>
        <w:t>Document version:</w:t>
      </w:r>
      <w:r>
        <w:t xml:space="preserve"> v0.</w:t>
      </w:r>
      <w:r w:rsidR="0082174D">
        <w:t>1</w:t>
      </w:r>
    </w:p>
    <w:p w14:paraId="49F49190" w14:textId="77777777" w:rsidR="00D4143E" w:rsidRDefault="00000000">
      <w:r>
        <w:pict w14:anchorId="5AC21661">
          <v:rect id="_x0000_i1025" style="width:0;height:1.5pt" o:hralign="center" o:hrstd="t" o:hr="t"/>
        </w:pict>
      </w:r>
    </w:p>
    <w:p w14:paraId="468128F0" w14:textId="77777777" w:rsidR="00D4143E" w:rsidRDefault="00000000">
      <w:pPr>
        <w:pStyle w:val="Heading2"/>
      </w:pPr>
      <w:bookmarkStart w:id="1" w:name="contents"/>
      <w:r>
        <w:t>Contents</w:t>
      </w:r>
    </w:p>
    <w:p w14:paraId="640C610B" w14:textId="77777777" w:rsidR="00D4143E" w:rsidRDefault="00000000">
      <w:pPr>
        <w:pStyle w:val="Compact"/>
        <w:numPr>
          <w:ilvl w:val="0"/>
          <w:numId w:val="2"/>
        </w:numPr>
      </w:pPr>
      <w:r>
        <w:t>AI Usage Log and Academic Integrity</w:t>
      </w:r>
    </w:p>
    <w:p w14:paraId="49F3C560" w14:textId="77777777" w:rsidR="00D4143E" w:rsidRDefault="00000000">
      <w:pPr>
        <w:pStyle w:val="Compact"/>
        <w:numPr>
          <w:ilvl w:val="0"/>
          <w:numId w:val="2"/>
        </w:numPr>
      </w:pPr>
      <w:r>
        <w:t>Background</w:t>
      </w:r>
    </w:p>
    <w:p w14:paraId="27E7E0AC" w14:textId="77777777" w:rsidR="00D4143E" w:rsidRDefault="00000000">
      <w:pPr>
        <w:pStyle w:val="Compact"/>
        <w:numPr>
          <w:ilvl w:val="0"/>
          <w:numId w:val="2"/>
        </w:numPr>
      </w:pPr>
      <w:r>
        <w:t>Problem Statement, Objectives, and Intended Artifact</w:t>
      </w:r>
    </w:p>
    <w:p w14:paraId="05A2F670" w14:textId="77777777" w:rsidR="00D4143E" w:rsidRDefault="00000000">
      <w:pPr>
        <w:pStyle w:val="Compact"/>
        <w:numPr>
          <w:ilvl w:val="0"/>
          <w:numId w:val="2"/>
        </w:numPr>
      </w:pPr>
      <w:r>
        <w:t>Success Criteria</w:t>
      </w:r>
    </w:p>
    <w:p w14:paraId="57D4D2E5" w14:textId="77777777" w:rsidR="00D4143E" w:rsidRDefault="00000000">
      <w:pPr>
        <w:pStyle w:val="Compact"/>
        <w:numPr>
          <w:ilvl w:val="0"/>
          <w:numId w:val="2"/>
        </w:numPr>
      </w:pPr>
      <w:r>
        <w:t>Scope Boundaries</w:t>
      </w:r>
    </w:p>
    <w:p w14:paraId="1AAB7B7A" w14:textId="77777777" w:rsidR="00D4143E" w:rsidRDefault="00000000">
      <w:pPr>
        <w:pStyle w:val="Compact"/>
        <w:numPr>
          <w:ilvl w:val="0"/>
          <w:numId w:val="2"/>
        </w:numPr>
      </w:pPr>
      <w:r>
        <w:t>Technical Approach — Machine, Architecture, Computational, API</w:t>
      </w:r>
    </w:p>
    <w:p w14:paraId="3FACBA75" w14:textId="77777777" w:rsidR="00D4143E" w:rsidRDefault="00000000">
      <w:pPr>
        <w:pStyle w:val="Compact"/>
        <w:numPr>
          <w:ilvl w:val="0"/>
          <w:numId w:val="2"/>
        </w:numPr>
      </w:pPr>
      <w:r>
        <w:t>Project Plan</w:t>
      </w:r>
    </w:p>
    <w:p w14:paraId="6079EAC0" w14:textId="77777777" w:rsidR="00D4143E" w:rsidRDefault="00000000">
      <w:pPr>
        <w:pStyle w:val="Compact"/>
        <w:numPr>
          <w:ilvl w:val="0"/>
          <w:numId w:val="2"/>
        </w:numPr>
      </w:pPr>
      <w:r>
        <w:t>Work Breakdown Structure</w:t>
      </w:r>
    </w:p>
    <w:p w14:paraId="402FB632" w14:textId="77777777" w:rsidR="00D4143E" w:rsidRDefault="00000000">
      <w:pPr>
        <w:pStyle w:val="Compact"/>
        <w:numPr>
          <w:ilvl w:val="0"/>
          <w:numId w:val="2"/>
        </w:numPr>
      </w:pPr>
      <w:r>
        <w:t>Assumptions, Constraints, and Risks</w:t>
      </w:r>
    </w:p>
    <w:p w14:paraId="016D6BF8" w14:textId="77777777" w:rsidR="00D4143E" w:rsidRDefault="00000000">
      <w:pPr>
        <w:pStyle w:val="Compact"/>
        <w:numPr>
          <w:ilvl w:val="0"/>
          <w:numId w:val="2"/>
        </w:numPr>
      </w:pPr>
      <w:r>
        <w:t>Revision Record — Supervisor Feedback Substitute</w:t>
      </w:r>
    </w:p>
    <w:p w14:paraId="5DD3A75D" w14:textId="77777777" w:rsidR="00D4143E" w:rsidRDefault="00000000">
      <w:pPr>
        <w:pStyle w:val="Compact"/>
        <w:numPr>
          <w:ilvl w:val="0"/>
          <w:numId w:val="2"/>
        </w:numPr>
      </w:pPr>
      <w:r>
        <w:t>Open Supervisor Decisions</w:t>
      </w:r>
    </w:p>
    <w:p w14:paraId="1BC88350" w14:textId="77777777" w:rsidR="00D4143E" w:rsidRDefault="00000000">
      <w:pPr>
        <w:pStyle w:val="Compact"/>
        <w:numPr>
          <w:ilvl w:val="0"/>
          <w:numId w:val="2"/>
        </w:numPr>
      </w:pPr>
      <w:r>
        <w:t>One-Page Approval Brief</w:t>
      </w:r>
    </w:p>
    <w:p w14:paraId="766261E9" w14:textId="77777777" w:rsidR="00D4143E" w:rsidRDefault="00000000">
      <w:pPr>
        <w:pStyle w:val="Compact"/>
        <w:numPr>
          <w:ilvl w:val="0"/>
          <w:numId w:val="2"/>
        </w:numPr>
      </w:pPr>
      <w:r>
        <w:t>References</w:t>
      </w:r>
    </w:p>
    <w:p w14:paraId="37531D48" w14:textId="77777777" w:rsidR="00D4143E" w:rsidRDefault="00000000">
      <w:r>
        <w:pict w14:anchorId="62E15FE0">
          <v:rect id="_x0000_i1026" style="width:0;height:1.5pt" o:hralign="center" o:hrstd="t" o:hr="t"/>
        </w:pict>
      </w:r>
    </w:p>
    <w:p w14:paraId="0A9733E4" w14:textId="77777777" w:rsidR="00D4143E" w:rsidRDefault="00000000">
      <w:pPr>
        <w:pStyle w:val="Heading2"/>
      </w:pPr>
      <w:bookmarkStart w:id="2" w:name="ai-usage-log-and-academic-integrity"/>
      <w:bookmarkEnd w:id="1"/>
      <w:r>
        <w:t>1. AI Usage Log and Academic Integrity</w:t>
      </w:r>
    </w:p>
    <w:p w14:paraId="714E3207" w14:textId="77777777" w:rsidR="00D4143E" w:rsidRDefault="00000000">
      <w:pPr>
        <w:pStyle w:val="Heading3"/>
      </w:pPr>
      <w:bookmarkStart w:id="3" w:name="disclosure-statement"/>
      <w:r>
        <w:t>1.1 Disclosure statement</w:t>
      </w:r>
    </w:p>
    <w:p w14:paraId="5FE2273C" w14:textId="77777777" w:rsidR="00D4143E" w:rsidRDefault="00000000">
      <w:pPr>
        <w:pStyle w:val="FirstParagraph"/>
      </w:pPr>
      <w:r>
        <w:t>I used a generative AI assistant (Claude, Anthropic) as a drafting and structuring aid in preparing this proposal package. The use was substantial and is itemized below. All technical decisions, all scope boundaries, all risk judgments, and all claims about feasibility are mine, and I am accountable for them. Where the assistant proposed a design choice, I reviewed it and either adopted it, modified it, or rejected it; the adopted ones are mine now regardless of origin.</w:t>
      </w:r>
    </w:p>
    <w:p w14:paraId="020809D5" w14:textId="77777777" w:rsidR="00D4143E" w:rsidRDefault="00000000">
      <w:pPr>
        <w:pStyle w:val="BodyText"/>
      </w:pPr>
      <w:r>
        <w:t xml:space="preserve">I have not used AI to fabricate results, measurements, citations, or evidence. No number in this document is a measurement. Every quantitative target in §4 is a </w:t>
      </w:r>
      <w:r>
        <w:rPr>
          <w:i/>
          <w:iCs/>
        </w:rPr>
        <w:t>provisional threshold</w:t>
      </w:r>
      <w:r>
        <w:t xml:space="preserve"> to be tested, and every one is labeled as such.</w:t>
      </w:r>
    </w:p>
    <w:p w14:paraId="096DEC7A" w14:textId="77777777" w:rsidR="00D4143E" w:rsidRDefault="00000000">
      <w:pPr>
        <w:pStyle w:val="Heading3"/>
      </w:pPr>
      <w:bookmarkStart w:id="4" w:name="itemized-log"/>
      <w:bookmarkEnd w:id="3"/>
      <w:r>
        <w:lastRenderedPageBreak/>
        <w:t>1.2 Itemized log</w:t>
      </w:r>
    </w:p>
    <w:tbl>
      <w:tblPr>
        <w:tblStyle w:val="Table"/>
        <w:tblW w:w="5000" w:type="pct"/>
        <w:tblLook w:val="0020" w:firstRow="1" w:lastRow="0" w:firstColumn="0" w:lastColumn="0" w:noHBand="0" w:noVBand="0"/>
      </w:tblPr>
      <w:tblGrid>
        <w:gridCol w:w="322"/>
        <w:gridCol w:w="775"/>
        <w:gridCol w:w="1152"/>
        <w:gridCol w:w="1447"/>
        <w:gridCol w:w="2908"/>
        <w:gridCol w:w="3260"/>
      </w:tblGrid>
      <w:tr w:rsidR="00D4143E" w14:paraId="372EAE92" w14:textId="77777777" w:rsidTr="0023429A">
        <w:trPr>
          <w:cnfStyle w:val="100000000000" w:firstRow="1" w:lastRow="0" w:firstColumn="0" w:lastColumn="0" w:oddVBand="0" w:evenVBand="0" w:oddHBand="0" w:evenHBand="0" w:firstRowFirstColumn="0" w:firstRowLastColumn="0" w:lastRowFirstColumn="0" w:lastRowLastColumn="0"/>
          <w:tblHeader/>
        </w:trPr>
        <w:tc>
          <w:tcPr>
            <w:tcW w:w="0" w:type="auto"/>
          </w:tcPr>
          <w:p w14:paraId="5915AB5C" w14:textId="77777777" w:rsidR="00D4143E" w:rsidRDefault="00000000">
            <w:pPr>
              <w:pStyle w:val="CompactTable"/>
            </w:pPr>
            <w:r>
              <w:t>#</w:t>
            </w:r>
          </w:p>
        </w:tc>
        <w:tc>
          <w:tcPr>
            <w:tcW w:w="393" w:type="pct"/>
          </w:tcPr>
          <w:p w14:paraId="2F5BCB3F" w14:textId="77777777" w:rsidR="00D4143E" w:rsidRDefault="00000000">
            <w:pPr>
              <w:pStyle w:val="CompactTable"/>
            </w:pPr>
            <w:r>
              <w:t>Date</w:t>
            </w:r>
          </w:p>
        </w:tc>
        <w:tc>
          <w:tcPr>
            <w:tcW w:w="584" w:type="pct"/>
          </w:tcPr>
          <w:p w14:paraId="6F90EA7A" w14:textId="77777777" w:rsidR="00D4143E" w:rsidRDefault="00000000">
            <w:pPr>
              <w:pStyle w:val="CompactTable"/>
            </w:pPr>
            <w:r>
              <w:t>Tool</w:t>
            </w:r>
          </w:p>
        </w:tc>
        <w:tc>
          <w:tcPr>
            <w:tcW w:w="0" w:type="auto"/>
          </w:tcPr>
          <w:p w14:paraId="25804C2C" w14:textId="77777777" w:rsidR="00D4143E" w:rsidRDefault="00000000">
            <w:pPr>
              <w:pStyle w:val="CompactTable"/>
            </w:pPr>
            <w:r>
              <w:t>Task</w:t>
            </w:r>
          </w:p>
        </w:tc>
        <w:tc>
          <w:tcPr>
            <w:tcW w:w="0" w:type="auto"/>
          </w:tcPr>
          <w:p w14:paraId="45F70595" w14:textId="77777777" w:rsidR="00D4143E" w:rsidRDefault="00000000">
            <w:pPr>
              <w:pStyle w:val="CompactTable"/>
            </w:pPr>
            <w:r>
              <w:t>Nature of use</w:t>
            </w:r>
          </w:p>
        </w:tc>
        <w:tc>
          <w:tcPr>
            <w:tcW w:w="0" w:type="auto"/>
          </w:tcPr>
          <w:p w14:paraId="309DF78D" w14:textId="77777777" w:rsidR="00D4143E" w:rsidRDefault="00000000">
            <w:pPr>
              <w:pStyle w:val="CompactTable"/>
            </w:pPr>
            <w:r>
              <w:t>My verification</w:t>
            </w:r>
          </w:p>
        </w:tc>
      </w:tr>
      <w:tr w:rsidR="00D4143E" w14:paraId="7F1AEA4C" w14:textId="77777777" w:rsidTr="0023429A">
        <w:tc>
          <w:tcPr>
            <w:tcW w:w="0" w:type="auto"/>
          </w:tcPr>
          <w:p w14:paraId="14EBE26B" w14:textId="77777777" w:rsidR="00D4143E" w:rsidRDefault="00000000">
            <w:pPr>
              <w:pStyle w:val="CompactTable"/>
            </w:pPr>
            <w:r>
              <w:t>1</w:t>
            </w:r>
          </w:p>
        </w:tc>
        <w:tc>
          <w:tcPr>
            <w:tcW w:w="393" w:type="pct"/>
          </w:tcPr>
          <w:p w14:paraId="3859F25F" w14:textId="1049F278" w:rsidR="00D4143E" w:rsidRDefault="0023429A">
            <w:pPr>
              <w:pStyle w:val="CompactTable"/>
            </w:pPr>
            <w:r>
              <w:t>9/13</w:t>
            </w:r>
          </w:p>
        </w:tc>
        <w:tc>
          <w:tcPr>
            <w:tcW w:w="584" w:type="pct"/>
          </w:tcPr>
          <w:p w14:paraId="6DB3F5A2" w14:textId="77777777" w:rsidR="00D4143E" w:rsidRDefault="00000000">
            <w:pPr>
              <w:pStyle w:val="CompactTable"/>
            </w:pPr>
            <w:r>
              <w:t>Claude (Anthropic)</w:t>
            </w:r>
          </w:p>
        </w:tc>
        <w:tc>
          <w:tcPr>
            <w:tcW w:w="0" w:type="auto"/>
          </w:tcPr>
          <w:p w14:paraId="2BE340DD" w14:textId="77777777" w:rsidR="00D4143E" w:rsidRDefault="00000000">
            <w:pPr>
              <w:pStyle w:val="CompactTable"/>
            </w:pPr>
            <w:r>
              <w:t>Topic selection</w:t>
            </w:r>
          </w:p>
        </w:tc>
        <w:tc>
          <w:tcPr>
            <w:tcW w:w="0" w:type="auto"/>
          </w:tcPr>
          <w:p w14:paraId="483C1F3F" w14:textId="77777777" w:rsidR="00D4143E" w:rsidRDefault="00000000">
            <w:pPr>
              <w:pStyle w:val="CompactTable"/>
            </w:pPr>
            <w:r>
              <w:t>Discussed several candidate projects; challenged the viability of this one</w:t>
            </w:r>
          </w:p>
        </w:tc>
        <w:tc>
          <w:tcPr>
            <w:tcW w:w="0" w:type="auto"/>
          </w:tcPr>
          <w:p w14:paraId="4587A03C" w14:textId="77777777" w:rsidR="00D4143E" w:rsidRDefault="00000000">
            <w:pPr>
              <w:pStyle w:val="CompactTable"/>
            </w:pPr>
            <w:r>
              <w:t>Chose the topic myself against the assistant’s stated reservations; the reasoning is in §3.2</w:t>
            </w:r>
          </w:p>
        </w:tc>
      </w:tr>
      <w:tr w:rsidR="00D4143E" w14:paraId="552B8E77" w14:textId="77777777" w:rsidTr="0023429A">
        <w:tc>
          <w:tcPr>
            <w:tcW w:w="0" w:type="auto"/>
          </w:tcPr>
          <w:p w14:paraId="469B50E8" w14:textId="77777777" w:rsidR="00D4143E" w:rsidRDefault="00000000">
            <w:pPr>
              <w:pStyle w:val="CompactTable"/>
            </w:pPr>
            <w:r>
              <w:t>2</w:t>
            </w:r>
          </w:p>
        </w:tc>
        <w:tc>
          <w:tcPr>
            <w:tcW w:w="393" w:type="pct"/>
          </w:tcPr>
          <w:p w14:paraId="4F7BB251" w14:textId="3DBB268B" w:rsidR="00D4143E" w:rsidRDefault="0023429A">
            <w:pPr>
              <w:pStyle w:val="CompactTable"/>
            </w:pPr>
            <w:r>
              <w:t>9/13</w:t>
            </w:r>
          </w:p>
        </w:tc>
        <w:tc>
          <w:tcPr>
            <w:tcW w:w="584" w:type="pct"/>
          </w:tcPr>
          <w:p w14:paraId="5774A5B1" w14:textId="77777777" w:rsidR="00D4143E" w:rsidRDefault="00000000">
            <w:pPr>
              <w:pStyle w:val="CompactTable"/>
            </w:pPr>
            <w:r>
              <w:t>Claude (Anthropic)</w:t>
            </w:r>
          </w:p>
        </w:tc>
        <w:tc>
          <w:tcPr>
            <w:tcW w:w="0" w:type="auto"/>
          </w:tcPr>
          <w:p w14:paraId="31055018" w14:textId="77777777" w:rsidR="00D4143E" w:rsidRDefault="00000000">
            <w:pPr>
              <w:pStyle w:val="CompactTable"/>
            </w:pPr>
            <w:r>
              <w:t>Competitive landscape</w:t>
            </w:r>
          </w:p>
        </w:tc>
        <w:tc>
          <w:tcPr>
            <w:tcW w:w="0" w:type="auto"/>
          </w:tcPr>
          <w:p w14:paraId="33DE6590" w14:textId="77777777" w:rsidR="00D4143E" w:rsidRDefault="00000000">
            <w:pPr>
              <w:pStyle w:val="CompactTable"/>
            </w:pPr>
            <w:r>
              <w:t>Identified Hasura DDN and GraphQL Mesh as prior art I had not been aware of</w:t>
            </w:r>
          </w:p>
        </w:tc>
        <w:tc>
          <w:tcPr>
            <w:tcW w:w="0" w:type="auto"/>
          </w:tcPr>
          <w:p w14:paraId="75EB0BAB" w14:textId="77777777" w:rsidR="00D4143E" w:rsidRDefault="00000000">
            <w:pPr>
              <w:pStyle w:val="CompactTable"/>
            </w:pPr>
            <w:r>
              <w:t>Read the NDC specification and Hasura architecture docs directly; §2.3 is my own reading</w:t>
            </w:r>
          </w:p>
        </w:tc>
      </w:tr>
      <w:tr w:rsidR="00D4143E" w14:paraId="33158F13" w14:textId="77777777" w:rsidTr="0023429A">
        <w:tc>
          <w:tcPr>
            <w:tcW w:w="0" w:type="auto"/>
          </w:tcPr>
          <w:p w14:paraId="03054214" w14:textId="77777777" w:rsidR="00D4143E" w:rsidRDefault="00000000">
            <w:pPr>
              <w:pStyle w:val="CompactTable"/>
            </w:pPr>
            <w:r>
              <w:t>3</w:t>
            </w:r>
          </w:p>
        </w:tc>
        <w:tc>
          <w:tcPr>
            <w:tcW w:w="393" w:type="pct"/>
          </w:tcPr>
          <w:p w14:paraId="7BC49A61" w14:textId="328C1935" w:rsidR="00D4143E" w:rsidRDefault="0023429A">
            <w:pPr>
              <w:pStyle w:val="CompactTable"/>
            </w:pPr>
            <w:r>
              <w:t>9/13</w:t>
            </w:r>
          </w:p>
        </w:tc>
        <w:tc>
          <w:tcPr>
            <w:tcW w:w="584" w:type="pct"/>
          </w:tcPr>
          <w:p w14:paraId="40638662" w14:textId="77777777" w:rsidR="00D4143E" w:rsidRDefault="00000000">
            <w:pPr>
              <w:pStyle w:val="CompactTable"/>
            </w:pPr>
            <w:r>
              <w:t>Claude (Anthropic)</w:t>
            </w:r>
          </w:p>
        </w:tc>
        <w:tc>
          <w:tcPr>
            <w:tcW w:w="0" w:type="auto"/>
          </w:tcPr>
          <w:p w14:paraId="452733D8" w14:textId="77777777" w:rsidR="00D4143E" w:rsidRDefault="00000000">
            <w:pPr>
              <w:pStyle w:val="CompactTable"/>
            </w:pPr>
            <w:r>
              <w:t>This proposal</w:t>
            </w:r>
          </w:p>
        </w:tc>
        <w:tc>
          <w:tcPr>
            <w:tcW w:w="0" w:type="auto"/>
          </w:tcPr>
          <w:p w14:paraId="0BFCC1EF" w14:textId="77777777" w:rsidR="00D4143E" w:rsidRDefault="00000000">
            <w:pPr>
              <w:pStyle w:val="CompactTable"/>
            </w:pPr>
            <w:r>
              <w:t>Drafting of document structure, WBS, risk register phrasing, dependency table</w:t>
            </w:r>
          </w:p>
        </w:tc>
        <w:tc>
          <w:tcPr>
            <w:tcW w:w="0" w:type="auto"/>
          </w:tcPr>
          <w:p w14:paraId="7AA8A6D7" w14:textId="1534C0FB" w:rsidR="00D4143E" w:rsidRDefault="00000000">
            <w:pPr>
              <w:pStyle w:val="CompactTable"/>
            </w:pPr>
            <w:r>
              <w:t xml:space="preserve">Reviewed every section; set the §4 thresholds myself; changed </w:t>
            </w:r>
          </w:p>
        </w:tc>
      </w:tr>
      <w:tr w:rsidR="00D4143E" w14:paraId="4F1CEB17" w14:textId="77777777" w:rsidTr="0023429A">
        <w:tc>
          <w:tcPr>
            <w:tcW w:w="0" w:type="auto"/>
          </w:tcPr>
          <w:p w14:paraId="5D1EA73D" w14:textId="77777777" w:rsidR="00D4143E" w:rsidRDefault="00000000">
            <w:pPr>
              <w:pStyle w:val="CompactTable"/>
            </w:pPr>
            <w:r>
              <w:t>4</w:t>
            </w:r>
          </w:p>
        </w:tc>
        <w:tc>
          <w:tcPr>
            <w:tcW w:w="393" w:type="pct"/>
          </w:tcPr>
          <w:p w14:paraId="7C02B91B" w14:textId="4A54EB7F" w:rsidR="00D4143E" w:rsidRDefault="0023429A">
            <w:pPr>
              <w:pStyle w:val="CompactTable"/>
            </w:pPr>
            <w:r>
              <w:t>9/13</w:t>
            </w:r>
          </w:p>
        </w:tc>
        <w:tc>
          <w:tcPr>
            <w:tcW w:w="584" w:type="pct"/>
          </w:tcPr>
          <w:p w14:paraId="0F843ADF" w14:textId="77777777" w:rsidR="00D4143E" w:rsidRDefault="00000000">
            <w:pPr>
              <w:pStyle w:val="CompactTable"/>
            </w:pPr>
            <w:r>
              <w:t>Claude (Anthropic)</w:t>
            </w:r>
          </w:p>
        </w:tc>
        <w:tc>
          <w:tcPr>
            <w:tcW w:w="0" w:type="auto"/>
          </w:tcPr>
          <w:p w14:paraId="5ED32C71" w14:textId="77777777" w:rsidR="00D4143E" w:rsidRDefault="00000000">
            <w:pPr>
              <w:pStyle w:val="CompactTable"/>
            </w:pPr>
            <w:r>
              <w:t>Annotated bibliography</w:t>
            </w:r>
          </w:p>
        </w:tc>
        <w:tc>
          <w:tcPr>
            <w:tcW w:w="0" w:type="auto"/>
          </w:tcPr>
          <w:p w14:paraId="665CC410" w14:textId="77777777" w:rsidR="00D4143E" w:rsidRDefault="00000000">
            <w:pPr>
              <w:pStyle w:val="CompactTable"/>
            </w:pPr>
            <w:r>
              <w:t>Suggested candidate sources with author, title, venue, year</w:t>
            </w:r>
          </w:p>
        </w:tc>
        <w:tc>
          <w:tcPr>
            <w:tcW w:w="0" w:type="auto"/>
          </w:tcPr>
          <w:p w14:paraId="0FDA91ED" w14:textId="3E5D1D2B" w:rsidR="00D4143E" w:rsidRDefault="00D4143E">
            <w:pPr>
              <w:pStyle w:val="CompactTable"/>
            </w:pPr>
          </w:p>
        </w:tc>
      </w:tr>
    </w:tbl>
    <w:p w14:paraId="2234B5D1" w14:textId="77777777" w:rsidR="00D4143E" w:rsidRDefault="00000000">
      <w:pPr>
        <w:pStyle w:val="Heading3"/>
      </w:pPr>
      <w:bookmarkStart w:id="5" w:name="what-was-not-ai-assisted"/>
      <w:bookmarkEnd w:id="4"/>
      <w:r>
        <w:t>1.3 What was not AI-assisted</w:t>
      </w:r>
    </w:p>
    <w:p w14:paraId="54D7F833" w14:textId="77777777" w:rsidR="00D4143E" w:rsidRDefault="00000000">
      <w:pPr>
        <w:pStyle w:val="Heading3"/>
      </w:pPr>
      <w:bookmarkStart w:id="6" w:name="academic-integrity-attestation"/>
      <w:bookmarkEnd w:id="5"/>
      <w:r>
        <w:t>1.4 Academic integrity attestation</w:t>
      </w:r>
    </w:p>
    <w:p w14:paraId="7C599564" w14:textId="77777777" w:rsidR="00D4143E" w:rsidRDefault="00000000">
      <w:pPr>
        <w:pStyle w:val="FirstParagraph"/>
      </w:pPr>
      <w:r>
        <w:t>This package represents my own project, scope decisions, and technical judgment. AI assistance is disclosed above in the form and detail required. I understand that I am responsible for defending every technical claim in this document in the recorded walkthrough and in supervision meetings.</w:t>
      </w:r>
    </w:p>
    <w:p w14:paraId="13C50781" w14:textId="684D709E" w:rsidR="00D4143E" w:rsidRDefault="00000000">
      <w:pPr>
        <w:pStyle w:val="BodyText"/>
      </w:pPr>
      <w:r>
        <w:rPr>
          <w:i/>
          <w:iCs/>
        </w:rPr>
        <w:t>Signed:</w:t>
      </w:r>
      <w:r>
        <w:t xml:space="preserve"> </w:t>
      </w:r>
      <w:r w:rsidR="00490008">
        <w:rPr>
          <w:i/>
          <w:iCs/>
        </w:rPr>
        <w:t>Jai Behl</w:t>
      </w:r>
      <w:r>
        <w:t xml:space="preserve"> — </w:t>
      </w:r>
      <w:r w:rsidR="00490008">
        <w:rPr>
          <w:i/>
          <w:iCs/>
        </w:rPr>
        <w:t>09/13</w:t>
      </w:r>
    </w:p>
    <w:p w14:paraId="08BDA22E" w14:textId="77777777" w:rsidR="00D4143E" w:rsidRDefault="00000000">
      <w:r>
        <w:pict w14:anchorId="7B281001">
          <v:rect id="_x0000_i1027" style="width:0;height:1.5pt" o:hralign="center" o:hrstd="t" o:hr="t"/>
        </w:pict>
      </w:r>
    </w:p>
    <w:p w14:paraId="6E0368AB" w14:textId="77777777" w:rsidR="00D4143E" w:rsidRDefault="00000000">
      <w:pPr>
        <w:pStyle w:val="Heading2"/>
      </w:pPr>
      <w:bookmarkStart w:id="7" w:name="background"/>
      <w:bookmarkEnd w:id="2"/>
      <w:bookmarkEnd w:id="6"/>
      <w:r>
        <w:t>2. Background</w:t>
      </w:r>
    </w:p>
    <w:p w14:paraId="13D35D89" w14:textId="77777777" w:rsidR="00D4143E" w:rsidRDefault="00000000">
      <w:pPr>
        <w:pStyle w:val="Heading3"/>
      </w:pPr>
      <w:bookmarkStart w:id="8" w:name="X7d2abd765a6a8296e514e254bba6da9c6d9e664"/>
      <w:r>
        <w:t>2.1 Polyglot persistence and the cost it defers</w:t>
      </w:r>
    </w:p>
    <w:p w14:paraId="2EB81C86" w14:textId="77777777" w:rsidR="00D4143E" w:rsidRDefault="00000000">
      <w:pPr>
        <w:pStyle w:val="FirstParagraph"/>
      </w:pPr>
      <w:r>
        <w:t>Production data architectures are rarely single-engine. The prevailing practice — polyglot persistence — places each entity in the store whose data model fits it: transactional records in a relational engine, semi-structured documents in a document store, relationships in a graph store, ephemeral state in a key–value store. Stonebraker and Çetintemel’s argument that specialized engines outperform general-purpose ones on their own workloads is the intellectual origin of this practice, and it has largely won in industry.</w:t>
      </w:r>
    </w:p>
    <w:p w14:paraId="682B0CA8" w14:textId="77777777" w:rsidR="00D4143E" w:rsidRDefault="00000000">
      <w:pPr>
        <w:pStyle w:val="BodyText"/>
      </w:pPr>
      <w:r>
        <w:t>It won at a cost that is deferred rather than avoided. Once entities live in different engines, any question that spans them becomes application code. A developer queries store A, queries store B, pulls both result sets into application memory, and joins them by hand. That code is untested against a correctness oracle, it moves far more data across the network than the answer requires, and it is rewritten for every new cross-store question.</w:t>
      </w:r>
    </w:p>
    <w:p w14:paraId="569169EA" w14:textId="77777777" w:rsidR="00D4143E" w:rsidRDefault="00000000">
      <w:pPr>
        <w:pStyle w:val="Heading3"/>
      </w:pPr>
      <w:bookmarkStart w:id="9" w:name="federation-as-the-industrial-response"/>
      <w:bookmarkEnd w:id="8"/>
      <w:r>
        <w:t>2.2 Federation as the industrial response</w:t>
      </w:r>
    </w:p>
    <w:p w14:paraId="23990A87" w14:textId="77777777" w:rsidR="00D4143E" w:rsidRDefault="00000000">
      <w:pPr>
        <w:pStyle w:val="FirstParagraph"/>
      </w:pPr>
      <w:r>
        <w:t>The industrial response is federation: a middleware layer that accepts one query, plans across multiple backends, pushes work down to each engine where possible, and combines the partial results. The academic lineage runs through BigDAWG’s islands of information and CloudMdsQL; the production lineage runs through Apache Calcite and Trino on the SQL side and Hasura and GraphQL Mesh on the GraphQL side.</w:t>
      </w:r>
    </w:p>
    <w:p w14:paraId="4135B2B0" w14:textId="77777777" w:rsidR="00D4143E" w:rsidRDefault="00000000">
      <w:pPr>
        <w:pStyle w:val="BodyText"/>
      </w:pPr>
      <w:r>
        <w:t xml:space="preserve">What the literature documents less clearly is the boundary condition. Federation is not free. The middleware cannot use backend indexes for the join, it pays serialization costs on every partial result, and it lacks the cross-store statistics a single-engine optimizer takes for granted. The competing option is consolidation: move everything into one sufficiently general engine, typically PostgreSQL with JSONB, and </w:t>
      </w:r>
      <w:r>
        <w:lastRenderedPageBreak/>
        <w:t>accept a worse data-model fit in exchange for a real optimizer. Practitioners choose between these two by intuition.</w:t>
      </w:r>
    </w:p>
    <w:p w14:paraId="4414D504" w14:textId="77777777" w:rsidR="00D4143E" w:rsidRDefault="00000000">
      <w:pPr>
        <w:pStyle w:val="Heading3"/>
      </w:pPr>
      <w:bookmarkStart w:id="10" w:name="Xcda8e5aaf6b30fadc50ce737a2abc0b14ec6f7d"/>
      <w:bookmarkEnd w:id="9"/>
      <w:r>
        <w:t>2.3 Where the existing systems put placement — and why that matters</w:t>
      </w:r>
    </w:p>
    <w:p w14:paraId="6E3CD471" w14:textId="77777777" w:rsidR="00D4143E" w:rsidRDefault="00000000">
      <w:pPr>
        <w:pStyle w:val="FirstParagraph"/>
      </w:pPr>
      <w:r>
        <w:t xml:space="preserve">Hasura’s current architecture is the closest prior art to this project and must be addressed directly rather than avoided. Its engine does not query data sources at all: it compiles an incoming GraphQL operation into an intermediate representation and dispatches that IR to a </w:t>
      </w:r>
      <w:r>
        <w:rPr>
          <w:i/>
          <w:iCs/>
        </w:rPr>
        <w:t>data connector</w:t>
      </w:r>
      <w:r>
        <w:t>, an HTTP service conforming to the published Native Data Connector (NDC) specification, which translates the IR into the native query language of one backend and pushes filtering and sorting down into it. Relationships spanning two connectors are resolved by the engine. GraphQL Mesh occupies similar ground with a broader and shallower source list.</w:t>
      </w:r>
    </w:p>
    <w:p w14:paraId="2EAED2A9" w14:textId="77777777" w:rsidR="00D4143E" w:rsidRDefault="00000000">
      <w:pPr>
        <w:pStyle w:val="BodyText"/>
      </w:pPr>
      <w:r>
        <w:t xml:space="preserve">Both systems share a design property that this project questions. </w:t>
      </w:r>
      <w:r>
        <w:rPr>
          <w:b/>
          <w:bCs/>
        </w:rPr>
        <w:t>Placement — the fact that a given entity lives in MongoDB rather than PostgreSQL — is expressed in configuration that sits outside the schema.</w:t>
      </w:r>
      <w:r>
        <w:t xml:space="preserve"> In Hasura it lives in OpenDD metadata files and subgraph definitions; in Mesh it lives in a YAML source list with handlers. The schema a developer reads and the placement they must reason about are in different artifacts.</w:t>
      </w:r>
    </w:p>
    <w:p w14:paraId="03D46E8C" w14:textId="77777777" w:rsidR="00D4143E" w:rsidRDefault="00000000">
      <w:pPr>
        <w:pStyle w:val="BodyText"/>
      </w:pPr>
      <w:r>
        <w:t xml:space="preserve">That separation is defensible for the systems that chose it: it decouples the API contract from the physical layout, which is exactly what you want when a platform team owns placement and application teams own the schema. But it has a cost that is rarely measured. For the much more common case of a small team that owns both, the developer reading </w:t>
      </w:r>
      <w:r>
        <w:rPr>
          <w:rStyle w:val="VerbatimChar"/>
        </w:rPr>
        <w:t>type Order { ... }</w:t>
      </w:r>
      <w:r>
        <w:t xml:space="preserve"> cannot see that </w:t>
      </w:r>
      <w:r>
        <w:rPr>
          <w:rStyle w:val="VerbatimChar"/>
        </w:rPr>
        <w:t>Order.customer</w:t>
      </w:r>
      <w:r>
        <w:t xml:space="preserve"> will cross a process boundary and </w:t>
      </w:r>
      <w:r>
        <w:rPr>
          <w:rStyle w:val="VerbatimChar"/>
        </w:rPr>
        <w:t>Order.lineItems</w:t>
      </w:r>
      <w:r>
        <w:t xml:space="preserve"> will not. The performance-relevant fact is invisible at the point where the performance-relevant decision is made.</w:t>
      </w:r>
    </w:p>
    <w:p w14:paraId="07A19979" w14:textId="77777777" w:rsidR="00D4143E" w:rsidRDefault="00000000">
      <w:pPr>
        <w:pStyle w:val="Heading3"/>
      </w:pPr>
      <w:bookmarkStart w:id="11" w:name="the-gap-this-project-addresses"/>
      <w:bookmarkEnd w:id="10"/>
      <w:r>
        <w:t>2.4 The gap this project addresses</w:t>
      </w:r>
    </w:p>
    <w:p w14:paraId="5D897BAA" w14:textId="77777777" w:rsidR="00D4143E" w:rsidRDefault="00000000">
      <w:pPr>
        <w:pStyle w:val="FirstParagraph"/>
      </w:pPr>
      <w:r>
        <w:t>Two gaps, one design and one empirical.</w:t>
      </w:r>
    </w:p>
    <w:p w14:paraId="7E5A183F" w14:textId="77777777" w:rsidR="00D4143E" w:rsidRDefault="00000000">
      <w:pPr>
        <w:pStyle w:val="BodyText"/>
      </w:pPr>
      <w:r>
        <w:rPr>
          <w:b/>
          <w:bCs/>
        </w:rPr>
        <w:t>Design.</w:t>
      </w:r>
      <w:r>
        <w:t xml:space="preserve"> No accessible federation layer makes backend placement a first-class annotation in the type definition itself, where the developer writing the query can see it. Whether that is an improvement is an open question, not an assumption — it may simply relocate complexity, and the project must be able to report that.</w:t>
      </w:r>
    </w:p>
    <w:p w14:paraId="616133E1" w14:textId="77777777" w:rsidR="00D4143E" w:rsidRDefault="00000000">
      <w:pPr>
        <w:pStyle w:val="BodyText"/>
      </w:pPr>
      <w:r>
        <w:rPr>
          <w:b/>
          <w:bCs/>
        </w:rPr>
        <w:t>Empirical.</w:t>
      </w:r>
      <w:r>
        <w:t xml:space="preserve"> There is no accessible, reproducible measurement that says </w:t>
      </w:r>
      <w:r>
        <w:rPr>
          <w:i/>
          <w:iCs/>
        </w:rPr>
        <w:t>for a workload shaped like yours, here is the point at which federation stops paying for itself relative to consolidation.</w:t>
      </w:r>
      <w:r>
        <w:t xml:space="preserve"> Vendor benchmarks in this space are run by vendors on their own systems.</w:t>
      </w:r>
    </w:p>
    <w:p w14:paraId="6910167A" w14:textId="77777777" w:rsidR="00D4143E" w:rsidRDefault="00000000">
      <w:r>
        <w:pict w14:anchorId="4AFAEB53">
          <v:rect id="_x0000_i1028" style="width:0;height:1.5pt" o:hralign="center" o:hrstd="t" o:hr="t"/>
        </w:pict>
      </w:r>
    </w:p>
    <w:p w14:paraId="293B3B0F" w14:textId="77777777" w:rsidR="00D4143E" w:rsidRDefault="00000000">
      <w:pPr>
        <w:pStyle w:val="Heading2"/>
      </w:pPr>
      <w:bookmarkStart w:id="12" w:name="X5f9bc2632c391db585668564499cbf112a401f0"/>
      <w:bookmarkEnd w:id="7"/>
      <w:bookmarkEnd w:id="11"/>
      <w:r>
        <w:t>3. Problem Statement, Objectives, and Intended Artifact</w:t>
      </w:r>
    </w:p>
    <w:p w14:paraId="60558823" w14:textId="77777777" w:rsidR="00D4143E" w:rsidRDefault="00000000">
      <w:pPr>
        <w:pStyle w:val="Heading3"/>
      </w:pPr>
      <w:bookmarkStart w:id="13" w:name="problem-statement"/>
      <w:r>
        <w:t>3.1 Problem statement</w:t>
      </w:r>
    </w:p>
    <w:p w14:paraId="4C5490D0" w14:textId="77777777" w:rsidR="00D4143E" w:rsidRDefault="00000000">
      <w:pPr>
        <w:pStyle w:val="FirstParagraph"/>
      </w:pPr>
      <w:r>
        <w:t>Teams operating heterogeneous data stores must choose between federating queries across those stores and consolidating the data into a single general-purpose engine. The trade-off is real and workload-dependent: federation preserves data-model fit and avoids a migration, but forfeits the single-engine optimizer and pays a data-movement cost that scales with intermediate result cardinality. Practitioners currently make this choice without a reproducible empirical basis, and the tools available to them hide the placement information that would inform the choice.</w:t>
      </w:r>
    </w:p>
    <w:p w14:paraId="63445D31" w14:textId="77777777" w:rsidR="00D4143E" w:rsidRDefault="00000000">
      <w:pPr>
        <w:pStyle w:val="BodyText"/>
      </w:pPr>
      <w:r>
        <w:rPr>
          <w:b/>
          <w:bCs/>
        </w:rPr>
        <w:lastRenderedPageBreak/>
        <w:t>The problem this project solves is not “build a better federated engine.”</w:t>
      </w:r>
      <w:r>
        <w:t xml:space="preserve"> Hasura and Trino exist and are better than anything a solo student will write in fourteen weeks. The problem is that (a) the crossover condition has not been isolated and measured in a form a practitioner can apply to their own workload, and (b) the design question of whether placement belongs in the schema has not been tested.</w:t>
      </w:r>
    </w:p>
    <w:p w14:paraId="50B814A4" w14:textId="77777777" w:rsidR="00D4143E" w:rsidRDefault="00000000">
      <w:pPr>
        <w:pStyle w:val="Heading3"/>
      </w:pPr>
      <w:bookmarkStart w:id="14" w:name="framing-note-why-build-rather-than-adopt"/>
      <w:bookmarkEnd w:id="13"/>
      <w:r>
        <w:t>3.2 Framing note — why build rather than adopt</w:t>
      </w:r>
    </w:p>
    <w:p w14:paraId="40FCAA60" w14:textId="77777777" w:rsidR="00D4143E" w:rsidRDefault="00000000">
      <w:pPr>
        <w:pStyle w:val="FirstParagraph"/>
      </w:pPr>
      <w:r>
        <w:t>This is the question a reviewer will ask first, so it is answered first.</w:t>
      </w:r>
    </w:p>
    <w:p w14:paraId="3820F3B3" w14:textId="77777777" w:rsidR="00D4143E" w:rsidRDefault="00000000">
      <w:pPr>
        <w:pStyle w:val="BodyText"/>
      </w:pPr>
      <w:r>
        <w:t>Adopting Hasura would give a better federation layer and no ability to vary the design variable under study. The project’s design claim concerns where placement information lives; testing it requires a system in which placement lives somewhere else. A fork of a production engine is not a smaller undertaking than a minimal purpose-built one, and it carries the engine’s entire feature surface as accidental complexity.</w:t>
      </w:r>
    </w:p>
    <w:p w14:paraId="6331F729" w14:textId="77777777" w:rsidR="00D4143E" w:rsidRDefault="00000000">
      <w:pPr>
        <w:pStyle w:val="BodyText"/>
      </w:pPr>
      <w:r>
        <w:t xml:space="preserve">The engine is therefore </w:t>
      </w:r>
      <w:r>
        <w:rPr>
          <w:b/>
          <w:bCs/>
        </w:rPr>
        <w:t>apparatus, deliberately minimal, built to make one variable movable.</w:t>
      </w:r>
      <w:r>
        <w:t xml:space="preserve"> It is not a competitor to Hasura and the report will say so in those words. Hasura appears in the evaluation as a reference arm (§6.5, A5), which strengthens the result rather than undermining it.</w:t>
      </w:r>
    </w:p>
    <w:p w14:paraId="0EE3D7A2" w14:textId="77777777" w:rsidR="00D4143E" w:rsidRDefault="00000000">
      <w:pPr>
        <w:pStyle w:val="BodyText"/>
      </w:pPr>
      <w:r>
        <w:t xml:space="preserve">A second commitment follows, and it is load-bearing: </w:t>
      </w:r>
      <w:r>
        <w:rPr>
          <w:b/>
          <w:bCs/>
        </w:rPr>
        <w:t>a rigorously measured negative result is a successful project.</w:t>
      </w:r>
      <w:r>
        <w:t xml:space="preserve"> If the measurement shows consolidated PostgreSQL beats federation across most of the workload, or that schema-level placement measurably increases configuration complexity rather than reducing it, those are valid and useful findings. A student who cannot afford a negative result will bias a benchmark they control without ever intending to. Removing that pressure is the mitigation that makes every other methodological safeguard in §9 actually work. This requires supervisor agreement in writing (§11, Decision 2).</w:t>
      </w:r>
    </w:p>
    <w:p w14:paraId="55D41F5E" w14:textId="77777777" w:rsidR="00D4143E" w:rsidRDefault="00000000">
      <w:pPr>
        <w:pStyle w:val="Heading3"/>
      </w:pPr>
      <w:bookmarkStart w:id="15" w:name="objectives"/>
      <w:bookmarkEnd w:id="14"/>
      <w:r>
        <w:t>3.3 Objectives</w:t>
      </w:r>
    </w:p>
    <w:p w14:paraId="45C437DC" w14:textId="77777777" w:rsidR="00D4143E" w:rsidRDefault="00000000">
      <w:pPr>
        <w:pStyle w:val="FirstParagraph"/>
      </w:pPr>
      <w:r>
        <w:t>Each objective maps to at least one success criterion in §4 and at least one work package in §8.</w:t>
      </w:r>
    </w:p>
    <w:tbl>
      <w:tblPr>
        <w:tblStyle w:val="Table"/>
        <w:tblW w:w="5000" w:type="pct"/>
        <w:tblLook w:val="0020" w:firstRow="1" w:lastRow="0" w:firstColumn="0" w:lastColumn="0" w:noHBand="0" w:noVBand="0"/>
      </w:tblPr>
      <w:tblGrid>
        <w:gridCol w:w="422"/>
        <w:gridCol w:w="8064"/>
        <w:gridCol w:w="1378"/>
      </w:tblGrid>
      <w:tr w:rsidR="00D4143E" w14:paraId="4AFC694F" w14:textId="77777777" w:rsidTr="00D4143E">
        <w:trPr>
          <w:cnfStyle w:val="100000000000" w:firstRow="1" w:lastRow="0" w:firstColumn="0" w:lastColumn="0" w:oddVBand="0" w:evenVBand="0" w:oddHBand="0" w:evenHBand="0" w:firstRowFirstColumn="0" w:firstRowLastColumn="0" w:lastRowFirstColumn="0" w:lastRowLastColumn="0"/>
          <w:tblHeader/>
        </w:trPr>
        <w:tc>
          <w:tcPr>
            <w:tcW w:w="0" w:type="auto"/>
          </w:tcPr>
          <w:p w14:paraId="139FBD2E" w14:textId="77777777" w:rsidR="00D4143E" w:rsidRDefault="00000000">
            <w:pPr>
              <w:pStyle w:val="CompactTable"/>
            </w:pPr>
            <w:r>
              <w:t>ID</w:t>
            </w:r>
          </w:p>
        </w:tc>
        <w:tc>
          <w:tcPr>
            <w:tcW w:w="0" w:type="auto"/>
          </w:tcPr>
          <w:p w14:paraId="72294169" w14:textId="77777777" w:rsidR="00D4143E" w:rsidRDefault="00000000">
            <w:pPr>
              <w:pStyle w:val="CompactTable"/>
            </w:pPr>
            <w:r>
              <w:t>Objective</w:t>
            </w:r>
          </w:p>
        </w:tc>
        <w:tc>
          <w:tcPr>
            <w:tcW w:w="0" w:type="auto"/>
          </w:tcPr>
          <w:p w14:paraId="33BF3FB9" w14:textId="77777777" w:rsidR="00D4143E" w:rsidRDefault="00000000">
            <w:pPr>
              <w:pStyle w:val="CompactTable"/>
            </w:pPr>
            <w:r>
              <w:t>Maps to</w:t>
            </w:r>
          </w:p>
        </w:tc>
      </w:tr>
      <w:tr w:rsidR="00D4143E" w14:paraId="6CA07DC3" w14:textId="77777777">
        <w:tc>
          <w:tcPr>
            <w:tcW w:w="0" w:type="auto"/>
          </w:tcPr>
          <w:p w14:paraId="5060D204" w14:textId="77777777" w:rsidR="00D4143E" w:rsidRDefault="00000000">
            <w:pPr>
              <w:pStyle w:val="CompactTable"/>
            </w:pPr>
            <w:r>
              <w:t>O1</w:t>
            </w:r>
          </w:p>
        </w:tc>
        <w:tc>
          <w:tcPr>
            <w:tcW w:w="0" w:type="auto"/>
          </w:tcPr>
          <w:p w14:paraId="2D65C6E2" w14:textId="77777777" w:rsidR="00D4143E" w:rsidRDefault="00000000">
            <w:pPr>
              <w:pStyle w:val="CompactTable"/>
            </w:pPr>
            <w:r>
              <w:t>Design a schema annotation syntax that declares backend placement inside the GraphQL type definition, and implement the compiler that resolves it into an executable plan</w:t>
            </w:r>
          </w:p>
        </w:tc>
        <w:tc>
          <w:tcPr>
            <w:tcW w:w="0" w:type="auto"/>
          </w:tcPr>
          <w:p w14:paraId="348BA75E" w14:textId="77777777" w:rsidR="00D4143E" w:rsidRDefault="00000000">
            <w:pPr>
              <w:pStyle w:val="CompactTable"/>
            </w:pPr>
            <w:r>
              <w:t>SC-2, SC-6 · WP-2</w:t>
            </w:r>
          </w:p>
        </w:tc>
      </w:tr>
      <w:tr w:rsidR="00D4143E" w14:paraId="6AE68857" w14:textId="77777777">
        <w:tc>
          <w:tcPr>
            <w:tcW w:w="0" w:type="auto"/>
          </w:tcPr>
          <w:p w14:paraId="6405A004" w14:textId="77777777" w:rsidR="00D4143E" w:rsidRDefault="00000000">
            <w:pPr>
              <w:pStyle w:val="CompactTable"/>
            </w:pPr>
            <w:r>
              <w:t>O2</w:t>
            </w:r>
          </w:p>
        </w:tc>
        <w:tc>
          <w:tcPr>
            <w:tcW w:w="0" w:type="auto"/>
          </w:tcPr>
          <w:p w14:paraId="46D8B529" w14:textId="77777777" w:rsidR="00D4143E" w:rsidRDefault="00000000">
            <w:pPr>
              <w:pStyle w:val="CompactTable"/>
            </w:pPr>
            <w:r>
              <w:t>Implement a read-only federated execution layer over two heterogeneous backends, supporting single-store and two-store queries over a defined GraphQL operation subset</w:t>
            </w:r>
          </w:p>
        </w:tc>
        <w:tc>
          <w:tcPr>
            <w:tcW w:w="0" w:type="auto"/>
          </w:tcPr>
          <w:p w14:paraId="02AABB77" w14:textId="77777777" w:rsidR="00D4143E" w:rsidRDefault="00000000">
            <w:pPr>
              <w:pStyle w:val="CompactTable"/>
            </w:pPr>
            <w:r>
              <w:t>SC-1, SC-2 · WP-3, WP-5</w:t>
            </w:r>
          </w:p>
        </w:tc>
      </w:tr>
      <w:tr w:rsidR="00D4143E" w14:paraId="55F806B5" w14:textId="77777777">
        <w:tc>
          <w:tcPr>
            <w:tcW w:w="0" w:type="auto"/>
          </w:tcPr>
          <w:p w14:paraId="29094FB8" w14:textId="77777777" w:rsidR="00D4143E" w:rsidRDefault="00000000">
            <w:pPr>
              <w:pStyle w:val="CompactTable"/>
            </w:pPr>
            <w:r>
              <w:t>O3</w:t>
            </w:r>
          </w:p>
        </w:tc>
        <w:tc>
          <w:tcPr>
            <w:tcW w:w="0" w:type="auto"/>
          </w:tcPr>
          <w:p w14:paraId="654415CA" w14:textId="77777777" w:rsidR="00D4143E" w:rsidRDefault="00000000">
            <w:pPr>
              <w:pStyle w:val="CompactTable"/>
            </w:pPr>
            <w:r>
              <w:t>Implement predicate and projection pushdown into each backend’s native query language, and measure the data-movement reduction attributable to each</w:t>
            </w:r>
          </w:p>
        </w:tc>
        <w:tc>
          <w:tcPr>
            <w:tcW w:w="0" w:type="auto"/>
          </w:tcPr>
          <w:p w14:paraId="0004DF52" w14:textId="77777777" w:rsidR="00D4143E" w:rsidRDefault="00000000">
            <w:pPr>
              <w:pStyle w:val="CompactTable"/>
            </w:pPr>
            <w:r>
              <w:t>SC-3 · WP-8</w:t>
            </w:r>
          </w:p>
        </w:tc>
      </w:tr>
      <w:tr w:rsidR="00D4143E" w14:paraId="0D52C1BA" w14:textId="77777777">
        <w:tc>
          <w:tcPr>
            <w:tcW w:w="0" w:type="auto"/>
          </w:tcPr>
          <w:p w14:paraId="27263742" w14:textId="77777777" w:rsidR="00D4143E" w:rsidRDefault="00000000">
            <w:pPr>
              <w:pStyle w:val="CompactTable"/>
            </w:pPr>
            <w:r>
              <w:t>O4</w:t>
            </w:r>
          </w:p>
        </w:tc>
        <w:tc>
          <w:tcPr>
            <w:tcW w:w="0" w:type="auto"/>
          </w:tcPr>
          <w:p w14:paraId="002296BA" w14:textId="77777777" w:rsidR="00D4143E" w:rsidRDefault="00000000">
            <w:pPr>
              <w:pStyle w:val="CompactTable"/>
            </w:pPr>
            <w:r>
              <w:t>Build a differential correctness oracle validating every federated result against a consolidated ground-truth instance</w:t>
            </w:r>
          </w:p>
        </w:tc>
        <w:tc>
          <w:tcPr>
            <w:tcW w:w="0" w:type="auto"/>
          </w:tcPr>
          <w:p w14:paraId="49FD1671" w14:textId="77777777" w:rsidR="00D4143E" w:rsidRDefault="00000000">
            <w:pPr>
              <w:pStyle w:val="CompactTable"/>
            </w:pPr>
            <w:r>
              <w:t>SC-1 · WP-6</w:t>
            </w:r>
          </w:p>
        </w:tc>
      </w:tr>
      <w:tr w:rsidR="00D4143E" w14:paraId="2D50854F" w14:textId="77777777">
        <w:tc>
          <w:tcPr>
            <w:tcW w:w="0" w:type="auto"/>
          </w:tcPr>
          <w:p w14:paraId="3ADEA1CF" w14:textId="77777777" w:rsidR="00D4143E" w:rsidRDefault="00000000">
            <w:pPr>
              <w:pStyle w:val="CompactTable"/>
            </w:pPr>
            <w:r>
              <w:t>O5</w:t>
            </w:r>
          </w:p>
        </w:tc>
        <w:tc>
          <w:tcPr>
            <w:tcW w:w="0" w:type="auto"/>
          </w:tcPr>
          <w:p w14:paraId="09F2669B" w14:textId="77777777" w:rsidR="00D4143E" w:rsidRDefault="00000000">
            <w:pPr>
              <w:pStyle w:val="CompactTable"/>
            </w:pPr>
            <w:r>
              <w:t>Construct a reproducible benchmark harness measuring latency, bytes transferred, and intermediate cardinality across four execution arms</w:t>
            </w:r>
          </w:p>
        </w:tc>
        <w:tc>
          <w:tcPr>
            <w:tcW w:w="0" w:type="auto"/>
          </w:tcPr>
          <w:p w14:paraId="33570B12" w14:textId="77777777" w:rsidR="00D4143E" w:rsidRDefault="00000000">
            <w:pPr>
              <w:pStyle w:val="CompactTable"/>
            </w:pPr>
            <w:r>
              <w:t>SC-4, SC-9 · WP-9</w:t>
            </w:r>
          </w:p>
        </w:tc>
      </w:tr>
      <w:tr w:rsidR="00D4143E" w14:paraId="22E5FB01" w14:textId="77777777">
        <w:tc>
          <w:tcPr>
            <w:tcW w:w="0" w:type="auto"/>
          </w:tcPr>
          <w:p w14:paraId="05170464" w14:textId="77777777" w:rsidR="00D4143E" w:rsidRDefault="00000000">
            <w:pPr>
              <w:pStyle w:val="CompactTable"/>
            </w:pPr>
            <w:r>
              <w:t>O6</w:t>
            </w:r>
          </w:p>
        </w:tc>
        <w:tc>
          <w:tcPr>
            <w:tcW w:w="0" w:type="auto"/>
          </w:tcPr>
          <w:p w14:paraId="5F1017E4" w14:textId="77777777" w:rsidR="00D4143E" w:rsidRDefault="00000000">
            <w:pPr>
              <w:pStyle w:val="CompactTable"/>
            </w:pPr>
            <w:r>
              <w:t>Identify and characterize the crossover point at which federated median latency exceeds consolidated median latency, expressed as a function of a measurable workload property</w:t>
            </w:r>
          </w:p>
        </w:tc>
        <w:tc>
          <w:tcPr>
            <w:tcW w:w="0" w:type="auto"/>
          </w:tcPr>
          <w:p w14:paraId="07715C13" w14:textId="77777777" w:rsidR="00D4143E" w:rsidRDefault="00000000">
            <w:pPr>
              <w:pStyle w:val="CompactTable"/>
            </w:pPr>
            <w:r>
              <w:t>SC-5 · WP-11</w:t>
            </w:r>
          </w:p>
        </w:tc>
      </w:tr>
      <w:tr w:rsidR="00D4143E" w14:paraId="61A08ECD" w14:textId="77777777">
        <w:tc>
          <w:tcPr>
            <w:tcW w:w="0" w:type="auto"/>
          </w:tcPr>
          <w:p w14:paraId="6BDB0E62" w14:textId="77777777" w:rsidR="00D4143E" w:rsidRDefault="00000000">
            <w:pPr>
              <w:pStyle w:val="CompactTable"/>
            </w:pPr>
            <w:r>
              <w:t>O7</w:t>
            </w:r>
          </w:p>
        </w:tc>
        <w:tc>
          <w:tcPr>
            <w:tcW w:w="0" w:type="auto"/>
          </w:tcPr>
          <w:p w14:paraId="4DC3A835" w14:textId="77777777" w:rsidR="00D4143E" w:rsidRDefault="00000000">
            <w:pPr>
              <w:pStyle w:val="CompactTable"/>
            </w:pPr>
            <w:r>
              <w:t>Evaluate the configuration-complexity claim by comparing the effort required to add a new backend-resident type in this system against the equivalent operation in Hasura DDN</w:t>
            </w:r>
          </w:p>
        </w:tc>
        <w:tc>
          <w:tcPr>
            <w:tcW w:w="0" w:type="auto"/>
          </w:tcPr>
          <w:p w14:paraId="6618D497" w14:textId="77777777" w:rsidR="00D4143E" w:rsidRDefault="00000000">
            <w:pPr>
              <w:pStyle w:val="CompactTable"/>
            </w:pPr>
            <w:r>
              <w:t>SC-6 · WP-10</w:t>
            </w:r>
          </w:p>
        </w:tc>
      </w:tr>
      <w:tr w:rsidR="00D4143E" w14:paraId="57AA3C5A" w14:textId="77777777">
        <w:tc>
          <w:tcPr>
            <w:tcW w:w="0" w:type="auto"/>
          </w:tcPr>
          <w:p w14:paraId="67934887" w14:textId="77777777" w:rsidR="00D4143E" w:rsidRDefault="00000000">
            <w:pPr>
              <w:pStyle w:val="CompactTable"/>
            </w:pPr>
            <w:r>
              <w:t>O8</w:t>
            </w:r>
          </w:p>
        </w:tc>
        <w:tc>
          <w:tcPr>
            <w:tcW w:w="0" w:type="auto"/>
          </w:tcPr>
          <w:p w14:paraId="18525F21" w14:textId="77777777" w:rsidR="00D4143E" w:rsidRDefault="00000000">
            <w:pPr>
              <w:pStyle w:val="CompactTable"/>
            </w:pPr>
            <w:r>
              <w:t>Produce a written report and reproducibility package permitting independent re-execution of every reported measurement</w:t>
            </w:r>
          </w:p>
        </w:tc>
        <w:tc>
          <w:tcPr>
            <w:tcW w:w="0" w:type="auto"/>
          </w:tcPr>
          <w:p w14:paraId="2B1820AC" w14:textId="77777777" w:rsidR="00D4143E" w:rsidRDefault="00000000">
            <w:pPr>
              <w:pStyle w:val="CompactTable"/>
            </w:pPr>
            <w:r>
              <w:t>SC-9 · WP-13</w:t>
            </w:r>
          </w:p>
        </w:tc>
      </w:tr>
    </w:tbl>
    <w:p w14:paraId="38DA28AE" w14:textId="77777777" w:rsidR="00D4143E" w:rsidRDefault="00000000">
      <w:pPr>
        <w:pStyle w:val="Heading3"/>
      </w:pPr>
      <w:bookmarkStart w:id="16" w:name="intended-artifact"/>
      <w:bookmarkEnd w:id="15"/>
      <w:r>
        <w:t>3.4 Intended artifact</w:t>
      </w:r>
    </w:p>
    <w:p w14:paraId="245768D7" w14:textId="77777777" w:rsidR="00D4143E" w:rsidRDefault="00000000">
      <w:pPr>
        <w:pStyle w:val="FirstParagraph"/>
      </w:pPr>
      <w:r>
        <w:t>Five deliverables, submitted together:</w:t>
      </w:r>
    </w:p>
    <w:p w14:paraId="485DBA79" w14:textId="77777777" w:rsidR="00D4143E" w:rsidRDefault="00000000">
      <w:pPr>
        <w:pStyle w:val="Compact"/>
        <w:numPr>
          <w:ilvl w:val="0"/>
          <w:numId w:val="3"/>
        </w:numPr>
      </w:pPr>
      <w:r>
        <w:rPr>
          <w:rStyle w:val="VerbatimChar"/>
          <w:b/>
          <w:bCs/>
        </w:rPr>
        <w:t>engine/</w:t>
      </w:r>
      <w:r>
        <w:t xml:space="preserve"> — the federation layer. Python, read-only. Schema loader and placement resolver, GraphQL parser, logical plan builder, rule-based rewriter, in-memory hash-join executor, pluggable backend adapters.</w:t>
      </w:r>
    </w:p>
    <w:p w14:paraId="4EC7A0E7" w14:textId="77777777" w:rsidR="00D4143E" w:rsidRDefault="00000000">
      <w:pPr>
        <w:pStyle w:val="Compact"/>
        <w:numPr>
          <w:ilvl w:val="0"/>
          <w:numId w:val="3"/>
        </w:numPr>
      </w:pPr>
      <w:r>
        <w:rPr>
          <w:rStyle w:val="VerbatimChar"/>
          <w:b/>
          <w:bCs/>
        </w:rPr>
        <w:lastRenderedPageBreak/>
        <w:t>oracle/</w:t>
      </w:r>
      <w:r>
        <w:t xml:space="preserve"> — the differential correctness harness, the consolidated PostgreSQL mirror, and the loader that keeps the two placements provably equivalent.</w:t>
      </w:r>
    </w:p>
    <w:p w14:paraId="5B749BCD" w14:textId="77777777" w:rsidR="00D4143E" w:rsidRDefault="00000000">
      <w:pPr>
        <w:pStyle w:val="Compact"/>
        <w:numPr>
          <w:ilvl w:val="0"/>
          <w:numId w:val="3"/>
        </w:numPr>
      </w:pPr>
      <w:r>
        <w:rPr>
          <w:rStyle w:val="VerbatimChar"/>
          <w:b/>
          <w:bCs/>
        </w:rPr>
        <w:t>bench/</w:t>
      </w:r>
      <w:r>
        <w:t xml:space="preserve"> — the workload, the measurement harness, raw results, config hashes, and hardware fingerprints. One command reproduces the full run.</w:t>
      </w:r>
    </w:p>
    <w:p w14:paraId="2389F82B" w14:textId="77777777" w:rsidR="00D4143E" w:rsidRDefault="00000000">
      <w:pPr>
        <w:pStyle w:val="Compact"/>
        <w:numPr>
          <w:ilvl w:val="0"/>
          <w:numId w:val="3"/>
        </w:numPr>
      </w:pPr>
      <w:r>
        <w:rPr>
          <w:rStyle w:val="VerbatimChar"/>
          <w:b/>
          <w:bCs/>
        </w:rPr>
        <w:t>eval/complexity/</w:t>
      </w:r>
      <w:r>
        <w:t xml:space="preserve"> — the configuration-complexity study: the same schema expressed in both systems, the counting protocol, and the results.</w:t>
      </w:r>
    </w:p>
    <w:p w14:paraId="7F024449" w14:textId="77777777" w:rsidR="00D4143E" w:rsidRDefault="00000000">
      <w:pPr>
        <w:pStyle w:val="Compact"/>
        <w:numPr>
          <w:ilvl w:val="0"/>
          <w:numId w:val="3"/>
        </w:numPr>
      </w:pPr>
      <w:r>
        <w:rPr>
          <w:b/>
          <w:bCs/>
        </w:rPr>
        <w:t>Report</w:t>
      </w:r>
      <w:r>
        <w:t xml:space="preserve"> — background, method, results, crossover analysis, threats to validity, and an explicit statement of what the measurement does </w:t>
      </w:r>
      <w:r>
        <w:rPr>
          <w:i/>
          <w:iCs/>
        </w:rPr>
        <w:t>not</w:t>
      </w:r>
      <w:r>
        <w:t xml:space="preserve"> support.</w:t>
      </w:r>
    </w:p>
    <w:p w14:paraId="1502AD57" w14:textId="77777777" w:rsidR="00D4143E" w:rsidRDefault="00000000">
      <w:pPr>
        <w:pStyle w:val="FirstParagraph"/>
      </w:pPr>
      <w:r>
        <w:t xml:space="preserve">The artifact is a </w:t>
      </w:r>
      <w:r>
        <w:rPr>
          <w:b/>
          <w:bCs/>
        </w:rPr>
        <w:t>local, containerized demonstration</w:t>
      </w:r>
      <w:r>
        <w:t xml:space="preserve"> released under a permissive open source licence. It is not a hosted service and does not attempt production readiness (§11, Decision 3).</w:t>
      </w:r>
    </w:p>
    <w:p w14:paraId="22C0B029" w14:textId="77777777" w:rsidR="00D4143E" w:rsidRDefault="00000000">
      <w:r>
        <w:pict w14:anchorId="1722BDD3">
          <v:rect id="_x0000_i1029" style="width:0;height:1.5pt" o:hralign="center" o:hrstd="t" o:hr="t"/>
        </w:pict>
      </w:r>
    </w:p>
    <w:p w14:paraId="5532C84B" w14:textId="77777777" w:rsidR="00D4143E" w:rsidRDefault="00000000">
      <w:pPr>
        <w:pStyle w:val="Heading2"/>
      </w:pPr>
      <w:bookmarkStart w:id="17" w:name="success-criteria"/>
      <w:bookmarkEnd w:id="12"/>
      <w:bookmarkEnd w:id="16"/>
      <w:r>
        <w:t>4. Success Criteria</w:t>
      </w:r>
    </w:p>
    <w:p w14:paraId="183AD651" w14:textId="77777777" w:rsidR="00D4143E" w:rsidRDefault="00000000">
      <w:pPr>
        <w:pStyle w:val="FirstParagraph"/>
      </w:pPr>
      <w:r>
        <w:t xml:space="preserve">All thresholds below are </w:t>
      </w:r>
      <w:r>
        <w:rPr>
          <w:b/>
          <w:bCs/>
        </w:rPr>
        <w:t>provisional</w:t>
      </w:r>
      <w:r>
        <w:t xml:space="preserve">. They were set from the literature and from pilot reasoning, not from measurement. §7 places a baseline measurement at the midpoint hard stop; thresholds will be revised once, in writing, at that point, with the revision and its justification recorded in the repository. After that revision they are frozen. </w:t>
      </w:r>
      <w:r>
        <w:rPr>
          <w:b/>
          <w:bCs/>
        </w:rPr>
        <w:t>Thresholds are never adjusted after a measurement run they influence.</w:t>
      </w:r>
      <w:r>
        <w:t xml:space="preserve"> This is the pre-registration commitment referenced in §9, R3.</w:t>
      </w:r>
    </w:p>
    <w:tbl>
      <w:tblPr>
        <w:tblStyle w:val="Table"/>
        <w:tblW w:w="5000" w:type="pct"/>
        <w:tblLook w:val="0020" w:firstRow="1" w:lastRow="0" w:firstColumn="0" w:lastColumn="0" w:noHBand="0" w:noVBand="0"/>
      </w:tblPr>
      <w:tblGrid>
        <w:gridCol w:w="462"/>
        <w:gridCol w:w="1538"/>
        <w:gridCol w:w="1714"/>
        <w:gridCol w:w="1702"/>
        <w:gridCol w:w="2678"/>
        <w:gridCol w:w="1770"/>
      </w:tblGrid>
      <w:tr w:rsidR="00D4143E" w14:paraId="6DB50A5F" w14:textId="77777777" w:rsidTr="00D4143E">
        <w:trPr>
          <w:cnfStyle w:val="100000000000" w:firstRow="1" w:lastRow="0" w:firstColumn="0" w:lastColumn="0" w:oddVBand="0" w:evenVBand="0" w:oddHBand="0" w:evenHBand="0" w:firstRowFirstColumn="0" w:firstRowLastColumn="0" w:lastRowFirstColumn="0" w:lastRowLastColumn="0"/>
          <w:tblHeader/>
        </w:trPr>
        <w:tc>
          <w:tcPr>
            <w:tcW w:w="0" w:type="auto"/>
          </w:tcPr>
          <w:p w14:paraId="243C9893" w14:textId="77777777" w:rsidR="00D4143E" w:rsidRDefault="00000000">
            <w:pPr>
              <w:pStyle w:val="CompactTable"/>
            </w:pPr>
            <w:r>
              <w:t>ID</w:t>
            </w:r>
          </w:p>
        </w:tc>
        <w:tc>
          <w:tcPr>
            <w:tcW w:w="0" w:type="auto"/>
          </w:tcPr>
          <w:p w14:paraId="43B60D41" w14:textId="77777777" w:rsidR="00D4143E" w:rsidRDefault="00000000">
            <w:pPr>
              <w:pStyle w:val="CompactTable"/>
            </w:pPr>
            <w:r>
              <w:t>Criterion</w:t>
            </w:r>
          </w:p>
        </w:tc>
        <w:tc>
          <w:tcPr>
            <w:tcW w:w="0" w:type="auto"/>
          </w:tcPr>
          <w:p w14:paraId="3A2745E3" w14:textId="77777777" w:rsidR="00D4143E" w:rsidRDefault="00000000">
            <w:pPr>
              <w:pStyle w:val="CompactTable"/>
            </w:pPr>
            <w:r>
              <w:t>Measure</w:t>
            </w:r>
          </w:p>
        </w:tc>
        <w:tc>
          <w:tcPr>
            <w:tcW w:w="0" w:type="auto"/>
          </w:tcPr>
          <w:p w14:paraId="0FB0F60D" w14:textId="77777777" w:rsidR="00D4143E" w:rsidRDefault="00000000">
            <w:pPr>
              <w:pStyle w:val="CompactTable"/>
            </w:pPr>
            <w:r>
              <w:t>Provisional threshold</w:t>
            </w:r>
          </w:p>
        </w:tc>
        <w:tc>
          <w:tcPr>
            <w:tcW w:w="0" w:type="auto"/>
          </w:tcPr>
          <w:p w14:paraId="12DC095F" w14:textId="77777777" w:rsidR="00D4143E" w:rsidRDefault="00000000">
            <w:pPr>
              <w:pStyle w:val="CompactTable"/>
            </w:pPr>
            <w:r>
              <w:t>Method</w:t>
            </w:r>
          </w:p>
        </w:tc>
        <w:tc>
          <w:tcPr>
            <w:tcW w:w="0" w:type="auto"/>
          </w:tcPr>
          <w:p w14:paraId="1E604147" w14:textId="77777777" w:rsidR="00D4143E" w:rsidRDefault="00000000">
            <w:pPr>
              <w:pStyle w:val="CompactTable"/>
            </w:pPr>
            <w:r>
              <w:t>Fallback if missed</w:t>
            </w:r>
          </w:p>
        </w:tc>
      </w:tr>
      <w:tr w:rsidR="00D4143E" w14:paraId="2820094A" w14:textId="77777777">
        <w:tc>
          <w:tcPr>
            <w:tcW w:w="0" w:type="auto"/>
          </w:tcPr>
          <w:p w14:paraId="555BC696" w14:textId="77777777" w:rsidR="00D4143E" w:rsidRDefault="00000000">
            <w:pPr>
              <w:pStyle w:val="CompactTable"/>
            </w:pPr>
            <w:r>
              <w:t>SC-1</w:t>
            </w:r>
          </w:p>
        </w:tc>
        <w:tc>
          <w:tcPr>
            <w:tcW w:w="0" w:type="auto"/>
          </w:tcPr>
          <w:p w14:paraId="3CDE4DDF" w14:textId="77777777" w:rsidR="00D4143E" w:rsidRDefault="00000000">
            <w:pPr>
              <w:pStyle w:val="CompactTable"/>
            </w:pPr>
            <w:r>
              <w:rPr>
                <w:b/>
                <w:bCs/>
              </w:rPr>
              <w:t>Correctness</w:t>
            </w:r>
          </w:p>
        </w:tc>
        <w:tc>
          <w:tcPr>
            <w:tcW w:w="0" w:type="auto"/>
          </w:tcPr>
          <w:p w14:paraId="375E34A3" w14:textId="77777777" w:rsidR="00D4143E" w:rsidRDefault="00000000">
            <w:pPr>
              <w:pStyle w:val="CompactTable"/>
            </w:pPr>
            <w:r>
              <w:t>Result equivalence with the differential oracle, order-insensitive, over the full query workload</w:t>
            </w:r>
          </w:p>
        </w:tc>
        <w:tc>
          <w:tcPr>
            <w:tcW w:w="0" w:type="auto"/>
          </w:tcPr>
          <w:p w14:paraId="341615C6" w14:textId="77777777" w:rsidR="00D4143E" w:rsidRDefault="00000000">
            <w:pPr>
              <w:pStyle w:val="CompactTable"/>
            </w:pPr>
            <w:r>
              <w:t>100% of workload queries; zero unexplained divergences. Any divergence must have a documented root cause and a regression test</w:t>
            </w:r>
          </w:p>
        </w:tc>
        <w:tc>
          <w:tcPr>
            <w:tcW w:w="0" w:type="auto"/>
          </w:tcPr>
          <w:p w14:paraId="4E4E2E7C" w14:textId="77777777" w:rsidR="00D4143E" w:rsidRDefault="00000000">
            <w:pPr>
              <w:pStyle w:val="CompactTable"/>
            </w:pPr>
            <w:r>
              <w:t>Automated oracle run in CI on every commit</w:t>
            </w:r>
          </w:p>
        </w:tc>
        <w:tc>
          <w:tcPr>
            <w:tcW w:w="0" w:type="auto"/>
          </w:tcPr>
          <w:p w14:paraId="285A37EB" w14:textId="77777777" w:rsidR="00D4143E" w:rsidRDefault="00000000">
            <w:pPr>
              <w:pStyle w:val="CompactTable"/>
            </w:pPr>
            <w:r>
              <w:t>A documented, reproducible divergence with root-cause analysis is an acceptable deliverable; an undocumented one is not</w:t>
            </w:r>
          </w:p>
        </w:tc>
      </w:tr>
      <w:tr w:rsidR="00D4143E" w14:paraId="67370E71" w14:textId="77777777">
        <w:tc>
          <w:tcPr>
            <w:tcW w:w="0" w:type="auto"/>
          </w:tcPr>
          <w:p w14:paraId="70112A55" w14:textId="77777777" w:rsidR="00D4143E" w:rsidRDefault="00000000">
            <w:pPr>
              <w:pStyle w:val="CompactTable"/>
            </w:pPr>
            <w:r>
              <w:t>SC-2</w:t>
            </w:r>
          </w:p>
        </w:tc>
        <w:tc>
          <w:tcPr>
            <w:tcW w:w="0" w:type="auto"/>
          </w:tcPr>
          <w:p w14:paraId="5D91DF89" w14:textId="77777777" w:rsidR="00D4143E" w:rsidRDefault="00000000">
            <w:pPr>
              <w:pStyle w:val="CompactTable"/>
            </w:pPr>
            <w:r>
              <w:rPr>
                <w:b/>
                <w:bCs/>
              </w:rPr>
              <w:t>Functional coverage</w:t>
            </w:r>
          </w:p>
        </w:tc>
        <w:tc>
          <w:tcPr>
            <w:tcW w:w="0" w:type="auto"/>
          </w:tcPr>
          <w:p w14:paraId="403970E6" w14:textId="77777777" w:rsidR="00D4143E" w:rsidRDefault="00000000">
            <w:pPr>
              <w:pStyle w:val="CompactTable"/>
            </w:pPr>
            <w:r>
              <w:t>Proportion of the defined GraphQL operation subset (§6.4) executable end to end</w:t>
            </w:r>
          </w:p>
        </w:tc>
        <w:tc>
          <w:tcPr>
            <w:tcW w:w="0" w:type="auto"/>
          </w:tcPr>
          <w:p w14:paraId="76ACF122" w14:textId="77777777" w:rsidR="00D4143E" w:rsidRDefault="00000000">
            <w:pPr>
              <w:pStyle w:val="CompactTable"/>
            </w:pPr>
            <w:r>
              <w:t>100% of the MVA subset; ≥80% including extension operators</w:t>
            </w:r>
          </w:p>
        </w:tc>
        <w:tc>
          <w:tcPr>
            <w:tcW w:w="0" w:type="auto"/>
          </w:tcPr>
          <w:p w14:paraId="63AB8D6D" w14:textId="77777777" w:rsidR="00D4143E" w:rsidRDefault="00000000">
            <w:pPr>
              <w:pStyle w:val="CompactTable"/>
            </w:pPr>
            <w:r>
              <w:t>Conformance suite, one test per operator × backend pair</w:t>
            </w:r>
          </w:p>
        </w:tc>
        <w:tc>
          <w:tcPr>
            <w:tcW w:w="0" w:type="auto"/>
          </w:tcPr>
          <w:p w14:paraId="475D73FA" w14:textId="77777777" w:rsidR="00D4143E" w:rsidRDefault="00000000">
            <w:pPr>
              <w:pStyle w:val="CompactTable"/>
            </w:pPr>
            <w:r>
              <w:t>Reduce the subset and restate it explicitly; do not silently under-deliver</w:t>
            </w:r>
          </w:p>
        </w:tc>
      </w:tr>
      <w:tr w:rsidR="00D4143E" w14:paraId="26BA3B3B" w14:textId="77777777">
        <w:tc>
          <w:tcPr>
            <w:tcW w:w="0" w:type="auto"/>
          </w:tcPr>
          <w:p w14:paraId="4631EFF9" w14:textId="77777777" w:rsidR="00D4143E" w:rsidRDefault="00000000">
            <w:pPr>
              <w:pStyle w:val="CompactTable"/>
            </w:pPr>
            <w:r>
              <w:t>SC-3</w:t>
            </w:r>
          </w:p>
        </w:tc>
        <w:tc>
          <w:tcPr>
            <w:tcW w:w="0" w:type="auto"/>
          </w:tcPr>
          <w:p w14:paraId="04D00505" w14:textId="77777777" w:rsidR="00D4143E" w:rsidRDefault="00000000">
            <w:pPr>
              <w:pStyle w:val="CompactTable"/>
            </w:pPr>
            <w:r>
              <w:rPr>
                <w:b/>
                <w:bCs/>
              </w:rPr>
              <w:t>Pushdown effectiveness</w:t>
            </w:r>
          </w:p>
        </w:tc>
        <w:tc>
          <w:tcPr>
            <w:tcW w:w="0" w:type="auto"/>
          </w:tcPr>
          <w:p w14:paraId="3B5D30F6" w14:textId="77777777" w:rsidR="00D4143E" w:rsidRDefault="00000000">
            <w:pPr>
              <w:pStyle w:val="CompactTable"/>
            </w:pPr>
            <w:r>
              <w:t>Bytes transferred across the backend boundary, pushdown enabled vs. disabled, on selective queries (selectivity ≤10%)</w:t>
            </w:r>
          </w:p>
        </w:tc>
        <w:tc>
          <w:tcPr>
            <w:tcW w:w="0" w:type="auto"/>
          </w:tcPr>
          <w:p w14:paraId="012C244A" w14:textId="77777777" w:rsidR="00D4143E" w:rsidRDefault="00000000">
            <w:pPr>
              <w:pStyle w:val="CompactTable"/>
            </w:pPr>
            <w:r>
              <w:t>≥70% reduction in bytes transferred</w:t>
            </w:r>
          </w:p>
        </w:tc>
        <w:tc>
          <w:tcPr>
            <w:tcW w:w="0" w:type="auto"/>
          </w:tcPr>
          <w:p w14:paraId="1578D2F9" w14:textId="77777777" w:rsidR="00D4143E" w:rsidRDefault="00000000">
            <w:pPr>
              <w:pStyle w:val="CompactTable"/>
            </w:pPr>
            <w:r>
              <w:t>Instrumented adapter byte counters; identical query, two configs</w:t>
            </w:r>
          </w:p>
        </w:tc>
        <w:tc>
          <w:tcPr>
            <w:tcW w:w="0" w:type="auto"/>
          </w:tcPr>
          <w:p w14:paraId="574254C0" w14:textId="77777777" w:rsidR="00D4143E" w:rsidRDefault="00000000">
            <w:pPr>
              <w:pStyle w:val="CompactTable"/>
            </w:pPr>
            <w:r>
              <w:t>Report the achieved reduction with analysis of why the rules did not fire</w:t>
            </w:r>
          </w:p>
        </w:tc>
      </w:tr>
      <w:tr w:rsidR="00D4143E" w14:paraId="6055F8DE" w14:textId="77777777">
        <w:tc>
          <w:tcPr>
            <w:tcW w:w="0" w:type="auto"/>
          </w:tcPr>
          <w:p w14:paraId="517F10C3" w14:textId="77777777" w:rsidR="00D4143E" w:rsidRDefault="00000000">
            <w:pPr>
              <w:pStyle w:val="CompactTable"/>
            </w:pPr>
            <w:r>
              <w:t>SC-4</w:t>
            </w:r>
          </w:p>
        </w:tc>
        <w:tc>
          <w:tcPr>
            <w:tcW w:w="0" w:type="auto"/>
          </w:tcPr>
          <w:p w14:paraId="12B2E9E0" w14:textId="77777777" w:rsidR="00D4143E" w:rsidRDefault="00000000">
            <w:pPr>
              <w:pStyle w:val="CompactTable"/>
            </w:pPr>
            <w:r>
              <w:rPr>
                <w:b/>
                <w:bCs/>
              </w:rPr>
              <w:t>Latency characterization</w:t>
            </w:r>
          </w:p>
        </w:tc>
        <w:tc>
          <w:tcPr>
            <w:tcW w:w="0" w:type="auto"/>
          </w:tcPr>
          <w:p w14:paraId="74C2F277" w14:textId="77777777" w:rsidR="00D4143E" w:rsidRDefault="00000000">
            <w:pPr>
              <w:pStyle w:val="CompactTable"/>
            </w:pPr>
            <w:r>
              <w:t>Median end-to-end query latency across all arms (§6.5)</w:t>
            </w:r>
          </w:p>
        </w:tc>
        <w:tc>
          <w:tcPr>
            <w:tcW w:w="0" w:type="auto"/>
          </w:tcPr>
          <w:p w14:paraId="75DCB2FE" w14:textId="77777777" w:rsidR="00D4143E" w:rsidRDefault="00000000">
            <w:pPr>
              <w:pStyle w:val="CompactTable"/>
            </w:pPr>
            <w:r>
              <w:t xml:space="preserve">Federated within 3× consolidated median on single-store queries. </w:t>
            </w:r>
            <w:r>
              <w:rPr>
                <w:b/>
                <w:bCs/>
              </w:rPr>
              <w:t>No threshold imposed on cross-store queries — those are the measurement</w:t>
            </w:r>
          </w:p>
        </w:tc>
        <w:tc>
          <w:tcPr>
            <w:tcW w:w="0" w:type="auto"/>
          </w:tcPr>
          <w:p w14:paraId="2ECBAC8A" w14:textId="77777777" w:rsidR="00D4143E" w:rsidRDefault="00000000">
            <w:pPr>
              <w:pStyle w:val="CompactTable"/>
            </w:pPr>
            <w:r>
              <w:t>Median of 7 timed runs, 3 warm-up runs discarded, IQR reported with every median</w:t>
            </w:r>
          </w:p>
        </w:tc>
        <w:tc>
          <w:tcPr>
            <w:tcW w:w="0" w:type="auto"/>
          </w:tcPr>
          <w:p w14:paraId="56A7041F" w14:textId="77777777" w:rsidR="00D4143E" w:rsidRDefault="00000000">
            <w:pPr>
              <w:pStyle w:val="CompactTable"/>
            </w:pPr>
            <w:r>
              <w:t>None needed; this criterion measures rather than passes</w:t>
            </w:r>
          </w:p>
        </w:tc>
      </w:tr>
      <w:tr w:rsidR="00D4143E" w14:paraId="034BE1B7" w14:textId="77777777">
        <w:tc>
          <w:tcPr>
            <w:tcW w:w="0" w:type="auto"/>
          </w:tcPr>
          <w:p w14:paraId="5D395428" w14:textId="77777777" w:rsidR="00D4143E" w:rsidRDefault="00000000">
            <w:pPr>
              <w:pStyle w:val="CompactTable"/>
            </w:pPr>
            <w:r>
              <w:t>SC-5</w:t>
            </w:r>
          </w:p>
        </w:tc>
        <w:tc>
          <w:tcPr>
            <w:tcW w:w="0" w:type="auto"/>
          </w:tcPr>
          <w:p w14:paraId="7B5E77DE" w14:textId="77777777" w:rsidR="00D4143E" w:rsidRDefault="00000000">
            <w:pPr>
              <w:pStyle w:val="CompactTable"/>
            </w:pPr>
            <w:r>
              <w:rPr>
                <w:b/>
                <w:bCs/>
              </w:rPr>
              <w:t>Crossover identified</w:t>
            </w:r>
          </w:p>
        </w:tc>
        <w:tc>
          <w:tcPr>
            <w:tcW w:w="0" w:type="auto"/>
          </w:tcPr>
          <w:p w14:paraId="72296AB8" w14:textId="77777777" w:rsidR="00D4143E" w:rsidRDefault="00000000">
            <w:pPr>
              <w:pStyle w:val="CompactTable"/>
            </w:pPr>
            <w:r>
              <w:t xml:space="preserve">The value of the independent variable at which federated median latency crosses consolidated </w:t>
            </w:r>
            <w:r>
              <w:lastRenderedPageBreak/>
              <w:t>median latency</w:t>
            </w:r>
          </w:p>
        </w:tc>
        <w:tc>
          <w:tcPr>
            <w:tcW w:w="0" w:type="auto"/>
          </w:tcPr>
          <w:p w14:paraId="39F0046A" w14:textId="77777777" w:rsidR="00D4143E" w:rsidRDefault="00000000">
            <w:pPr>
              <w:pStyle w:val="CompactTable"/>
            </w:pPr>
            <w:r>
              <w:lastRenderedPageBreak/>
              <w:t xml:space="preserve">A crossover point reported with IQR bounds, </w:t>
            </w:r>
            <w:r>
              <w:rPr>
                <w:b/>
                <w:bCs/>
              </w:rPr>
              <w:t>or</w:t>
            </w:r>
            <w:r>
              <w:t xml:space="preserve"> a substantiated finding that no crossover exists </w:t>
            </w:r>
            <w:r>
              <w:lastRenderedPageBreak/>
              <w:t>within the tested range</w:t>
            </w:r>
          </w:p>
        </w:tc>
        <w:tc>
          <w:tcPr>
            <w:tcW w:w="0" w:type="auto"/>
          </w:tcPr>
          <w:p w14:paraId="47E61BD1" w14:textId="77777777" w:rsidR="00D4143E" w:rsidRDefault="00000000">
            <w:pPr>
              <w:pStyle w:val="CompactTable"/>
            </w:pPr>
            <w:r>
              <w:lastRenderedPageBreak/>
              <w:t>Parameter sweep over intermediate result cardinality, ≥6 points per curve</w:t>
            </w:r>
          </w:p>
        </w:tc>
        <w:tc>
          <w:tcPr>
            <w:tcW w:w="0" w:type="auto"/>
          </w:tcPr>
          <w:p w14:paraId="61C5FB70" w14:textId="77777777" w:rsidR="00D4143E" w:rsidRDefault="00000000">
            <w:pPr>
              <w:pStyle w:val="CompactTable"/>
            </w:pPr>
            <w:r>
              <w:t>A well-characterized “no crossover in range, and here is why” is a valid result</w:t>
            </w:r>
          </w:p>
        </w:tc>
      </w:tr>
      <w:tr w:rsidR="00D4143E" w14:paraId="0BFA07F0" w14:textId="77777777">
        <w:tc>
          <w:tcPr>
            <w:tcW w:w="0" w:type="auto"/>
          </w:tcPr>
          <w:p w14:paraId="111EDDC9" w14:textId="77777777" w:rsidR="00D4143E" w:rsidRDefault="00000000">
            <w:pPr>
              <w:pStyle w:val="CompactTable"/>
            </w:pPr>
            <w:r>
              <w:t>SC-6</w:t>
            </w:r>
          </w:p>
        </w:tc>
        <w:tc>
          <w:tcPr>
            <w:tcW w:w="0" w:type="auto"/>
          </w:tcPr>
          <w:p w14:paraId="682F1341" w14:textId="77777777" w:rsidR="00D4143E" w:rsidRDefault="00000000">
            <w:pPr>
              <w:pStyle w:val="CompactTable"/>
            </w:pPr>
            <w:r>
              <w:rPr>
                <w:b/>
                <w:bCs/>
              </w:rPr>
              <w:t>Configuration complexity</w:t>
            </w:r>
          </w:p>
        </w:tc>
        <w:tc>
          <w:tcPr>
            <w:tcW w:w="0" w:type="auto"/>
          </w:tcPr>
          <w:p w14:paraId="71028E09" w14:textId="77777777" w:rsidR="00D4143E" w:rsidRDefault="00000000">
            <w:pPr>
              <w:pStyle w:val="CompactTable"/>
            </w:pPr>
            <w:r>
              <w:t>Effort to add one new backend-resident type with one cross-store relationship, measured as: files touched, lines of configuration, and distinct concepts a developer must know</w:t>
            </w:r>
          </w:p>
        </w:tc>
        <w:tc>
          <w:tcPr>
            <w:tcW w:w="0" w:type="auto"/>
          </w:tcPr>
          <w:p w14:paraId="0A0FDEEB" w14:textId="77777777" w:rsidR="00D4143E" w:rsidRDefault="00000000">
            <w:pPr>
              <w:pStyle w:val="CompactTable"/>
            </w:pPr>
            <w:r>
              <w:t>≥40% reduction in files touched vs. the equivalent Hasura DDN operation, with lines and concepts reported alongside</w:t>
            </w:r>
          </w:p>
        </w:tc>
        <w:tc>
          <w:tcPr>
            <w:tcW w:w="0" w:type="auto"/>
          </w:tcPr>
          <w:p w14:paraId="1DE7835D" w14:textId="77777777" w:rsidR="00D4143E" w:rsidRDefault="00000000">
            <w:pPr>
              <w:pStyle w:val="CompactTable"/>
            </w:pPr>
            <w:r>
              <w:t xml:space="preserve">Fixed task, both systems, protocol pre-registered in </w:t>
            </w:r>
            <w:r>
              <w:rPr>
                <w:rStyle w:val="VerbatimChar"/>
              </w:rPr>
              <w:t>eval/complexity/PROTOCOL.md</w:t>
            </w:r>
            <w:r>
              <w:t xml:space="preserve"> before either is measured</w:t>
            </w:r>
          </w:p>
        </w:tc>
        <w:tc>
          <w:tcPr>
            <w:tcW w:w="0" w:type="auto"/>
          </w:tcPr>
          <w:p w14:paraId="55A73DC8" w14:textId="77777777" w:rsidR="00D4143E" w:rsidRDefault="00000000">
            <w:pPr>
              <w:pStyle w:val="CompactTable"/>
            </w:pPr>
            <w:r>
              <w:rPr>
                <w:b/>
                <w:bCs/>
              </w:rPr>
              <w:t>Report the honest number.</w:t>
            </w:r>
            <w:r>
              <w:t xml:space="preserve"> A null or negative result here is the single most defensible finding this project can produce, because it contradicts my own design premise</w:t>
            </w:r>
          </w:p>
        </w:tc>
      </w:tr>
      <w:tr w:rsidR="00D4143E" w14:paraId="4350C177" w14:textId="77777777">
        <w:tc>
          <w:tcPr>
            <w:tcW w:w="0" w:type="auto"/>
          </w:tcPr>
          <w:p w14:paraId="120F3358" w14:textId="77777777" w:rsidR="00D4143E" w:rsidRDefault="00000000">
            <w:pPr>
              <w:pStyle w:val="CompactTable"/>
            </w:pPr>
            <w:r>
              <w:t>SC-7</w:t>
            </w:r>
          </w:p>
        </w:tc>
        <w:tc>
          <w:tcPr>
            <w:tcW w:w="0" w:type="auto"/>
          </w:tcPr>
          <w:p w14:paraId="6C317070" w14:textId="77777777" w:rsidR="00D4143E" w:rsidRDefault="00000000">
            <w:pPr>
              <w:pStyle w:val="CompactTable"/>
            </w:pPr>
            <w:r>
              <w:rPr>
                <w:b/>
                <w:bCs/>
              </w:rPr>
              <w:t>Defect rate</w:t>
            </w:r>
          </w:p>
        </w:tc>
        <w:tc>
          <w:tcPr>
            <w:tcW w:w="0" w:type="auto"/>
          </w:tcPr>
          <w:p w14:paraId="3FB35EBD" w14:textId="77777777" w:rsidR="00D4143E" w:rsidRDefault="00000000">
            <w:pPr>
              <w:pStyle w:val="CompactTable"/>
            </w:pPr>
            <w:r>
              <w:t>Open defects at final submission, by severity</w:t>
            </w:r>
          </w:p>
        </w:tc>
        <w:tc>
          <w:tcPr>
            <w:tcW w:w="0" w:type="auto"/>
          </w:tcPr>
          <w:p w14:paraId="5F4661C8" w14:textId="77777777" w:rsidR="00D4143E" w:rsidRDefault="00000000">
            <w:pPr>
              <w:pStyle w:val="CompactTable"/>
            </w:pPr>
            <w:r>
              <w:t>Zero open severity-1 (incorrect results); ≤5 open severity-2</w:t>
            </w:r>
          </w:p>
        </w:tc>
        <w:tc>
          <w:tcPr>
            <w:tcW w:w="0" w:type="auto"/>
          </w:tcPr>
          <w:p w14:paraId="2A222FCB" w14:textId="77777777" w:rsidR="00D4143E" w:rsidRDefault="00000000">
            <w:pPr>
              <w:pStyle w:val="CompactTable"/>
            </w:pPr>
            <w:r>
              <w:t>Issue tracker with severity labels; triage at each hard stop</w:t>
            </w:r>
          </w:p>
        </w:tc>
        <w:tc>
          <w:tcPr>
            <w:tcW w:w="0" w:type="auto"/>
          </w:tcPr>
          <w:p w14:paraId="7C903511" w14:textId="77777777" w:rsidR="00D4143E" w:rsidRDefault="00000000">
            <w:pPr>
              <w:pStyle w:val="CompactTable"/>
            </w:pPr>
            <w:r>
              <w:t>Severity-1 defects block submission of the affected result, not the project</w:t>
            </w:r>
          </w:p>
        </w:tc>
      </w:tr>
      <w:tr w:rsidR="00D4143E" w14:paraId="6D01DECA" w14:textId="77777777">
        <w:tc>
          <w:tcPr>
            <w:tcW w:w="0" w:type="auto"/>
          </w:tcPr>
          <w:p w14:paraId="0C1AC87A" w14:textId="77777777" w:rsidR="00D4143E" w:rsidRDefault="00000000">
            <w:pPr>
              <w:pStyle w:val="CompactTable"/>
            </w:pPr>
            <w:r>
              <w:t>SC-8</w:t>
            </w:r>
          </w:p>
        </w:tc>
        <w:tc>
          <w:tcPr>
            <w:tcW w:w="0" w:type="auto"/>
          </w:tcPr>
          <w:p w14:paraId="7A89A66A" w14:textId="77777777" w:rsidR="00D4143E" w:rsidRDefault="00000000">
            <w:pPr>
              <w:pStyle w:val="CompactTable"/>
            </w:pPr>
            <w:r>
              <w:rPr>
                <w:b/>
                <w:bCs/>
              </w:rPr>
              <w:t>Test coverage</w:t>
            </w:r>
          </w:p>
        </w:tc>
        <w:tc>
          <w:tcPr>
            <w:tcW w:w="0" w:type="auto"/>
          </w:tcPr>
          <w:p w14:paraId="0DC23642" w14:textId="77777777" w:rsidR="00D4143E" w:rsidRDefault="00000000">
            <w:pPr>
              <w:pStyle w:val="CompactTable"/>
            </w:pPr>
            <w:r>
              <w:t>Line coverage on the placement resolver, planner, and pushdown modules</w:t>
            </w:r>
          </w:p>
        </w:tc>
        <w:tc>
          <w:tcPr>
            <w:tcW w:w="0" w:type="auto"/>
          </w:tcPr>
          <w:p w14:paraId="6EA83E4B" w14:textId="77777777" w:rsidR="00D4143E" w:rsidRDefault="00000000">
            <w:pPr>
              <w:pStyle w:val="CompactTable"/>
            </w:pPr>
            <w:r>
              <w:t>≥80%</w:t>
            </w:r>
          </w:p>
        </w:tc>
        <w:tc>
          <w:tcPr>
            <w:tcW w:w="0" w:type="auto"/>
          </w:tcPr>
          <w:p w14:paraId="476AA58D" w14:textId="77777777" w:rsidR="00D4143E" w:rsidRDefault="00000000">
            <w:pPr>
              <w:pStyle w:val="CompactTable"/>
            </w:pPr>
            <w:r>
              <w:rPr>
                <w:rStyle w:val="VerbatimChar"/>
              </w:rPr>
              <w:t>pytest --cov</w:t>
            </w:r>
            <w:r>
              <w:t>, reported in CI</w:t>
            </w:r>
          </w:p>
        </w:tc>
        <w:tc>
          <w:tcPr>
            <w:tcW w:w="0" w:type="auto"/>
          </w:tcPr>
          <w:p w14:paraId="615DF80C" w14:textId="77777777" w:rsidR="00D4143E" w:rsidRDefault="00000000">
            <w:pPr>
              <w:pStyle w:val="CompactTable"/>
            </w:pPr>
            <w:r>
              <w:t>State achieved coverage honestly in the report</w:t>
            </w:r>
          </w:p>
        </w:tc>
      </w:tr>
      <w:tr w:rsidR="00D4143E" w14:paraId="773CC49D" w14:textId="77777777">
        <w:tc>
          <w:tcPr>
            <w:tcW w:w="0" w:type="auto"/>
          </w:tcPr>
          <w:p w14:paraId="7BCCE3F0" w14:textId="77777777" w:rsidR="00D4143E" w:rsidRDefault="00000000">
            <w:pPr>
              <w:pStyle w:val="CompactTable"/>
            </w:pPr>
            <w:r>
              <w:t>SC-9</w:t>
            </w:r>
          </w:p>
        </w:tc>
        <w:tc>
          <w:tcPr>
            <w:tcW w:w="0" w:type="auto"/>
          </w:tcPr>
          <w:p w14:paraId="7E51786D" w14:textId="77777777" w:rsidR="00D4143E" w:rsidRDefault="00000000">
            <w:pPr>
              <w:pStyle w:val="CompactTable"/>
            </w:pPr>
            <w:r>
              <w:rPr>
                <w:b/>
                <w:bCs/>
              </w:rPr>
              <w:t>Reproducibility</w:t>
            </w:r>
          </w:p>
        </w:tc>
        <w:tc>
          <w:tcPr>
            <w:tcW w:w="0" w:type="auto"/>
          </w:tcPr>
          <w:p w14:paraId="1685F2C0" w14:textId="77777777" w:rsidR="00D4143E" w:rsidRDefault="00000000">
            <w:pPr>
              <w:pStyle w:val="CompactTable"/>
            </w:pPr>
            <w:r>
              <w:t>Proportion of reported numbers traceable to a committed run artifact</w:t>
            </w:r>
          </w:p>
        </w:tc>
        <w:tc>
          <w:tcPr>
            <w:tcW w:w="0" w:type="auto"/>
          </w:tcPr>
          <w:p w14:paraId="2BBE5AAF" w14:textId="77777777" w:rsidR="00D4143E" w:rsidRDefault="00000000">
            <w:pPr>
              <w:pStyle w:val="CompactTable"/>
            </w:pPr>
            <w:r>
              <w:t>100%. Independent re-execution from a clean checkout via one documented command</w:t>
            </w:r>
          </w:p>
        </w:tc>
        <w:tc>
          <w:tcPr>
            <w:tcW w:w="0" w:type="auto"/>
          </w:tcPr>
          <w:p w14:paraId="40A9C87C" w14:textId="77777777" w:rsidR="00D4143E" w:rsidRDefault="00000000">
            <w:pPr>
              <w:pStyle w:val="CompactTable"/>
            </w:pPr>
            <w:r>
              <w:t>Config hash + hardware fingerprint + raw timings committed per run; clean-machine rehearsal before freeze</w:t>
            </w:r>
          </w:p>
        </w:tc>
        <w:tc>
          <w:tcPr>
            <w:tcW w:w="0" w:type="auto"/>
          </w:tcPr>
          <w:p w14:paraId="4C7D1FE0" w14:textId="77777777" w:rsidR="00D4143E" w:rsidRDefault="00000000">
            <w:pPr>
              <w:pStyle w:val="CompactTable"/>
            </w:pPr>
            <w:r>
              <w:rPr>
                <w:b/>
                <w:bCs/>
              </w:rPr>
              <w:t>None. Non-negotiable.</w:t>
            </w:r>
            <w:r>
              <w:t xml:space="preserve"> An untraceable number is withdrawn from the report</w:t>
            </w:r>
          </w:p>
        </w:tc>
      </w:tr>
      <w:tr w:rsidR="00D4143E" w14:paraId="40838334" w14:textId="77777777">
        <w:tc>
          <w:tcPr>
            <w:tcW w:w="0" w:type="auto"/>
          </w:tcPr>
          <w:p w14:paraId="714FBEFB" w14:textId="77777777" w:rsidR="00D4143E" w:rsidRDefault="00000000">
            <w:pPr>
              <w:pStyle w:val="CompactTable"/>
            </w:pPr>
            <w:r>
              <w:t>SC-10</w:t>
            </w:r>
          </w:p>
        </w:tc>
        <w:tc>
          <w:tcPr>
            <w:tcW w:w="0" w:type="auto"/>
          </w:tcPr>
          <w:p w14:paraId="1B5E9E71" w14:textId="77777777" w:rsidR="00D4143E" w:rsidRDefault="00000000">
            <w:pPr>
              <w:pStyle w:val="CompactTable"/>
            </w:pPr>
            <w:r>
              <w:rPr>
                <w:b/>
                <w:bCs/>
              </w:rPr>
              <w:t>Stakeholder acceptance</w:t>
            </w:r>
          </w:p>
        </w:tc>
        <w:tc>
          <w:tcPr>
            <w:tcW w:w="0" w:type="auto"/>
          </w:tcPr>
          <w:p w14:paraId="17F12740" w14:textId="77777777" w:rsidR="00D4143E" w:rsidRDefault="00000000">
            <w:pPr>
              <w:pStyle w:val="CompactTable"/>
            </w:pPr>
            <w:r>
              <w:t>Supervisor sign-off on the seven decisions in §11</w:t>
            </w:r>
          </w:p>
        </w:tc>
        <w:tc>
          <w:tcPr>
            <w:tcW w:w="0" w:type="auto"/>
          </w:tcPr>
          <w:p w14:paraId="197B7FB2" w14:textId="77777777" w:rsidR="00D4143E" w:rsidRDefault="00000000">
            <w:pPr>
              <w:pStyle w:val="CompactTable"/>
            </w:pPr>
            <w:r>
              <w:t>Decisions 1–3 resolved before the midpoint hard stop; all seven before final submission</w:t>
            </w:r>
          </w:p>
        </w:tc>
        <w:tc>
          <w:tcPr>
            <w:tcW w:w="0" w:type="auto"/>
          </w:tcPr>
          <w:p w14:paraId="31DE810B" w14:textId="77777777" w:rsidR="00D4143E" w:rsidRDefault="00000000">
            <w:pPr>
              <w:pStyle w:val="CompactTable"/>
            </w:pPr>
            <w:r>
              <w:t xml:space="preserve">Written record in </w:t>
            </w:r>
            <w:r>
              <w:rPr>
                <w:rStyle w:val="VerbatimChar"/>
              </w:rPr>
              <w:t>docs/decisions/</w:t>
            </w:r>
          </w:p>
        </w:tc>
        <w:tc>
          <w:tcPr>
            <w:tcW w:w="0" w:type="auto"/>
          </w:tcPr>
          <w:p w14:paraId="4009515F" w14:textId="77777777" w:rsidR="00D4143E" w:rsidRDefault="00000000">
            <w:pPr>
              <w:pStyle w:val="CompactTable"/>
            </w:pPr>
            <w:r>
              <w:t>Decisions 1–3 unresolved at midpoint escalates to a scope renegotiation, not a silent continuation</w:t>
            </w:r>
          </w:p>
        </w:tc>
      </w:tr>
    </w:tbl>
    <w:p w14:paraId="104D25A1" w14:textId="77777777" w:rsidR="00D4143E" w:rsidRDefault="00000000">
      <w:pPr>
        <w:pStyle w:val="Heading3"/>
      </w:pPr>
      <w:bookmarkStart w:id="18" w:name="operational-definition-of-the-crossover"/>
      <w:r>
        <w:t>4.1 Operational definition of the crossover</w:t>
      </w:r>
    </w:p>
    <w:p w14:paraId="7AA94CC1" w14:textId="77777777" w:rsidR="00D4143E" w:rsidRDefault="00000000">
      <w:pPr>
        <w:pStyle w:val="FirstParagraph"/>
      </w:pPr>
      <w:r>
        <w:t>“Crossover” is defined precisely, because an undefined crossover is the failure mode this criterion exists to prevent.</w:t>
      </w:r>
    </w:p>
    <w:p w14:paraId="4BF27BF4" w14:textId="77777777" w:rsidR="00D4143E" w:rsidRDefault="00000000">
      <w:pPr>
        <w:pStyle w:val="BlockText"/>
      </w:pPr>
      <w:r>
        <w:t xml:space="preserve">The </w:t>
      </w:r>
      <w:r>
        <w:rPr>
          <w:b/>
          <w:bCs/>
        </w:rPr>
        <w:t>crossover point</w:t>
      </w:r>
      <w:r>
        <w:t xml:space="preserve"> is the value of intermediate result cardinality </w:t>
      </w:r>
      <w:r>
        <w:rPr>
          <w:i/>
          <w:iCs/>
        </w:rPr>
        <w:t>k</w:t>
      </w:r>
      <w:r>
        <w:t xml:space="preserve"> — the number of rows or documents returned by the more selective side of a two-store join before the join is performed — at which the median end-to-end latency of the federated arm first exceeds the median end-to-end latency of the consolidated arm, holding query shape and both data sets constant.</w:t>
      </w:r>
    </w:p>
    <w:p w14:paraId="308A1296" w14:textId="77777777" w:rsidR="00D4143E" w:rsidRDefault="00000000">
      <w:pPr>
        <w:pStyle w:val="FirstParagraph"/>
      </w:pPr>
      <w:r>
        <w:t xml:space="preserve">The independent variable is </w:t>
      </w:r>
      <w:r>
        <w:rPr>
          <w:i/>
          <w:iCs/>
        </w:rPr>
        <w:t>k</w:t>
      </w:r>
      <w:r>
        <w:t xml:space="preserve">, varied by adjusting predicate selectivity on the driving side. It is reported with the IQR of both arms at the crossing, so that a crossing inside the noise band is reported as </w:t>
      </w:r>
      <w:r>
        <w:rPr>
          <w:b/>
          <w:bCs/>
        </w:rPr>
        <w:t>indeterminate</w:t>
      </w:r>
      <w:r>
        <w:t xml:space="preserve"> rather than as a point.</w:t>
      </w:r>
    </w:p>
    <w:p w14:paraId="3BF7E141" w14:textId="77777777" w:rsidR="00D4143E" w:rsidRDefault="00000000">
      <w:pPr>
        <w:pStyle w:val="Heading3"/>
      </w:pPr>
      <w:bookmarkStart w:id="19" w:name="X89725a89780ae671d7840abe478975140562d88"/>
      <w:bookmarkEnd w:id="18"/>
      <w:r>
        <w:t>4.2 Why configuration complexity is measured this way</w:t>
      </w:r>
    </w:p>
    <w:p w14:paraId="2F894F82" w14:textId="77777777" w:rsidR="00D4143E" w:rsidRDefault="00000000">
      <w:pPr>
        <w:pStyle w:val="FirstParagraph"/>
      </w:pPr>
      <w:r>
        <w:t xml:space="preserve">SC-6 deliberately avoids a human-subjects usability study as its primary measure. A study with developer participants would be stronger evidence, but it introduces IRB review, a recruitment dependency, and a sample size a solo student cannot reach in one semester. The substitute is an objective, countable protocol on a fixed task — files touched, configuration lines, distinct concepts — with the counting rules written down and committed </w:t>
      </w:r>
      <w:r>
        <w:rPr>
          <w:i/>
          <w:iCs/>
        </w:rPr>
        <w:t>before</w:t>
      </w:r>
      <w:r>
        <w:t xml:space="preserve"> either system is measured, so the protocol cannot be adjusted to favour the outcome.</w:t>
      </w:r>
    </w:p>
    <w:p w14:paraId="41BC0059" w14:textId="77777777" w:rsidR="00D4143E" w:rsidRDefault="00000000">
      <w:pPr>
        <w:pStyle w:val="BodyText"/>
      </w:pPr>
      <w:r>
        <w:lastRenderedPageBreak/>
        <w:t>A small task-based developer study (N = 8–12, time-on-task and error rate) is retained as an extension, contingent on written IRB exemption obtained by the midpoint hard stop (§11, Decision 6). If exemption is not obtained by then, the extension is cut without affecting any other deliverable.</w:t>
      </w:r>
    </w:p>
    <w:p w14:paraId="6466332B" w14:textId="77777777" w:rsidR="00D4143E" w:rsidRDefault="00000000">
      <w:r>
        <w:pict w14:anchorId="2AD905FF">
          <v:rect id="_x0000_i1030" style="width:0;height:1.5pt" o:hralign="center" o:hrstd="t" o:hr="t"/>
        </w:pict>
      </w:r>
    </w:p>
    <w:p w14:paraId="3FC5D47C" w14:textId="77777777" w:rsidR="00D4143E" w:rsidRDefault="00000000">
      <w:pPr>
        <w:pStyle w:val="Heading2"/>
      </w:pPr>
      <w:bookmarkStart w:id="20" w:name="scope-boundaries"/>
      <w:bookmarkEnd w:id="17"/>
      <w:bookmarkEnd w:id="19"/>
      <w:r>
        <w:t>5. Scope Boundaries</w:t>
      </w:r>
    </w:p>
    <w:p w14:paraId="2375670D" w14:textId="77777777" w:rsidR="00D4143E" w:rsidRDefault="00000000">
      <w:pPr>
        <w:pStyle w:val="Heading3"/>
      </w:pPr>
      <w:bookmarkStart w:id="21" w:name="minimum-viable-artifact-the-floor"/>
      <w:r>
        <w:t>5.1 Minimum viable artifact (the floor)</w:t>
      </w:r>
    </w:p>
    <w:p w14:paraId="69FF1491" w14:textId="77777777" w:rsidR="00D4143E" w:rsidRDefault="00000000">
      <w:pPr>
        <w:pStyle w:val="FirstParagraph"/>
      </w:pPr>
      <w:r>
        <w:t>If the semester goes badly, this is what still ships and still constitutes a defensible project:</w:t>
      </w:r>
    </w:p>
    <w:p w14:paraId="79C4FD60" w14:textId="77777777" w:rsidR="00D4143E" w:rsidRDefault="00000000">
      <w:pPr>
        <w:pStyle w:val="Compact"/>
        <w:numPr>
          <w:ilvl w:val="0"/>
          <w:numId w:val="4"/>
        </w:numPr>
      </w:pPr>
      <w:r>
        <w:t>Two backends: PostgreSQL (relational) and MongoDB (document)</w:t>
      </w:r>
    </w:p>
    <w:p w14:paraId="15395200" w14:textId="77777777" w:rsidR="00D4143E" w:rsidRDefault="00000000">
      <w:pPr>
        <w:pStyle w:val="Compact"/>
        <w:numPr>
          <w:ilvl w:val="0"/>
          <w:numId w:val="4"/>
        </w:numPr>
      </w:pPr>
      <w:r>
        <w:t>Schema-level placement annotation, resolver, and validator</w:t>
      </w:r>
    </w:p>
    <w:p w14:paraId="530B82DF" w14:textId="77777777" w:rsidR="00D4143E" w:rsidRDefault="00000000">
      <w:pPr>
        <w:pStyle w:val="Compact"/>
        <w:numPr>
          <w:ilvl w:val="0"/>
          <w:numId w:val="4"/>
        </w:numPr>
      </w:pPr>
      <w:r>
        <w:t>Single-store and two-store queries over the MVA operation subset</w:t>
      </w:r>
    </w:p>
    <w:p w14:paraId="7BA879AD" w14:textId="77777777" w:rsidR="00D4143E" w:rsidRDefault="00000000">
      <w:pPr>
        <w:pStyle w:val="Compact"/>
        <w:numPr>
          <w:ilvl w:val="0"/>
          <w:numId w:val="4"/>
        </w:numPr>
      </w:pPr>
      <w:r>
        <w:t>Predicate pushdown</w:t>
      </w:r>
    </w:p>
    <w:p w14:paraId="0950EBCB" w14:textId="77777777" w:rsidR="00D4143E" w:rsidRDefault="00000000">
      <w:pPr>
        <w:pStyle w:val="Compact"/>
        <w:numPr>
          <w:ilvl w:val="0"/>
          <w:numId w:val="4"/>
        </w:numPr>
      </w:pPr>
      <w:r>
        <w:t>The differential oracle</w:t>
      </w:r>
    </w:p>
    <w:p w14:paraId="00728DA9" w14:textId="77777777" w:rsidR="00D4143E" w:rsidRDefault="00000000">
      <w:pPr>
        <w:pStyle w:val="Compact"/>
        <w:numPr>
          <w:ilvl w:val="0"/>
          <w:numId w:val="4"/>
        </w:numPr>
      </w:pPr>
      <w:r>
        <w:t>A measured comparison against consolidated PostgreSQL</w:t>
      </w:r>
    </w:p>
    <w:p w14:paraId="45B147BD" w14:textId="77777777" w:rsidR="00D4143E" w:rsidRDefault="00000000">
      <w:pPr>
        <w:pStyle w:val="Compact"/>
        <w:numPr>
          <w:ilvl w:val="0"/>
          <w:numId w:val="4"/>
        </w:numPr>
      </w:pPr>
      <w:r>
        <w:t>The configuration-complexity comparison against Hasura DDN</w:t>
      </w:r>
    </w:p>
    <w:p w14:paraId="3D19F21B" w14:textId="77777777" w:rsidR="00D4143E" w:rsidRDefault="00000000">
      <w:pPr>
        <w:pStyle w:val="FirstParagraph"/>
      </w:pPr>
      <w:r>
        <w:t>Everything below is above the floor and is cut in the order listed.</w:t>
      </w:r>
    </w:p>
    <w:p w14:paraId="2769CFF3" w14:textId="77777777" w:rsidR="00D4143E" w:rsidRDefault="00000000">
      <w:pPr>
        <w:pStyle w:val="Heading3"/>
      </w:pPr>
      <w:bookmarkStart w:id="22" w:name="extensions-in-cut-order"/>
      <w:bookmarkEnd w:id="21"/>
      <w:r>
        <w:t>5.2 Extensions, in cut order</w:t>
      </w:r>
    </w:p>
    <w:p w14:paraId="215B6476" w14:textId="77777777" w:rsidR="00D4143E" w:rsidRDefault="00000000">
      <w:pPr>
        <w:pStyle w:val="Compact"/>
        <w:numPr>
          <w:ilvl w:val="0"/>
          <w:numId w:val="5"/>
        </w:numPr>
      </w:pPr>
      <w:r>
        <w:t>Projection pushdown</w:t>
      </w:r>
    </w:p>
    <w:p w14:paraId="4A29CBC6" w14:textId="77777777" w:rsidR="00D4143E" w:rsidRDefault="00000000">
      <w:pPr>
        <w:pStyle w:val="Compact"/>
        <w:numPr>
          <w:ilvl w:val="0"/>
          <w:numId w:val="5"/>
        </w:numPr>
      </w:pPr>
      <w:r>
        <w:t>Heuristic join ordering (smallest-relation-first)</w:t>
      </w:r>
    </w:p>
    <w:p w14:paraId="407B3AA7" w14:textId="77777777" w:rsidR="00D4143E" w:rsidRDefault="00000000">
      <w:pPr>
        <w:pStyle w:val="Compact"/>
        <w:numPr>
          <w:ilvl w:val="0"/>
          <w:numId w:val="5"/>
        </w:numPr>
      </w:pPr>
      <w:r>
        <w:t>Third backend: Redis (key–value)</w:t>
      </w:r>
    </w:p>
    <w:p w14:paraId="5285FCB2" w14:textId="77777777" w:rsidR="00D4143E" w:rsidRDefault="00000000">
      <w:pPr>
        <w:pStyle w:val="Compact"/>
        <w:numPr>
          <w:ilvl w:val="0"/>
          <w:numId w:val="5"/>
        </w:numPr>
      </w:pPr>
      <w:r>
        <w:t>Fourth backend: Neo4j (graph)</w:t>
      </w:r>
    </w:p>
    <w:p w14:paraId="793C254F" w14:textId="77777777" w:rsidR="00D4143E" w:rsidRDefault="00000000">
      <w:pPr>
        <w:pStyle w:val="Compact"/>
        <w:numPr>
          <w:ilvl w:val="0"/>
          <w:numId w:val="5"/>
        </w:numPr>
      </w:pPr>
      <w:r>
        <w:t>Three-store traversals</w:t>
      </w:r>
    </w:p>
    <w:p w14:paraId="13703014" w14:textId="77777777" w:rsidR="00D4143E" w:rsidRDefault="00000000">
      <w:pPr>
        <w:pStyle w:val="Compact"/>
        <w:numPr>
          <w:ilvl w:val="0"/>
          <w:numId w:val="5"/>
        </w:numPr>
      </w:pPr>
      <w:r>
        <w:t>Hasura DDN as a live fifth measurement arm (as opposed to a configuration-complexity comparator only)</w:t>
      </w:r>
    </w:p>
    <w:p w14:paraId="51F123CA" w14:textId="77777777" w:rsidR="00D4143E" w:rsidRDefault="00000000">
      <w:pPr>
        <w:pStyle w:val="Compact"/>
        <w:numPr>
          <w:ilvl w:val="0"/>
          <w:numId w:val="5"/>
        </w:numPr>
      </w:pPr>
      <w:r>
        <w:t>Developer usability study, contingent on IRB exemption</w:t>
      </w:r>
    </w:p>
    <w:p w14:paraId="2AF6E2E3" w14:textId="77777777" w:rsidR="00D4143E" w:rsidRDefault="00000000">
      <w:pPr>
        <w:pStyle w:val="Heading3"/>
      </w:pPr>
      <w:bookmarkStart w:id="23" w:name="explicitly-out-of-scope"/>
      <w:bookmarkEnd w:id="22"/>
      <w:r>
        <w:t>5.3 Explicitly out of scope</w:t>
      </w:r>
    </w:p>
    <w:p w14:paraId="5C6AE485" w14:textId="77777777" w:rsidR="00D4143E" w:rsidRDefault="00000000">
      <w:pPr>
        <w:pStyle w:val="FirstParagraph"/>
      </w:pPr>
      <w:r>
        <w:t>This list is the most load-bearing section of the proposal. Each item is something a reader might reasonably expect and will not receive.</w:t>
      </w:r>
    </w:p>
    <w:tbl>
      <w:tblPr>
        <w:tblStyle w:val="Table"/>
        <w:tblW w:w="2822" w:type="pct"/>
        <w:tblLook w:val="0020" w:firstRow="1" w:lastRow="0" w:firstColumn="0" w:lastColumn="0" w:noHBand="0" w:noVBand="0"/>
      </w:tblPr>
      <w:tblGrid>
        <w:gridCol w:w="405"/>
        <w:gridCol w:w="5162"/>
      </w:tblGrid>
      <w:tr w:rsidR="00614FDF" w14:paraId="48724EF6" w14:textId="77777777" w:rsidTr="00614FDF">
        <w:trPr>
          <w:cnfStyle w:val="100000000000" w:firstRow="1" w:lastRow="0" w:firstColumn="0" w:lastColumn="0" w:oddVBand="0" w:evenVBand="0" w:oddHBand="0" w:evenHBand="0" w:firstRowFirstColumn="0" w:firstRowLastColumn="0" w:lastRowFirstColumn="0" w:lastRowLastColumn="0"/>
          <w:tblHeader/>
        </w:trPr>
        <w:tc>
          <w:tcPr>
            <w:tcW w:w="0" w:type="auto"/>
          </w:tcPr>
          <w:p w14:paraId="0BCDBC27" w14:textId="77777777" w:rsidR="00614FDF" w:rsidRDefault="00614FDF">
            <w:pPr>
              <w:pStyle w:val="CompactTable"/>
            </w:pPr>
            <w:r>
              <w:t>#</w:t>
            </w:r>
          </w:p>
        </w:tc>
        <w:tc>
          <w:tcPr>
            <w:tcW w:w="0" w:type="auto"/>
          </w:tcPr>
          <w:p w14:paraId="6EB7E4FA" w14:textId="77777777" w:rsidR="00614FDF" w:rsidRDefault="00614FDF">
            <w:pPr>
              <w:pStyle w:val="CompactTable"/>
            </w:pPr>
            <w:r>
              <w:t>Out of scope</w:t>
            </w:r>
          </w:p>
        </w:tc>
      </w:tr>
      <w:tr w:rsidR="00614FDF" w14:paraId="7423C2D9" w14:textId="77777777" w:rsidTr="00614FDF">
        <w:tc>
          <w:tcPr>
            <w:tcW w:w="0" w:type="auto"/>
          </w:tcPr>
          <w:p w14:paraId="644C1DEA" w14:textId="77777777" w:rsidR="00614FDF" w:rsidRDefault="00614FDF">
            <w:pPr>
              <w:pStyle w:val="CompactTable"/>
            </w:pPr>
            <w:r>
              <w:t>1</w:t>
            </w:r>
          </w:p>
        </w:tc>
        <w:tc>
          <w:tcPr>
            <w:tcW w:w="0" w:type="auto"/>
          </w:tcPr>
          <w:p w14:paraId="57247F16" w14:textId="77777777" w:rsidR="00614FDF" w:rsidRDefault="00614FDF">
            <w:pPr>
              <w:pStyle w:val="CompactTable"/>
            </w:pPr>
            <w:r>
              <w:rPr>
                <w:b/>
                <w:bCs/>
              </w:rPr>
              <w:t>Mutations and writes of any kind.</w:t>
            </w:r>
            <w:r>
              <w:t xml:space="preserve"> The engine is read-only</w:t>
            </w:r>
          </w:p>
        </w:tc>
      </w:tr>
      <w:tr w:rsidR="00614FDF" w14:paraId="62F51363" w14:textId="77777777" w:rsidTr="00614FDF">
        <w:tc>
          <w:tcPr>
            <w:tcW w:w="0" w:type="auto"/>
          </w:tcPr>
          <w:p w14:paraId="1AF70542" w14:textId="77777777" w:rsidR="00614FDF" w:rsidRDefault="00614FDF">
            <w:pPr>
              <w:pStyle w:val="CompactTable"/>
            </w:pPr>
            <w:r>
              <w:t>2</w:t>
            </w:r>
          </w:p>
        </w:tc>
        <w:tc>
          <w:tcPr>
            <w:tcW w:w="0" w:type="auto"/>
          </w:tcPr>
          <w:p w14:paraId="1191635C" w14:textId="77777777" w:rsidR="00614FDF" w:rsidRDefault="00614FDF">
            <w:pPr>
              <w:pStyle w:val="CompactTable"/>
            </w:pPr>
            <w:r>
              <w:t>Cross-store ACID, two-phase commit, distributed consistency</w:t>
            </w:r>
          </w:p>
        </w:tc>
      </w:tr>
      <w:tr w:rsidR="00614FDF" w14:paraId="0AA850F2" w14:textId="77777777" w:rsidTr="00614FDF">
        <w:tc>
          <w:tcPr>
            <w:tcW w:w="0" w:type="auto"/>
          </w:tcPr>
          <w:p w14:paraId="6EF59813" w14:textId="77777777" w:rsidR="00614FDF" w:rsidRDefault="00614FDF">
            <w:pPr>
              <w:pStyle w:val="CompactTable"/>
            </w:pPr>
            <w:r>
              <w:t>3</w:t>
            </w:r>
          </w:p>
        </w:tc>
        <w:tc>
          <w:tcPr>
            <w:tcW w:w="0" w:type="auto"/>
          </w:tcPr>
          <w:p w14:paraId="5ED80C4F" w14:textId="77777777" w:rsidR="00614FDF" w:rsidRDefault="00614FDF">
            <w:pPr>
              <w:pStyle w:val="CompactTable"/>
            </w:pPr>
            <w:r>
              <w:t>GraphQL subscriptions and any streaming interface</w:t>
            </w:r>
          </w:p>
        </w:tc>
      </w:tr>
      <w:tr w:rsidR="00614FDF" w14:paraId="670FDCE7" w14:textId="77777777" w:rsidTr="00614FDF">
        <w:tc>
          <w:tcPr>
            <w:tcW w:w="0" w:type="auto"/>
          </w:tcPr>
          <w:p w14:paraId="7636060A" w14:textId="77777777" w:rsidR="00614FDF" w:rsidRDefault="00614FDF">
            <w:pPr>
              <w:pStyle w:val="CompactTable"/>
            </w:pPr>
            <w:r>
              <w:t>4</w:t>
            </w:r>
          </w:p>
        </w:tc>
        <w:tc>
          <w:tcPr>
            <w:tcW w:w="0" w:type="auto"/>
          </w:tcPr>
          <w:p w14:paraId="11929B55" w14:textId="77777777" w:rsidR="00614FDF" w:rsidRDefault="00614FDF">
            <w:pPr>
              <w:pStyle w:val="CompactTable"/>
            </w:pPr>
            <w:r>
              <w:t>Cost-based optimization with collected statistics</w:t>
            </w:r>
          </w:p>
        </w:tc>
      </w:tr>
      <w:tr w:rsidR="00614FDF" w14:paraId="278C7BFF" w14:textId="77777777" w:rsidTr="00614FDF">
        <w:tc>
          <w:tcPr>
            <w:tcW w:w="0" w:type="auto"/>
          </w:tcPr>
          <w:p w14:paraId="669A6EB2" w14:textId="77777777" w:rsidR="00614FDF" w:rsidRDefault="00614FDF">
            <w:pPr>
              <w:pStyle w:val="CompactTable"/>
            </w:pPr>
            <w:r>
              <w:t>5</w:t>
            </w:r>
          </w:p>
        </w:tc>
        <w:tc>
          <w:tcPr>
            <w:tcW w:w="0" w:type="auto"/>
          </w:tcPr>
          <w:p w14:paraId="4D958844" w14:textId="77777777" w:rsidR="00614FDF" w:rsidRDefault="00614FDF">
            <w:pPr>
              <w:pStyle w:val="CompactTable"/>
            </w:pPr>
            <w:r>
              <w:t>Authentication, authorization, row/column-level security</w:t>
            </w:r>
          </w:p>
        </w:tc>
      </w:tr>
      <w:tr w:rsidR="00614FDF" w14:paraId="31EC7980" w14:textId="77777777" w:rsidTr="00614FDF">
        <w:tc>
          <w:tcPr>
            <w:tcW w:w="0" w:type="auto"/>
          </w:tcPr>
          <w:p w14:paraId="537DA21A" w14:textId="77777777" w:rsidR="00614FDF" w:rsidRDefault="00614FDF">
            <w:pPr>
              <w:pStyle w:val="CompactTable"/>
            </w:pPr>
            <w:r>
              <w:t>6</w:t>
            </w:r>
          </w:p>
        </w:tc>
        <w:tc>
          <w:tcPr>
            <w:tcW w:w="0" w:type="auto"/>
          </w:tcPr>
          <w:p w14:paraId="15C0AFB1" w14:textId="77777777" w:rsidR="00614FDF" w:rsidRDefault="00614FDF">
            <w:pPr>
              <w:pStyle w:val="CompactTable"/>
            </w:pPr>
            <w:r>
              <w:t>Full GraphQL surface: fragments beyond named fragments, directives beyond the placement annotation, interfaces, unions, custom scalars beyond a fixed set</w:t>
            </w:r>
          </w:p>
        </w:tc>
      </w:tr>
      <w:tr w:rsidR="00614FDF" w14:paraId="5856BE8E" w14:textId="77777777" w:rsidTr="00614FDF">
        <w:tc>
          <w:tcPr>
            <w:tcW w:w="0" w:type="auto"/>
          </w:tcPr>
          <w:p w14:paraId="57FDEEA7" w14:textId="77777777" w:rsidR="00614FDF" w:rsidRDefault="00614FDF">
            <w:pPr>
              <w:pStyle w:val="CompactTable"/>
            </w:pPr>
            <w:r>
              <w:t>7</w:t>
            </w:r>
          </w:p>
        </w:tc>
        <w:tc>
          <w:tcPr>
            <w:tcW w:w="0" w:type="auto"/>
          </w:tcPr>
          <w:p w14:paraId="43B95DA0" w14:textId="77777777" w:rsidR="00614FDF" w:rsidRDefault="00614FDF">
            <w:pPr>
              <w:pStyle w:val="CompactTable"/>
            </w:pPr>
            <w:r>
              <w:t>Automatic schema introspection and generation from existing databases</w:t>
            </w:r>
          </w:p>
        </w:tc>
      </w:tr>
      <w:tr w:rsidR="00614FDF" w14:paraId="1573699E" w14:textId="77777777" w:rsidTr="00614FDF">
        <w:tc>
          <w:tcPr>
            <w:tcW w:w="0" w:type="auto"/>
          </w:tcPr>
          <w:p w14:paraId="12D93F68" w14:textId="77777777" w:rsidR="00614FDF" w:rsidRDefault="00614FDF">
            <w:pPr>
              <w:pStyle w:val="CompactTable"/>
            </w:pPr>
            <w:r>
              <w:t>8</w:t>
            </w:r>
          </w:p>
        </w:tc>
        <w:tc>
          <w:tcPr>
            <w:tcW w:w="0" w:type="auto"/>
          </w:tcPr>
          <w:p w14:paraId="336228E3" w14:textId="77777777" w:rsidR="00614FDF" w:rsidRDefault="00614FDF">
            <w:pPr>
              <w:pStyle w:val="CompactTable"/>
            </w:pPr>
            <w:r>
              <w:t>Non-equality join conditions; traversals of depth &gt; 2 in the MVA</w:t>
            </w:r>
          </w:p>
        </w:tc>
      </w:tr>
      <w:tr w:rsidR="00614FDF" w14:paraId="680333BD" w14:textId="77777777" w:rsidTr="00614FDF">
        <w:tc>
          <w:tcPr>
            <w:tcW w:w="0" w:type="auto"/>
          </w:tcPr>
          <w:p w14:paraId="07A78FC5" w14:textId="77777777" w:rsidR="00614FDF" w:rsidRDefault="00614FDF">
            <w:pPr>
              <w:pStyle w:val="CompactTable"/>
            </w:pPr>
            <w:r>
              <w:t>9</w:t>
            </w:r>
          </w:p>
        </w:tc>
        <w:tc>
          <w:tcPr>
            <w:tcW w:w="0" w:type="auto"/>
          </w:tcPr>
          <w:p w14:paraId="424322FA" w14:textId="77777777" w:rsidR="00614FDF" w:rsidRDefault="00614FDF">
            <w:pPr>
              <w:pStyle w:val="CompactTable"/>
            </w:pPr>
            <w:r>
              <w:t>Horizontal scale-out, sharding, multi-node deployment</w:t>
            </w:r>
          </w:p>
        </w:tc>
      </w:tr>
      <w:tr w:rsidR="00614FDF" w14:paraId="311372A2" w14:textId="77777777" w:rsidTr="00614FDF">
        <w:tc>
          <w:tcPr>
            <w:tcW w:w="0" w:type="auto"/>
          </w:tcPr>
          <w:p w14:paraId="5DE4C747" w14:textId="77777777" w:rsidR="00614FDF" w:rsidRDefault="00614FDF">
            <w:pPr>
              <w:pStyle w:val="CompactTable"/>
            </w:pPr>
            <w:r>
              <w:t>10</w:t>
            </w:r>
          </w:p>
        </w:tc>
        <w:tc>
          <w:tcPr>
            <w:tcW w:w="0" w:type="auto"/>
          </w:tcPr>
          <w:p w14:paraId="2CBDE508" w14:textId="77777777" w:rsidR="00614FDF" w:rsidRDefault="00614FDF">
            <w:pPr>
              <w:pStyle w:val="CompactTable"/>
            </w:pPr>
            <w:r>
              <w:t>Schema evolution and migration tooling</w:t>
            </w:r>
          </w:p>
        </w:tc>
      </w:tr>
      <w:tr w:rsidR="00614FDF" w14:paraId="4941BA9B" w14:textId="77777777" w:rsidTr="00614FDF">
        <w:tc>
          <w:tcPr>
            <w:tcW w:w="0" w:type="auto"/>
          </w:tcPr>
          <w:p w14:paraId="5221739D" w14:textId="77777777" w:rsidR="00614FDF" w:rsidRDefault="00614FDF">
            <w:pPr>
              <w:pStyle w:val="CompactTable"/>
            </w:pPr>
            <w:r>
              <w:lastRenderedPageBreak/>
              <w:t>11</w:t>
            </w:r>
          </w:p>
        </w:tc>
        <w:tc>
          <w:tcPr>
            <w:tcW w:w="0" w:type="auto"/>
          </w:tcPr>
          <w:p w14:paraId="685D21CE" w14:textId="77777777" w:rsidR="00614FDF" w:rsidRDefault="00614FDF">
            <w:pPr>
              <w:pStyle w:val="CompactTable"/>
            </w:pPr>
            <w:r>
              <w:t>Hosted deployment, production hardening, operational tooling</w:t>
            </w:r>
          </w:p>
        </w:tc>
      </w:tr>
      <w:tr w:rsidR="00614FDF" w14:paraId="5326E05A" w14:textId="77777777" w:rsidTr="00614FDF">
        <w:tc>
          <w:tcPr>
            <w:tcW w:w="0" w:type="auto"/>
          </w:tcPr>
          <w:p w14:paraId="79A0A28C" w14:textId="77777777" w:rsidR="00614FDF" w:rsidRDefault="00614FDF">
            <w:pPr>
              <w:pStyle w:val="CompactTable"/>
            </w:pPr>
            <w:r>
              <w:t>12</w:t>
            </w:r>
          </w:p>
        </w:tc>
        <w:tc>
          <w:tcPr>
            <w:tcW w:w="0" w:type="auto"/>
          </w:tcPr>
          <w:p w14:paraId="2288D7B0" w14:textId="77777777" w:rsidR="00614FDF" w:rsidRDefault="00614FDF">
            <w:pPr>
              <w:pStyle w:val="CompactTable"/>
            </w:pPr>
            <w:r>
              <w:t>Query result caching at the federation layer</w:t>
            </w:r>
          </w:p>
        </w:tc>
      </w:tr>
      <w:tr w:rsidR="00614FDF" w14:paraId="14D84283" w14:textId="77777777" w:rsidTr="00614FDF">
        <w:tc>
          <w:tcPr>
            <w:tcW w:w="0" w:type="auto"/>
          </w:tcPr>
          <w:p w14:paraId="1579AFF2" w14:textId="77777777" w:rsidR="00614FDF" w:rsidRDefault="00614FDF">
            <w:pPr>
              <w:pStyle w:val="CompactTable"/>
            </w:pPr>
            <w:r>
              <w:t>13</w:t>
            </w:r>
          </w:p>
        </w:tc>
        <w:tc>
          <w:tcPr>
            <w:tcW w:w="0" w:type="auto"/>
          </w:tcPr>
          <w:p w14:paraId="785F82D2" w14:textId="77777777" w:rsidR="00614FDF" w:rsidRDefault="00614FDF">
            <w:pPr>
              <w:pStyle w:val="CompactTable"/>
            </w:pPr>
            <w:r>
              <w:t>Outperforming Hasura, Trino, or Calcite on any axis</w:t>
            </w:r>
          </w:p>
        </w:tc>
      </w:tr>
      <w:tr w:rsidR="00614FDF" w14:paraId="596ED036" w14:textId="77777777" w:rsidTr="00614FDF">
        <w:tc>
          <w:tcPr>
            <w:tcW w:w="0" w:type="auto"/>
          </w:tcPr>
          <w:p w14:paraId="477C4AF2" w14:textId="77777777" w:rsidR="00614FDF" w:rsidRDefault="00614FDF">
            <w:pPr>
              <w:pStyle w:val="CompactTable"/>
            </w:pPr>
            <w:r>
              <w:t>14</w:t>
            </w:r>
          </w:p>
        </w:tc>
        <w:tc>
          <w:tcPr>
            <w:tcW w:w="0" w:type="auto"/>
          </w:tcPr>
          <w:p w14:paraId="06540EF8" w14:textId="77777777" w:rsidR="00614FDF" w:rsidRDefault="00614FDF">
            <w:pPr>
              <w:pStyle w:val="CompactTable"/>
            </w:pPr>
            <w:r>
              <w:t>NDC specification compliance</w:t>
            </w:r>
          </w:p>
        </w:tc>
      </w:tr>
      <w:tr w:rsidR="00614FDF" w14:paraId="4E8D3173" w14:textId="77777777" w:rsidTr="00614FDF">
        <w:tc>
          <w:tcPr>
            <w:tcW w:w="0" w:type="auto"/>
          </w:tcPr>
          <w:p w14:paraId="0B369B89" w14:textId="77777777" w:rsidR="00614FDF" w:rsidRDefault="00614FDF">
            <w:pPr>
              <w:pStyle w:val="CompactTable"/>
            </w:pPr>
            <w:r>
              <w:t>15</w:t>
            </w:r>
          </w:p>
        </w:tc>
        <w:tc>
          <w:tcPr>
            <w:tcW w:w="0" w:type="auto"/>
          </w:tcPr>
          <w:p w14:paraId="48F98A2C" w14:textId="77777777" w:rsidR="00614FDF" w:rsidRDefault="00614FDF">
            <w:pPr>
              <w:pStyle w:val="CompactTable"/>
            </w:pPr>
            <w:r>
              <w:t>A graphical user interface or schema editor</w:t>
            </w:r>
          </w:p>
        </w:tc>
      </w:tr>
      <w:tr w:rsidR="00614FDF" w14:paraId="182AF83F" w14:textId="77777777" w:rsidTr="00614FDF">
        <w:tc>
          <w:tcPr>
            <w:tcW w:w="0" w:type="auto"/>
          </w:tcPr>
          <w:p w14:paraId="19AED6A1" w14:textId="77777777" w:rsidR="00614FDF" w:rsidRDefault="00614FDF">
            <w:pPr>
              <w:pStyle w:val="CompactTable"/>
            </w:pPr>
            <w:r>
              <w:t>16</w:t>
            </w:r>
          </w:p>
        </w:tc>
        <w:tc>
          <w:tcPr>
            <w:tcW w:w="0" w:type="auto"/>
          </w:tcPr>
          <w:p w14:paraId="636CADC3" w14:textId="77777777" w:rsidR="00614FDF" w:rsidRDefault="00614FDF">
            <w:pPr>
              <w:pStyle w:val="CompactTable"/>
            </w:pPr>
            <w:r>
              <w:t>More than four backends</w:t>
            </w:r>
          </w:p>
        </w:tc>
      </w:tr>
      <w:tr w:rsidR="00614FDF" w14:paraId="206B72BF" w14:textId="77777777" w:rsidTr="00614FDF">
        <w:tc>
          <w:tcPr>
            <w:tcW w:w="0" w:type="auto"/>
          </w:tcPr>
          <w:p w14:paraId="438248A7" w14:textId="77777777" w:rsidR="00614FDF" w:rsidRDefault="00614FDF">
            <w:pPr>
              <w:pStyle w:val="CompactTable"/>
            </w:pPr>
            <w:r>
              <w:t>17</w:t>
            </w:r>
          </w:p>
        </w:tc>
        <w:tc>
          <w:tcPr>
            <w:tcW w:w="0" w:type="auto"/>
          </w:tcPr>
          <w:p w14:paraId="7829F83F" w14:textId="77777777" w:rsidR="00614FDF" w:rsidRDefault="00614FDF">
            <w:pPr>
              <w:pStyle w:val="CompactTable"/>
            </w:pPr>
            <w:r>
              <w:t>Generalizing the crossover result beyond the tested workload and hardware</w:t>
            </w:r>
          </w:p>
        </w:tc>
      </w:tr>
    </w:tbl>
    <w:p w14:paraId="551DDA15" w14:textId="77777777" w:rsidR="00D4143E" w:rsidRDefault="00000000">
      <w:r>
        <w:pict w14:anchorId="62C7BFE8">
          <v:rect id="_x0000_i1031" style="width:0;height:1.5pt" o:hralign="center" o:hrstd="t" o:hr="t"/>
        </w:pict>
      </w:r>
    </w:p>
    <w:p w14:paraId="75444984" w14:textId="77777777" w:rsidR="00D4143E" w:rsidRDefault="00000000">
      <w:pPr>
        <w:pStyle w:val="Heading2"/>
      </w:pPr>
      <w:bookmarkStart w:id="24" w:name="X873d978dd18733a0f0a9f199b0de499c0474f16"/>
      <w:bookmarkEnd w:id="20"/>
      <w:bookmarkEnd w:id="23"/>
      <w:r>
        <w:t>6. Technical Approach — Machine, Architecture, Computational, API</w:t>
      </w:r>
    </w:p>
    <w:p w14:paraId="57C550C0" w14:textId="77777777" w:rsidR="00D4143E" w:rsidRDefault="00000000">
      <w:pPr>
        <w:pStyle w:val="Heading3"/>
      </w:pPr>
      <w:bookmarkStart w:id="25" w:name="machine"/>
      <w:r>
        <w:t>6.1 Machine</w:t>
      </w:r>
    </w:p>
    <w:tbl>
      <w:tblPr>
        <w:tblStyle w:val="Table"/>
        <w:tblW w:w="3140" w:type="pct"/>
        <w:tblLook w:val="0020" w:firstRow="1" w:lastRow="0" w:firstColumn="0" w:lastColumn="0" w:noHBand="0" w:noVBand="0"/>
      </w:tblPr>
      <w:tblGrid>
        <w:gridCol w:w="1465"/>
        <w:gridCol w:w="4730"/>
      </w:tblGrid>
      <w:tr w:rsidR="00614FDF" w14:paraId="64E81657" w14:textId="77777777" w:rsidTr="00614FDF">
        <w:trPr>
          <w:cnfStyle w:val="100000000000" w:firstRow="1" w:lastRow="0" w:firstColumn="0" w:lastColumn="0" w:oddVBand="0" w:evenVBand="0" w:oddHBand="0" w:evenHBand="0" w:firstRowFirstColumn="0" w:firstRowLastColumn="0" w:lastRowFirstColumn="0" w:lastRowLastColumn="0"/>
          <w:tblHeader/>
        </w:trPr>
        <w:tc>
          <w:tcPr>
            <w:tcW w:w="0" w:type="auto"/>
          </w:tcPr>
          <w:p w14:paraId="47B7C312" w14:textId="77777777" w:rsidR="00614FDF" w:rsidRDefault="00614FDF">
            <w:pPr>
              <w:pStyle w:val="CompactTable"/>
            </w:pPr>
            <w:r>
              <w:t>Item</w:t>
            </w:r>
          </w:p>
        </w:tc>
        <w:tc>
          <w:tcPr>
            <w:tcW w:w="0" w:type="auto"/>
          </w:tcPr>
          <w:p w14:paraId="6FC363E6" w14:textId="77777777" w:rsidR="00614FDF" w:rsidRDefault="00614FDF">
            <w:pPr>
              <w:pStyle w:val="CompactTable"/>
            </w:pPr>
            <w:r>
              <w:t>Baseline</w:t>
            </w:r>
          </w:p>
        </w:tc>
      </w:tr>
      <w:tr w:rsidR="00614FDF" w14:paraId="283DA52C" w14:textId="77777777" w:rsidTr="00614FDF">
        <w:tc>
          <w:tcPr>
            <w:tcW w:w="0" w:type="auto"/>
          </w:tcPr>
          <w:p w14:paraId="36AE05C9" w14:textId="77777777" w:rsidR="00614FDF" w:rsidRDefault="00614FDF">
            <w:pPr>
              <w:pStyle w:val="CompactTable"/>
            </w:pPr>
            <w:r>
              <w:t>Development machine</w:t>
            </w:r>
          </w:p>
        </w:tc>
        <w:tc>
          <w:tcPr>
            <w:tcW w:w="0" w:type="auto"/>
          </w:tcPr>
          <w:p w14:paraId="4D20C55D" w14:textId="2C2A464E" w:rsidR="00614FDF" w:rsidRPr="00552DA5" w:rsidRDefault="00614FDF">
            <w:pPr>
              <w:pStyle w:val="CompactTable"/>
              <w:rPr>
                <w:lang w:val="pt-BR"/>
              </w:rPr>
            </w:pPr>
            <w:r w:rsidRPr="00552DA5">
              <w:rPr>
                <w:i/>
                <w:iCs/>
                <w:lang w:val="pt-BR"/>
              </w:rPr>
              <w:t xml:space="preserve">Intel Core i5, NVIDIA </w:t>
            </w:r>
            <w:r>
              <w:rPr>
                <w:i/>
                <w:iCs/>
                <w:lang w:val="pt-BR"/>
              </w:rPr>
              <w:t>GEforce RTX, 16 GB ram</w:t>
            </w:r>
          </w:p>
        </w:tc>
      </w:tr>
      <w:tr w:rsidR="00614FDF" w14:paraId="31C4C5AB" w14:textId="77777777" w:rsidTr="00614FDF">
        <w:tc>
          <w:tcPr>
            <w:tcW w:w="0" w:type="auto"/>
          </w:tcPr>
          <w:p w14:paraId="5FF640CE" w14:textId="77777777" w:rsidR="00614FDF" w:rsidRDefault="00614FDF">
            <w:pPr>
              <w:pStyle w:val="CompactTable"/>
            </w:pPr>
            <w:r>
              <w:t>Measurement protocol</w:t>
            </w:r>
          </w:p>
        </w:tc>
        <w:tc>
          <w:tcPr>
            <w:tcW w:w="0" w:type="auto"/>
          </w:tcPr>
          <w:p w14:paraId="0521050B" w14:textId="77777777" w:rsidR="00614FDF" w:rsidRDefault="00614FDF">
            <w:pPr>
              <w:pStyle w:val="CompactTable"/>
            </w:pPr>
            <w:r>
              <w:t>Benchmark runs on an otherwise idle machine, AC power, background sync and indexing disabled, thermal steady state reached before timing</w:t>
            </w:r>
          </w:p>
        </w:tc>
      </w:tr>
      <w:tr w:rsidR="00614FDF" w14:paraId="5858BAB3" w14:textId="77777777" w:rsidTr="00614FDF">
        <w:tc>
          <w:tcPr>
            <w:tcW w:w="0" w:type="auto"/>
          </w:tcPr>
          <w:p w14:paraId="64DFF06F" w14:textId="77777777" w:rsidR="00614FDF" w:rsidRDefault="00614FDF">
            <w:pPr>
              <w:pStyle w:val="CompactTable"/>
            </w:pPr>
            <w:r>
              <w:t>Container runtime</w:t>
            </w:r>
          </w:p>
        </w:tc>
        <w:tc>
          <w:tcPr>
            <w:tcW w:w="0" w:type="auto"/>
          </w:tcPr>
          <w:p w14:paraId="7E17BED1" w14:textId="77777777" w:rsidR="00614FDF" w:rsidRDefault="00614FDF">
            <w:pPr>
              <w:pStyle w:val="CompactTable"/>
            </w:pPr>
            <w:r>
              <w:t>Docker Engine + Docker Compose</w:t>
            </w:r>
          </w:p>
        </w:tc>
      </w:tr>
      <w:tr w:rsidR="00614FDF" w14:paraId="62F30661" w14:textId="77777777" w:rsidTr="00614FDF">
        <w:tc>
          <w:tcPr>
            <w:tcW w:w="0" w:type="auto"/>
          </w:tcPr>
          <w:p w14:paraId="5EFF4ADA" w14:textId="77777777" w:rsidR="00614FDF" w:rsidRDefault="00614FDF">
            <w:pPr>
              <w:pStyle w:val="CompactTable"/>
            </w:pPr>
            <w:r>
              <w:t>Language runtime</w:t>
            </w:r>
          </w:p>
        </w:tc>
        <w:tc>
          <w:tcPr>
            <w:tcW w:w="0" w:type="auto"/>
          </w:tcPr>
          <w:p w14:paraId="02E787A2" w14:textId="77777777" w:rsidR="00614FDF" w:rsidRDefault="00614FDF">
            <w:pPr>
              <w:pStyle w:val="CompactTable"/>
            </w:pPr>
            <w:r>
              <w:t>Python 3.12, dependencies hash-locked</w:t>
            </w:r>
          </w:p>
        </w:tc>
      </w:tr>
      <w:tr w:rsidR="00614FDF" w14:paraId="4AD327D4" w14:textId="77777777" w:rsidTr="00614FDF">
        <w:tc>
          <w:tcPr>
            <w:tcW w:w="0" w:type="auto"/>
          </w:tcPr>
          <w:p w14:paraId="2048A5FA" w14:textId="77777777" w:rsidR="00614FDF" w:rsidRDefault="00614FDF">
            <w:pPr>
              <w:pStyle w:val="CompactTable"/>
            </w:pPr>
            <w:r>
              <w:t>Authoring</w:t>
            </w:r>
          </w:p>
        </w:tc>
        <w:tc>
          <w:tcPr>
            <w:tcW w:w="0" w:type="auto"/>
          </w:tcPr>
          <w:p w14:paraId="1E141DD9" w14:textId="77777777" w:rsidR="00614FDF" w:rsidRDefault="00614FDF">
            <w:pPr>
              <w:pStyle w:val="CompactTable"/>
            </w:pPr>
            <w:r>
              <w:t xml:space="preserve">Markdown in-repository for all project documents; </w:t>
            </w:r>
            <w:r>
              <w:rPr>
                <w:i/>
                <w:iCs/>
              </w:rPr>
              <w:t>[Word/Docs]</w:t>
            </w:r>
            <w:r>
              <w:t xml:space="preserve"> only for Canvas submission</w:t>
            </w:r>
          </w:p>
        </w:tc>
      </w:tr>
      <w:tr w:rsidR="00614FDF" w14:paraId="0934F7EC" w14:textId="77777777" w:rsidTr="00614FDF">
        <w:tc>
          <w:tcPr>
            <w:tcW w:w="0" w:type="auto"/>
          </w:tcPr>
          <w:p w14:paraId="21ABCAFB" w14:textId="77777777" w:rsidR="00614FDF" w:rsidRDefault="00614FDF">
            <w:pPr>
              <w:pStyle w:val="CompactTable"/>
            </w:pPr>
            <w:r>
              <w:t>Backup</w:t>
            </w:r>
          </w:p>
        </w:tc>
        <w:tc>
          <w:tcPr>
            <w:tcW w:w="0" w:type="auto"/>
          </w:tcPr>
          <w:p w14:paraId="5696C64A" w14:textId="77777777" w:rsidR="00614FDF" w:rsidRDefault="00614FDF">
            <w:pPr>
              <w:pStyle w:val="CompactTable"/>
            </w:pPr>
            <w:r>
              <w:t>Git remote (GitHub) + local snapshot</w:t>
            </w:r>
          </w:p>
        </w:tc>
      </w:tr>
      <w:tr w:rsidR="00614FDF" w14:paraId="0A09C36C" w14:textId="77777777" w:rsidTr="00614FDF">
        <w:tc>
          <w:tcPr>
            <w:tcW w:w="0" w:type="auto"/>
          </w:tcPr>
          <w:p w14:paraId="5017D61A" w14:textId="77777777" w:rsidR="00614FDF" w:rsidRDefault="00614FDF">
            <w:pPr>
              <w:pStyle w:val="CompactTable"/>
            </w:pPr>
            <w:r>
              <w:t>Planning</w:t>
            </w:r>
          </w:p>
        </w:tc>
        <w:tc>
          <w:tcPr>
            <w:tcW w:w="0" w:type="auto"/>
          </w:tcPr>
          <w:p w14:paraId="3D7D7438" w14:textId="77777777" w:rsidR="00614FDF" w:rsidRDefault="00614FDF">
            <w:pPr>
              <w:pStyle w:val="CompactTable"/>
            </w:pPr>
            <w:r>
              <w:t>GitHub Issues + Milestones, one milestone per course hard stop</w:t>
            </w:r>
          </w:p>
        </w:tc>
      </w:tr>
    </w:tbl>
    <w:p w14:paraId="339ACD7E" w14:textId="77777777" w:rsidR="00D4143E" w:rsidRDefault="00000000">
      <w:pPr>
        <w:pStyle w:val="BodyText"/>
      </w:pPr>
      <w:r>
        <w:rPr>
          <w:b/>
          <w:bCs/>
        </w:rPr>
        <w:t>Evidence to submit:</w:t>
      </w:r>
      <w:r>
        <w:t xml:space="preserve"> proposal file, exported milestone/board view, and the git log showing dated revisions.</w:t>
      </w:r>
    </w:p>
    <w:p w14:paraId="54CA2AA5" w14:textId="77777777" w:rsidR="00D4143E" w:rsidRDefault="00000000">
      <w:pPr>
        <w:pStyle w:val="Heading3"/>
      </w:pPr>
      <w:bookmarkStart w:id="26" w:name="architecture"/>
      <w:bookmarkEnd w:id="25"/>
      <w:r>
        <w:t>6.2 Architecture</w:t>
      </w:r>
    </w:p>
    <w:p w14:paraId="6AD2EDE8" w14:textId="77777777" w:rsidR="00D4143E" w:rsidRDefault="00000000">
      <w:pPr>
        <w:pStyle w:val="SourceCode"/>
      </w:pPr>
      <w:r>
        <w:rPr>
          <w:rStyle w:val="VerbatimChar"/>
        </w:rPr>
        <w:t xml:space="preserve">   GraphQL operation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Federation Engine                │</w:t>
      </w:r>
      <w:r>
        <w:br/>
      </w:r>
      <w:r>
        <w:rPr>
          <w:rStyle w:val="VerbatimChar"/>
        </w:rPr>
        <w:t xml:space="preserve"> │                                              │</w:t>
      </w:r>
      <w:r>
        <w:br/>
      </w:r>
      <w:r>
        <w:rPr>
          <w:rStyle w:val="VerbatimChar"/>
        </w:rPr>
        <w:t xml:space="preserve"> │   Schema loader ──► Placement resolver       │</w:t>
      </w:r>
      <w:r>
        <w:br/>
      </w:r>
      <w:r>
        <w:rPr>
          <w:rStyle w:val="VerbatimChar"/>
        </w:rPr>
        <w:t xml:space="preserve"> │   (@store annotations read from the SDL)     │</w:t>
      </w:r>
      <w:r>
        <w:br/>
      </w:r>
      <w:r>
        <w:rPr>
          <w:rStyle w:val="VerbatimChar"/>
        </w:rPr>
        <w:t xml:space="preserve"> │                 │                            │</w:t>
      </w:r>
      <w:r>
        <w:br/>
      </w:r>
      <w:r>
        <w:rPr>
          <w:rStyle w:val="VerbatimChar"/>
        </w:rPr>
        <w:t xml:space="preserve"> │                 ▼                            │</w:t>
      </w:r>
      <w:r>
        <w:br/>
      </w:r>
      <w:r>
        <w:rPr>
          <w:rStyle w:val="VerbatimChar"/>
        </w:rPr>
        <w:t xml:space="preserve"> │   Parser ──► Logical plan ──► Rewriter       │</w:t>
      </w:r>
      <w:r>
        <w:br/>
      </w:r>
      <w:r>
        <w:rPr>
          <w:rStyle w:val="VerbatimChar"/>
        </w:rPr>
        <w:t xml:space="preserve"> │                              (pushdown rules,│</w:t>
      </w:r>
      <w:r>
        <w:br/>
      </w:r>
      <w:r>
        <w:rPr>
          <w:rStyle w:val="VerbatimChar"/>
        </w:rPr>
        <w:t xml:space="preserve"> │                               join ordering) │</w:t>
      </w:r>
      <w:r>
        <w:br/>
      </w:r>
      <w:r>
        <w:rPr>
          <w:rStyle w:val="VerbatimChar"/>
        </w:rPr>
        <w:t xml:space="preserve"> │                 │                            │</w:t>
      </w:r>
      <w:r>
        <w:br/>
      </w:r>
      <w:r>
        <w:rPr>
          <w:rStyle w:val="VerbatimChar"/>
        </w:rPr>
        <w:t xml:space="preserve"> │                 ▼                            │</w:t>
      </w:r>
      <w:r>
        <w:br/>
      </w:r>
      <w:r>
        <w:rPr>
          <w:rStyle w:val="VerbatimChar"/>
        </w:rPr>
        <w:t xml:space="preserve"> │            Executor (hash join, in-memory)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PostgreSQL     │    │ MongoDB        │   [+ Redis, Neo4j — extensions]</w:t>
      </w:r>
      <w:r>
        <w:br/>
      </w:r>
      <w:r>
        <w:rPr>
          <w:rStyle w:val="VerbatimChar"/>
        </w:rPr>
        <w:t xml:space="preserve"> │ adapter        │    │ adapter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PostgreSQL    │    │   MongoDB      │</w:t>
      </w:r>
      <w:r>
        <w:br/>
      </w:r>
      <w:r>
        <w:rPr>
          <w:rStyle w:val="VerbatimChar"/>
        </w:rPr>
        <w:t xml:space="preserve"> └────────────────┘    └────────────────┘</w:t>
      </w:r>
      <w:r>
        <w:br/>
      </w:r>
      <w:r>
        <w:br/>
      </w:r>
      <w:r>
        <w:rPr>
          <w:rStyle w:val="VerbatimChar"/>
        </w:rPr>
        <w:t xml:space="preserve">   Same operation ──► ┌────────────────────────────┐</w:t>
      </w:r>
      <w:r>
        <w:br/>
      </w:r>
      <w:r>
        <w:rPr>
          <w:rStyle w:val="VerbatimChar"/>
        </w:rPr>
        <w:t xml:space="preserve">                      │ Consolidated PostgreSQL    │ ◄── ground truth for the</w:t>
      </w:r>
      <w:r>
        <w:br/>
      </w:r>
      <w:r>
        <w:rPr>
          <w:rStyle w:val="VerbatimChar"/>
        </w:rPr>
        <w:t xml:space="preserve">                      │ (all entities, JSONB where │     oracle, and arm A2</w:t>
      </w:r>
      <w:r>
        <w:br/>
      </w:r>
      <w:r>
        <w:rPr>
          <w:rStyle w:val="VerbatimChar"/>
        </w:rPr>
        <w:lastRenderedPageBreak/>
        <w:t xml:space="preserve">                      │  the model demands it)     │</w:t>
      </w:r>
      <w:r>
        <w:br/>
      </w:r>
      <w:r>
        <w:rPr>
          <w:rStyle w:val="VerbatimChar"/>
        </w:rPr>
        <w:t xml:space="preserve">                      └────────────────────────────┘</w:t>
      </w:r>
    </w:p>
    <w:p w14:paraId="38FDC1B0" w14:textId="77777777" w:rsidR="00D4143E" w:rsidRDefault="00000000">
      <w:pPr>
        <w:pStyle w:val="FirstParagraph"/>
      </w:pPr>
      <w:r>
        <w:t>Six components, each independently testable:</w:t>
      </w:r>
    </w:p>
    <w:p w14:paraId="79FC3FB2" w14:textId="77777777" w:rsidR="00D4143E" w:rsidRDefault="00000000">
      <w:pPr>
        <w:pStyle w:val="Compact"/>
        <w:numPr>
          <w:ilvl w:val="0"/>
          <w:numId w:val="6"/>
        </w:numPr>
      </w:pPr>
      <w:r>
        <w:rPr>
          <w:b/>
          <w:bCs/>
        </w:rPr>
        <w:t>Schema loader and placement resolver</w:t>
      </w:r>
      <w:r>
        <w:t xml:space="preserve"> — reads the annotated SDL and produces the internal placement map. This is the component under design study; it is the thing Hasura expresses as external metadata.</w:t>
      </w:r>
    </w:p>
    <w:p w14:paraId="5D2489CC" w14:textId="77777777" w:rsidR="00D4143E" w:rsidRDefault="00000000">
      <w:pPr>
        <w:pStyle w:val="Compact"/>
        <w:numPr>
          <w:ilvl w:val="0"/>
          <w:numId w:val="6"/>
        </w:numPr>
      </w:pPr>
      <w:r>
        <w:rPr>
          <w:b/>
          <w:bCs/>
        </w:rPr>
        <w:t>Parser</w:t>
      </w:r>
      <w:r>
        <w:t xml:space="preserve"> — GraphQL operation to logical plan. Uses a standard GraphQL parser; the annotation is a schema directive, not a language extension, so the schema remains valid GraphQL SDL and standard tooling still reads it.</w:t>
      </w:r>
    </w:p>
    <w:p w14:paraId="5DC733F2" w14:textId="77777777" w:rsidR="00D4143E" w:rsidRDefault="00000000">
      <w:pPr>
        <w:pStyle w:val="Compact"/>
        <w:numPr>
          <w:ilvl w:val="0"/>
          <w:numId w:val="6"/>
        </w:numPr>
      </w:pPr>
      <w:r>
        <w:rPr>
          <w:b/>
          <w:bCs/>
        </w:rPr>
        <w:t>Rewriter</w:t>
      </w:r>
      <w:r>
        <w:t xml:space="preserve"> — rule-based. Each rule is a separate, individually testable transformation with before/after plan assertions.</w:t>
      </w:r>
    </w:p>
    <w:p w14:paraId="3E20A6C7" w14:textId="77777777" w:rsidR="00D4143E" w:rsidRDefault="00000000">
      <w:pPr>
        <w:pStyle w:val="Compact"/>
        <w:numPr>
          <w:ilvl w:val="0"/>
          <w:numId w:val="6"/>
        </w:numPr>
      </w:pPr>
      <w:r>
        <w:rPr>
          <w:b/>
          <w:bCs/>
        </w:rPr>
        <w:t>Executor</w:t>
      </w:r>
      <w:r>
        <w:t xml:space="preserve"> — in-memory hash join over partial results. Deliberately simple: a naive executor makes data-movement cost visible, which is what the project measures.</w:t>
      </w:r>
    </w:p>
    <w:p w14:paraId="05AAEE4C" w14:textId="77777777" w:rsidR="00D4143E" w:rsidRDefault="00000000">
      <w:pPr>
        <w:pStyle w:val="Compact"/>
        <w:numPr>
          <w:ilvl w:val="0"/>
          <w:numId w:val="6"/>
        </w:numPr>
      </w:pPr>
      <w:r>
        <w:rPr>
          <w:b/>
          <w:bCs/>
        </w:rPr>
        <w:t>Adapters</w:t>
      </w:r>
      <w:r>
        <w:t xml:space="preserve"> — one per backend, translating pushed-down plan fragments into native query form and instrumenting bytes transferred.</w:t>
      </w:r>
    </w:p>
    <w:p w14:paraId="09849076" w14:textId="77777777" w:rsidR="00D4143E" w:rsidRDefault="00000000">
      <w:pPr>
        <w:pStyle w:val="Compact"/>
        <w:numPr>
          <w:ilvl w:val="0"/>
          <w:numId w:val="6"/>
        </w:numPr>
      </w:pPr>
      <w:r>
        <w:rPr>
          <w:b/>
          <w:bCs/>
        </w:rPr>
        <w:t>Consolidated mirror</w:t>
      </w:r>
      <w:r>
        <w:t xml:space="preserve"> — not part of the engine, but part of the apparatus.</w:t>
      </w:r>
    </w:p>
    <w:p w14:paraId="3DA6B0D8" w14:textId="77777777" w:rsidR="00D4143E" w:rsidRDefault="00000000">
      <w:pPr>
        <w:pStyle w:val="FirstParagraph"/>
      </w:pPr>
      <w:r>
        <w:t xml:space="preserve">Architectural decisions are recorded as ADRs in </w:t>
      </w:r>
      <w:r>
        <w:rPr>
          <w:rStyle w:val="VerbatimChar"/>
        </w:rPr>
        <w:t>docs/decisions/</w:t>
      </w:r>
      <w:r>
        <w:t>, one per choice, never edited after acceptance — superseded instead.</w:t>
      </w:r>
    </w:p>
    <w:p w14:paraId="3EDB2E3A" w14:textId="77777777" w:rsidR="00D4143E" w:rsidRDefault="00000000">
      <w:pPr>
        <w:pStyle w:val="BodyText"/>
      </w:pPr>
      <w:r>
        <w:rPr>
          <w:b/>
          <w:bCs/>
        </w:rPr>
        <w:t>Evidence to submit:</w:t>
      </w:r>
      <w:r>
        <w:t xml:space="preserve"> this diagram plus the milestone map in §7.2, attached to the proposal.</w:t>
      </w:r>
    </w:p>
    <w:p w14:paraId="79894627" w14:textId="77777777" w:rsidR="00D4143E" w:rsidRDefault="00000000">
      <w:pPr>
        <w:pStyle w:val="Heading3"/>
      </w:pPr>
      <w:bookmarkStart w:id="27" w:name="the-design-variable-stated-concretely"/>
      <w:bookmarkEnd w:id="26"/>
      <w:r>
        <w:t>6.3 The design variable, stated concretely</w:t>
      </w:r>
    </w:p>
    <w:p w14:paraId="22553344" w14:textId="77777777" w:rsidR="00D4143E" w:rsidRDefault="00000000">
      <w:pPr>
        <w:pStyle w:val="FirstParagraph"/>
      </w:pPr>
      <w:r>
        <w:t>The annotation under study looks approximately like this. Exact syntax is an open design question and will be settled in ADR-0003 during WP-2.</w:t>
      </w:r>
    </w:p>
    <w:p w14:paraId="399C7D2A" w14:textId="77777777" w:rsidR="00D4143E" w:rsidRDefault="00000000">
      <w:pPr>
        <w:pStyle w:val="SourceCode"/>
      </w:pPr>
      <w:r>
        <w:rPr>
          <w:rStyle w:val="NormalTok"/>
        </w:rPr>
        <w:t xml:space="preserve">directive </w:t>
      </w:r>
      <w:r>
        <w:rPr>
          <w:rStyle w:val="AttributeTok"/>
        </w:rPr>
        <w:t>@store</w:t>
      </w:r>
      <w:r>
        <w:rPr>
          <w:rStyle w:val="NormalTok"/>
        </w:rPr>
        <w:t xml:space="preserve">(name: </w:t>
      </w:r>
      <w:r>
        <w:rPr>
          <w:rStyle w:val="DataTypeTok"/>
        </w:rPr>
        <w:t>String</w:t>
      </w:r>
      <w:r>
        <w:rPr>
          <w:rStyle w:val="NormalTok"/>
        </w:rPr>
        <w:t xml:space="preserve">!, collection: </w:t>
      </w:r>
      <w:r>
        <w:rPr>
          <w:rStyle w:val="DataTypeTok"/>
        </w:rPr>
        <w:t>String</w:t>
      </w:r>
      <w:r>
        <w:rPr>
          <w:rStyle w:val="NormalTok"/>
        </w:rPr>
        <w:t xml:space="preserve">) </w:t>
      </w:r>
      <w:r>
        <w:rPr>
          <w:rStyle w:val="KeywordTok"/>
        </w:rPr>
        <w:t>on</w:t>
      </w:r>
      <w:r>
        <w:rPr>
          <w:rStyle w:val="NormalTok"/>
        </w:rPr>
        <w:t xml:space="preserve"> OBJECT | FIELD_DEFINITION</w:t>
      </w:r>
      <w:r>
        <w:br/>
      </w:r>
      <w:r>
        <w:br/>
      </w:r>
      <w:r>
        <w:rPr>
          <w:rStyle w:val="KeywordTok"/>
        </w:rPr>
        <w:t>type</w:t>
      </w:r>
      <w:r>
        <w:rPr>
          <w:rStyle w:val="NormalTok"/>
        </w:rPr>
        <w:t xml:space="preserve"> Customer </w:t>
      </w:r>
      <w:r>
        <w:rPr>
          <w:rStyle w:val="AttributeTok"/>
        </w:rPr>
        <w:t>@store</w:t>
      </w:r>
      <w:r>
        <w:rPr>
          <w:rStyle w:val="NormalTok"/>
        </w:rPr>
        <w:t xml:space="preserve">(name: </w:t>
      </w:r>
      <w:r>
        <w:rPr>
          <w:rStyle w:val="StringTok"/>
        </w:rPr>
        <w:t>"pg"</w:t>
      </w:r>
      <w:r>
        <w:rPr>
          <w:rStyle w:val="NormalTok"/>
        </w:rPr>
        <w:t xml:space="preserve">, collection: </w:t>
      </w:r>
      <w:r>
        <w:rPr>
          <w:rStyle w:val="StringTok"/>
        </w:rPr>
        <w:t>"customers"</w:t>
      </w:r>
      <w:r>
        <w:rPr>
          <w:rStyle w:val="NormalTok"/>
        </w:rPr>
        <w:t>) {</w:t>
      </w:r>
      <w:r>
        <w:br/>
      </w:r>
      <w:r>
        <w:rPr>
          <w:rStyle w:val="NormalTok"/>
        </w:rPr>
        <w:t xml:space="preserve">  id: </w:t>
      </w:r>
      <w:r>
        <w:rPr>
          <w:rStyle w:val="DataTypeTok"/>
        </w:rPr>
        <w:t>ID</w:t>
      </w:r>
      <w:r>
        <w:rPr>
          <w:rStyle w:val="NormalTok"/>
        </w:rPr>
        <w:t>!</w:t>
      </w:r>
      <w:r>
        <w:br/>
      </w:r>
      <w:r>
        <w:rPr>
          <w:rStyle w:val="NormalTok"/>
        </w:rPr>
        <w:t xml:space="preserve">  email: </w:t>
      </w:r>
      <w:r>
        <w:rPr>
          <w:rStyle w:val="DataTypeTok"/>
        </w:rPr>
        <w:t>String</w:t>
      </w:r>
      <w:r>
        <w:rPr>
          <w:rStyle w:val="NormalTok"/>
        </w:rPr>
        <w:t>!</w:t>
      </w:r>
      <w:r>
        <w:br/>
      </w:r>
      <w:r>
        <w:rPr>
          <w:rStyle w:val="NormalTok"/>
        </w:rPr>
        <w:t xml:space="preserve">  orders: [Order!]! </w:t>
      </w:r>
      <w:r>
        <w:rPr>
          <w:rStyle w:val="AttributeTok"/>
        </w:rPr>
        <w:t>@store</w:t>
      </w:r>
      <w:r>
        <w:rPr>
          <w:rStyle w:val="NormalTok"/>
        </w:rPr>
        <w:t xml:space="preserve">(name: </w:t>
      </w:r>
      <w:r>
        <w:rPr>
          <w:rStyle w:val="StringTok"/>
        </w:rPr>
        <w:t>"mongo"</w:t>
      </w:r>
      <w:r>
        <w:rPr>
          <w:rStyle w:val="NormalTok"/>
        </w:rPr>
        <w:t>)</w:t>
      </w:r>
      <w:r>
        <w:br/>
      </w:r>
      <w:r>
        <w:rPr>
          <w:rStyle w:val="NormalTok"/>
        </w:rPr>
        <w:t>}</w:t>
      </w:r>
      <w:r>
        <w:br/>
      </w:r>
      <w:r>
        <w:br/>
      </w:r>
      <w:r>
        <w:rPr>
          <w:rStyle w:val="KeywordTok"/>
        </w:rPr>
        <w:t>type</w:t>
      </w:r>
      <w:r>
        <w:rPr>
          <w:rStyle w:val="NormalTok"/>
        </w:rPr>
        <w:t xml:space="preserve"> Order </w:t>
      </w:r>
      <w:r>
        <w:rPr>
          <w:rStyle w:val="AttributeTok"/>
        </w:rPr>
        <w:t>@store</w:t>
      </w:r>
      <w:r>
        <w:rPr>
          <w:rStyle w:val="NormalTok"/>
        </w:rPr>
        <w:t xml:space="preserve">(name: </w:t>
      </w:r>
      <w:r>
        <w:rPr>
          <w:rStyle w:val="StringTok"/>
        </w:rPr>
        <w:t>"mongo"</w:t>
      </w:r>
      <w:r>
        <w:rPr>
          <w:rStyle w:val="NormalTok"/>
        </w:rPr>
        <w:t xml:space="preserve">, collection: </w:t>
      </w:r>
      <w:r>
        <w:rPr>
          <w:rStyle w:val="StringTok"/>
        </w:rPr>
        <w:t>"orders"</w:t>
      </w:r>
      <w:r>
        <w:rPr>
          <w:rStyle w:val="NormalTok"/>
        </w:rPr>
        <w:t>) {</w:t>
      </w:r>
      <w:r>
        <w:br/>
      </w:r>
      <w:r>
        <w:rPr>
          <w:rStyle w:val="NormalTok"/>
        </w:rPr>
        <w:t xml:space="preserve">  id: </w:t>
      </w:r>
      <w:r>
        <w:rPr>
          <w:rStyle w:val="DataTypeTok"/>
        </w:rPr>
        <w:t>ID</w:t>
      </w:r>
      <w:r>
        <w:rPr>
          <w:rStyle w:val="NormalTok"/>
        </w:rPr>
        <w:t>!</w:t>
      </w:r>
      <w:r>
        <w:br/>
      </w:r>
      <w:r>
        <w:rPr>
          <w:rStyle w:val="NormalTok"/>
        </w:rPr>
        <w:t xml:space="preserve">  customerId: </w:t>
      </w:r>
      <w:r>
        <w:rPr>
          <w:rStyle w:val="DataTypeTok"/>
        </w:rPr>
        <w:t>ID</w:t>
      </w:r>
      <w:r>
        <w:rPr>
          <w:rStyle w:val="NormalTok"/>
        </w:rPr>
        <w:t>!</w:t>
      </w:r>
      <w:r>
        <w:br/>
      </w:r>
      <w:r>
        <w:rPr>
          <w:rStyle w:val="NormalTok"/>
        </w:rPr>
        <w:t xml:space="preserve">  total: </w:t>
      </w:r>
      <w:r>
        <w:rPr>
          <w:rStyle w:val="DataTypeTok"/>
        </w:rPr>
        <w:t>Float</w:t>
      </w:r>
      <w:r>
        <w:rPr>
          <w:rStyle w:val="NormalTok"/>
        </w:rPr>
        <w:t>!</w:t>
      </w:r>
      <w:r>
        <w:br/>
      </w:r>
      <w:r>
        <w:rPr>
          <w:rStyle w:val="NormalTok"/>
        </w:rPr>
        <w:t>}</w:t>
      </w:r>
    </w:p>
    <w:p w14:paraId="437A7658" w14:textId="77777777" w:rsidR="00D4143E" w:rsidRDefault="00000000">
      <w:pPr>
        <w:pStyle w:val="FirstParagraph"/>
      </w:pPr>
      <w:r>
        <w:t xml:space="preserve">A developer reading this sees that </w:t>
      </w:r>
      <w:r>
        <w:rPr>
          <w:rStyle w:val="VerbatimChar"/>
        </w:rPr>
        <w:t>Customer.orders</w:t>
      </w:r>
      <w:r>
        <w:t xml:space="preserve"> crosses a process boundary. In Hasura the equivalent fact lives in an OpenDD metadata file separate from the type definition. That difference — visible at the point of use versus separated for decoupling — is the entire design claim, and SC-6 is the test of it.</w:t>
      </w:r>
    </w:p>
    <w:p w14:paraId="4C1AEFC0" w14:textId="77777777" w:rsidR="00D4143E" w:rsidRDefault="00000000">
      <w:pPr>
        <w:pStyle w:val="BodyText"/>
      </w:pPr>
      <w:r>
        <w:rPr>
          <w:b/>
          <w:bCs/>
        </w:rPr>
        <w:t>The honest counter-argument, stated in the proposal rather than discovered in review:</w:t>
      </w:r>
      <w:r>
        <w:t xml:space="preserve"> coupling placement to the schema means a placement change is a schema change, which is exactly what the external-metadata design is protecting against. This project’s claim is narrow — that for small teams owning both concerns, visibility is worth more than decoupling — and the measurement may not support it.</w:t>
      </w:r>
    </w:p>
    <w:p w14:paraId="406C742A" w14:textId="77777777" w:rsidR="00D4143E" w:rsidRDefault="00000000">
      <w:pPr>
        <w:pStyle w:val="Heading3"/>
      </w:pPr>
      <w:bookmarkStart w:id="28" w:name="X24b5dbceaa7939fa900c9371f83b1fb4299a854"/>
      <w:bookmarkEnd w:id="27"/>
      <w:r>
        <w:t>6.4 Computational method and operation subset</w:t>
      </w:r>
    </w:p>
    <w:p w14:paraId="1BB139D0" w14:textId="77777777" w:rsidR="00D4143E" w:rsidRDefault="00000000">
      <w:pPr>
        <w:pStyle w:val="FirstParagraph"/>
      </w:pPr>
      <w:r>
        <w:rPr>
          <w:b/>
          <w:bCs/>
        </w:rPr>
        <w:t>Method family:</w:t>
      </w:r>
      <w:r>
        <w:t xml:space="preserve"> rule-based query rewriting over a logical plan algebra, plus experimental measurement. Not machine learning; this is an empirical systems study.</w:t>
      </w:r>
    </w:p>
    <w:p w14:paraId="7903B022" w14:textId="77777777" w:rsidR="00D4143E" w:rsidRDefault="00000000">
      <w:pPr>
        <w:pStyle w:val="BodyText"/>
      </w:pPr>
      <w:r>
        <w:rPr>
          <w:b/>
          <w:bCs/>
        </w:rPr>
        <w:lastRenderedPageBreak/>
        <w:t>GraphQL operation subset (MVA):</w:t>
      </w:r>
      <w:r>
        <w:t xml:space="preserve"> single named query operation · field selection sets to depth 2 · one cross-store relationship traversal per operation · argument-based filtering with conjunctive comparison predicates (</w:t>
      </w:r>
      <w:r>
        <w:rPr>
          <w:rStyle w:val="VerbatimChar"/>
        </w:rPr>
        <w:t>eq</w:t>
      </w:r>
      <w:r>
        <w:t xml:space="preserve">, </w:t>
      </w:r>
      <w:r>
        <w:rPr>
          <w:rStyle w:val="VerbatimChar"/>
        </w:rPr>
        <w:t>lt</w:t>
      </w:r>
      <w:r>
        <w:t xml:space="preserve">, </w:t>
      </w:r>
      <w:r>
        <w:rPr>
          <w:rStyle w:val="VerbatimChar"/>
        </w:rPr>
        <w:t>gt</w:t>
      </w:r>
      <w:r>
        <w:t xml:space="preserve">, </w:t>
      </w:r>
      <w:r>
        <w:rPr>
          <w:rStyle w:val="VerbatimChar"/>
        </w:rPr>
        <w:t>lte</w:t>
      </w:r>
      <w:r>
        <w:t xml:space="preserve">, </w:t>
      </w:r>
      <w:r>
        <w:rPr>
          <w:rStyle w:val="VerbatimChar"/>
        </w:rPr>
        <w:t>gte</w:t>
      </w:r>
      <w:r>
        <w:t xml:space="preserve">, </w:t>
      </w:r>
      <w:r>
        <w:rPr>
          <w:rStyle w:val="VerbatimChar"/>
        </w:rPr>
        <w:t>in</w:t>
      </w:r>
      <w:r>
        <w:t xml:space="preserve">) · </w:t>
      </w:r>
      <w:r>
        <w:rPr>
          <w:rStyle w:val="VerbatimChar"/>
        </w:rPr>
        <w:t>limit</w:t>
      </w:r>
      <w:r>
        <w:t xml:space="preserve"> and </w:t>
      </w:r>
      <w:r>
        <w:rPr>
          <w:rStyle w:val="VerbatimChar"/>
        </w:rPr>
        <w:t>offset</w:t>
      </w:r>
      <w:r>
        <w:t xml:space="preserve"> · single-level aggregation (</w:t>
      </w:r>
      <w:r>
        <w:rPr>
          <w:rStyle w:val="VerbatimChar"/>
        </w:rPr>
        <w:t>count</w:t>
      </w:r>
      <w:r>
        <w:t xml:space="preserve">, </w:t>
      </w:r>
      <w:r>
        <w:rPr>
          <w:rStyle w:val="VerbatimChar"/>
        </w:rPr>
        <w:t>sum</w:t>
      </w:r>
      <w:r>
        <w:t xml:space="preserve">, </w:t>
      </w:r>
      <w:r>
        <w:rPr>
          <w:rStyle w:val="VerbatimChar"/>
        </w:rPr>
        <w:t>avg</w:t>
      </w:r>
      <w:r>
        <w:t xml:space="preserve">, </w:t>
      </w:r>
      <w:r>
        <w:rPr>
          <w:rStyle w:val="VerbatimChar"/>
        </w:rPr>
        <w:t>min</w:t>
      </w:r>
      <w:r>
        <w:t xml:space="preserve">, </w:t>
      </w:r>
      <w:r>
        <w:rPr>
          <w:rStyle w:val="VerbatimChar"/>
        </w:rPr>
        <w:t>max</w:t>
      </w:r>
      <w:r>
        <w:t>) with grouping · named fragments.</w:t>
      </w:r>
    </w:p>
    <w:p w14:paraId="1D8904CF" w14:textId="77777777" w:rsidR="00D4143E" w:rsidRDefault="00000000">
      <w:pPr>
        <w:pStyle w:val="BodyText"/>
      </w:pPr>
      <w:r>
        <w:rPr>
          <w:b/>
          <w:bCs/>
        </w:rPr>
        <w:t>Pushdown rules:</w:t>
      </w:r>
    </w:p>
    <w:p w14:paraId="2C8A47CD" w14:textId="77777777" w:rsidR="00D4143E" w:rsidRDefault="00000000">
      <w:pPr>
        <w:pStyle w:val="Compact"/>
        <w:numPr>
          <w:ilvl w:val="0"/>
          <w:numId w:val="7"/>
        </w:numPr>
      </w:pPr>
      <w:r>
        <w:rPr>
          <w:i/>
          <w:iCs/>
        </w:rPr>
        <w:t>Predicate pushdown</w:t>
      </w:r>
      <w:r>
        <w:t xml:space="preserve"> — a filter argument referencing exactly one type is pushed to that type’s adapter and translated to native form: a </w:t>
      </w:r>
      <w:r>
        <w:rPr>
          <w:rStyle w:val="VerbatimChar"/>
        </w:rPr>
        <w:t>WHERE</w:t>
      </w:r>
      <w:r>
        <w:t xml:space="preserve"> clause for PostgreSQL, a </w:t>
      </w:r>
      <w:r>
        <w:rPr>
          <w:rStyle w:val="VerbatimChar"/>
        </w:rPr>
        <w:t>$match</w:t>
      </w:r>
      <w:r>
        <w:t xml:space="preserve"> stage for MongoDB.</w:t>
      </w:r>
    </w:p>
    <w:p w14:paraId="4FF14BB4" w14:textId="77777777" w:rsidR="00D4143E" w:rsidRDefault="00000000">
      <w:pPr>
        <w:pStyle w:val="Compact"/>
        <w:numPr>
          <w:ilvl w:val="0"/>
          <w:numId w:val="7"/>
        </w:numPr>
      </w:pPr>
      <w:r>
        <w:rPr>
          <w:i/>
          <w:iCs/>
        </w:rPr>
        <w:t>Projection pushdown</w:t>
      </w:r>
      <w:r>
        <w:t xml:space="preserve"> (extension) — only fields referenced in the selection set, join keys, or residual predicates are requested from the backend.</w:t>
      </w:r>
    </w:p>
    <w:p w14:paraId="76F2161F" w14:textId="77777777" w:rsidR="00D4143E" w:rsidRDefault="00000000">
      <w:pPr>
        <w:pStyle w:val="Compact"/>
        <w:numPr>
          <w:ilvl w:val="0"/>
          <w:numId w:val="7"/>
        </w:numPr>
      </w:pPr>
      <w:r>
        <w:rPr>
          <w:i/>
          <w:iCs/>
        </w:rPr>
        <w:t>Limit pushdown</w:t>
      </w:r>
      <w:r>
        <w:t xml:space="preserve"> — pushed only when the plan proves it order-safe; otherwise not pushed. Correctness dominates.</w:t>
      </w:r>
    </w:p>
    <w:p w14:paraId="4047AC61" w14:textId="77777777" w:rsidR="00D4143E" w:rsidRDefault="00000000">
      <w:pPr>
        <w:pStyle w:val="FirstParagraph"/>
      </w:pPr>
      <w:r>
        <w:rPr>
          <w:b/>
          <w:bCs/>
        </w:rPr>
        <w:t>Join ordering</w:t>
      </w:r>
      <w:r>
        <w:t xml:space="preserve"> (extension): heuristic, smallest-estimated-cardinality first, using per-type row counts from the placement map. No join-selectivity estimation.</w:t>
      </w:r>
    </w:p>
    <w:p w14:paraId="18ACEEAA" w14:textId="77777777" w:rsidR="00D4143E" w:rsidRDefault="00000000">
      <w:pPr>
        <w:pStyle w:val="BodyText"/>
      </w:pPr>
      <w:r>
        <w:rPr>
          <w:b/>
          <w:bCs/>
        </w:rPr>
        <w:t>Measurement statistics:</w:t>
      </w:r>
      <w:r>
        <w:t xml:space="preserve"> median of 7 timed runs, 3 warm-up runs discarded, IQR reported with every median. Medians rather than means because query latency distributions are right-skewed and a single GC pause or page fault would dominate a mean.</w:t>
      </w:r>
    </w:p>
    <w:p w14:paraId="3D4CB90A" w14:textId="77777777" w:rsidR="00D4143E" w:rsidRDefault="00000000">
      <w:pPr>
        <w:pStyle w:val="BodyText"/>
      </w:pPr>
      <w:r>
        <w:rPr>
          <w:b/>
          <w:bCs/>
        </w:rPr>
        <w:t>Workload:</w:t>
      </w:r>
      <w:r>
        <w:t xml:space="preserve"> adapted from the published </w:t>
      </w:r>
      <w:r>
        <w:rPr>
          <w:b/>
          <w:bCs/>
        </w:rPr>
        <w:t>Unibench</w:t>
      </w:r>
      <w:r>
        <w:t xml:space="preserve"> multi-model benchmark rather than invented. This is a deliberate bias control (§9, R3) — a workload I design myself is a workload I can unconsciously shape to flatter my engine. Data placement follows Unibench’s natural entity model, not my convenience.</w:t>
      </w:r>
    </w:p>
    <w:p w14:paraId="436380D6" w14:textId="77777777" w:rsidR="00D4143E" w:rsidRDefault="00000000">
      <w:pPr>
        <w:pStyle w:val="BodyText"/>
      </w:pPr>
      <w:r>
        <w:rPr>
          <w:b/>
          <w:bCs/>
        </w:rPr>
        <w:t>Evidence to submit:</w:t>
      </w:r>
      <w:r>
        <w:t xml:space="preserve"> this method summary and its rationale, included in the proposal.</w:t>
      </w:r>
    </w:p>
    <w:p w14:paraId="5B52612A" w14:textId="77777777" w:rsidR="00D4143E" w:rsidRDefault="00000000">
      <w:pPr>
        <w:pStyle w:val="Heading3"/>
      </w:pPr>
      <w:bookmarkStart w:id="29" w:name="the-measurement-arms"/>
      <w:bookmarkEnd w:id="28"/>
      <w:r>
        <w:t>6.5 The measurement arms</w:t>
      </w:r>
    </w:p>
    <w:p w14:paraId="026676C8" w14:textId="77777777" w:rsidR="00D4143E" w:rsidRDefault="00000000">
      <w:pPr>
        <w:pStyle w:val="FirstParagraph"/>
      </w:pPr>
      <w:r>
        <w:t>Every workload query runs on all four floor arms, or the omission is recorded with a stated reason.</w:t>
      </w:r>
    </w:p>
    <w:tbl>
      <w:tblPr>
        <w:tblStyle w:val="Table"/>
        <w:tblW w:w="2849" w:type="pct"/>
        <w:tblLook w:val="0020" w:firstRow="1" w:lastRow="0" w:firstColumn="0" w:lastColumn="0" w:noHBand="0" w:noVBand="0"/>
      </w:tblPr>
      <w:tblGrid>
        <w:gridCol w:w="1170"/>
        <w:gridCol w:w="4451"/>
      </w:tblGrid>
      <w:tr w:rsidR="00B00F30" w14:paraId="17DD1E40" w14:textId="77777777" w:rsidTr="00B00F30">
        <w:trPr>
          <w:cnfStyle w:val="100000000000" w:firstRow="1" w:lastRow="0" w:firstColumn="0" w:lastColumn="0" w:oddVBand="0" w:evenVBand="0" w:oddHBand="0" w:evenHBand="0" w:firstRowFirstColumn="0" w:firstRowLastColumn="0" w:lastRowFirstColumn="0" w:lastRowLastColumn="0"/>
          <w:tblHeader/>
        </w:trPr>
        <w:tc>
          <w:tcPr>
            <w:tcW w:w="0" w:type="auto"/>
          </w:tcPr>
          <w:p w14:paraId="2FE78710" w14:textId="77777777" w:rsidR="00B00F30" w:rsidRDefault="00B00F30">
            <w:pPr>
              <w:pStyle w:val="CompactTable"/>
            </w:pPr>
            <w:r>
              <w:t>Arm</w:t>
            </w:r>
          </w:p>
        </w:tc>
        <w:tc>
          <w:tcPr>
            <w:tcW w:w="0" w:type="auto"/>
          </w:tcPr>
          <w:p w14:paraId="60353154" w14:textId="77777777" w:rsidR="00B00F30" w:rsidRDefault="00B00F30">
            <w:pPr>
              <w:pStyle w:val="CompactTable"/>
            </w:pPr>
            <w:r>
              <w:t>Description</w:t>
            </w:r>
          </w:p>
        </w:tc>
      </w:tr>
      <w:tr w:rsidR="00B00F30" w14:paraId="12472B09" w14:textId="77777777" w:rsidTr="00B00F30">
        <w:tc>
          <w:tcPr>
            <w:tcW w:w="0" w:type="auto"/>
          </w:tcPr>
          <w:p w14:paraId="18DE40EA" w14:textId="77777777" w:rsidR="00B00F30" w:rsidRDefault="00B00F30">
            <w:pPr>
              <w:pStyle w:val="CompactTable"/>
            </w:pPr>
            <w:r>
              <w:t>A1</w:t>
            </w:r>
          </w:p>
        </w:tc>
        <w:tc>
          <w:tcPr>
            <w:tcW w:w="0" w:type="auto"/>
          </w:tcPr>
          <w:p w14:paraId="216D054F" w14:textId="77777777" w:rsidR="00B00F30" w:rsidRDefault="00B00F30">
            <w:pPr>
              <w:pStyle w:val="CompactTable"/>
            </w:pPr>
            <w:r>
              <w:t>This engine, pushdown enabled</w:t>
            </w:r>
          </w:p>
        </w:tc>
      </w:tr>
      <w:tr w:rsidR="00B00F30" w14:paraId="716D7A20" w14:textId="77777777" w:rsidTr="00B00F30">
        <w:tc>
          <w:tcPr>
            <w:tcW w:w="0" w:type="auto"/>
          </w:tcPr>
          <w:p w14:paraId="4F4AA440" w14:textId="77777777" w:rsidR="00B00F30" w:rsidRDefault="00B00F30">
            <w:pPr>
              <w:pStyle w:val="CompactTable"/>
            </w:pPr>
            <w:r>
              <w:t>A2</w:t>
            </w:r>
          </w:p>
        </w:tc>
        <w:tc>
          <w:tcPr>
            <w:tcW w:w="0" w:type="auto"/>
          </w:tcPr>
          <w:p w14:paraId="7D8C1CFD" w14:textId="77777777" w:rsidR="00B00F30" w:rsidRDefault="00B00F30">
            <w:pPr>
              <w:pStyle w:val="CompactTable"/>
            </w:pPr>
            <w:r>
              <w:t>Consolidated PostgreSQL, all entities in one instance</w:t>
            </w:r>
          </w:p>
        </w:tc>
      </w:tr>
      <w:tr w:rsidR="00B00F30" w14:paraId="3DC8E69B" w14:textId="77777777" w:rsidTr="00B00F30">
        <w:tc>
          <w:tcPr>
            <w:tcW w:w="0" w:type="auto"/>
          </w:tcPr>
          <w:p w14:paraId="0FF31D9C" w14:textId="77777777" w:rsidR="00B00F30" w:rsidRDefault="00B00F30">
            <w:pPr>
              <w:pStyle w:val="CompactTable"/>
            </w:pPr>
            <w:r>
              <w:t>A3</w:t>
            </w:r>
          </w:p>
        </w:tc>
        <w:tc>
          <w:tcPr>
            <w:tcW w:w="0" w:type="auto"/>
          </w:tcPr>
          <w:p w14:paraId="7CC39726" w14:textId="77777777" w:rsidR="00B00F30" w:rsidRDefault="00B00F30">
            <w:pPr>
              <w:pStyle w:val="CompactTable"/>
            </w:pPr>
            <w:r>
              <w:t>Naive application-level federation: full fetches pulled into Python, joined in a loop</w:t>
            </w:r>
          </w:p>
        </w:tc>
      </w:tr>
      <w:tr w:rsidR="00B00F30" w14:paraId="516C338A" w14:textId="77777777" w:rsidTr="00B00F30">
        <w:tc>
          <w:tcPr>
            <w:tcW w:w="0" w:type="auto"/>
          </w:tcPr>
          <w:p w14:paraId="5F43ACF0" w14:textId="77777777" w:rsidR="00B00F30" w:rsidRDefault="00B00F30">
            <w:pPr>
              <w:pStyle w:val="CompactTable"/>
            </w:pPr>
            <w:r>
              <w:t>A4</w:t>
            </w:r>
          </w:p>
        </w:tc>
        <w:tc>
          <w:tcPr>
            <w:tcW w:w="0" w:type="auto"/>
          </w:tcPr>
          <w:p w14:paraId="424E4ADB" w14:textId="77777777" w:rsidR="00B00F30" w:rsidRDefault="00B00F30">
            <w:pPr>
              <w:pStyle w:val="CompactTable"/>
            </w:pPr>
            <w:r>
              <w:t xml:space="preserve">This engine, pushdown </w:t>
            </w:r>
            <w:r>
              <w:rPr>
                <w:b/>
                <w:bCs/>
              </w:rPr>
              <w:t>disabled</w:t>
            </w:r>
          </w:p>
        </w:tc>
      </w:tr>
      <w:tr w:rsidR="00B00F30" w14:paraId="6B577973" w14:textId="77777777" w:rsidTr="00B00F30">
        <w:tc>
          <w:tcPr>
            <w:tcW w:w="0" w:type="auto"/>
          </w:tcPr>
          <w:p w14:paraId="3F021EDB" w14:textId="77777777" w:rsidR="00B00F30" w:rsidRDefault="00B00F30">
            <w:pPr>
              <w:pStyle w:val="CompactTable"/>
            </w:pPr>
            <w:r>
              <w:t xml:space="preserve">A5 </w:t>
            </w:r>
            <w:r>
              <w:rPr>
                <w:i/>
                <w:iCs/>
              </w:rPr>
              <w:t>(extension)</w:t>
            </w:r>
          </w:p>
        </w:tc>
        <w:tc>
          <w:tcPr>
            <w:tcW w:w="0" w:type="auto"/>
          </w:tcPr>
          <w:p w14:paraId="4F669CB6" w14:textId="77777777" w:rsidR="00B00F30" w:rsidRDefault="00B00F30">
            <w:pPr>
              <w:pStyle w:val="CompactTable"/>
            </w:pPr>
            <w:r>
              <w:t>Hasura DDN over the same two backends</w:t>
            </w:r>
          </w:p>
        </w:tc>
      </w:tr>
    </w:tbl>
    <w:p w14:paraId="15DB1137" w14:textId="77777777" w:rsidR="00D4143E" w:rsidRDefault="00000000">
      <w:pPr>
        <w:pStyle w:val="Heading3"/>
      </w:pPr>
      <w:bookmarkStart w:id="30" w:name="api-and-integration-plan"/>
      <w:bookmarkEnd w:id="29"/>
      <w:r>
        <w:t>6.6 API and integration plan</w:t>
      </w:r>
    </w:p>
    <w:tbl>
      <w:tblPr>
        <w:tblStyle w:val="Table"/>
        <w:tblW w:w="2590" w:type="pct"/>
        <w:tblLook w:val="0020" w:firstRow="1" w:lastRow="0" w:firstColumn="0" w:lastColumn="0" w:noHBand="0" w:noVBand="0"/>
      </w:tblPr>
      <w:tblGrid>
        <w:gridCol w:w="1271"/>
        <w:gridCol w:w="845"/>
        <w:gridCol w:w="1314"/>
        <w:gridCol w:w="1680"/>
      </w:tblGrid>
      <w:tr w:rsidR="00B00F30" w14:paraId="22A6FFC2" w14:textId="77777777" w:rsidTr="00B00F30">
        <w:trPr>
          <w:cnfStyle w:val="100000000000" w:firstRow="1" w:lastRow="0" w:firstColumn="0" w:lastColumn="0" w:oddVBand="0" w:evenVBand="0" w:oddHBand="0" w:evenHBand="0" w:firstRowFirstColumn="0" w:firstRowLastColumn="0" w:lastRowFirstColumn="0" w:lastRowLastColumn="0"/>
          <w:tblHeader/>
        </w:trPr>
        <w:tc>
          <w:tcPr>
            <w:tcW w:w="0" w:type="auto"/>
          </w:tcPr>
          <w:p w14:paraId="103015C5" w14:textId="77777777" w:rsidR="00B00F30" w:rsidRDefault="00B00F30">
            <w:pPr>
              <w:pStyle w:val="CompactTable"/>
            </w:pPr>
            <w:r>
              <w:t>Dependency</w:t>
            </w:r>
          </w:p>
        </w:tc>
        <w:tc>
          <w:tcPr>
            <w:tcW w:w="0" w:type="auto"/>
          </w:tcPr>
          <w:p w14:paraId="1FBFCF2E" w14:textId="77777777" w:rsidR="00B00F30" w:rsidRDefault="00B00F30">
            <w:pPr>
              <w:pStyle w:val="CompactTable"/>
            </w:pPr>
            <w:r>
              <w:t>Version</w:t>
            </w:r>
          </w:p>
        </w:tc>
        <w:tc>
          <w:tcPr>
            <w:tcW w:w="0" w:type="auto"/>
          </w:tcPr>
          <w:p w14:paraId="1C7BDC6C" w14:textId="77777777" w:rsidR="00B00F30" w:rsidRDefault="00B00F30">
            <w:pPr>
              <w:pStyle w:val="CompactTable"/>
            </w:pPr>
            <w:r>
              <w:t>Access route</w:t>
            </w:r>
          </w:p>
        </w:tc>
        <w:tc>
          <w:tcPr>
            <w:tcW w:w="0" w:type="auto"/>
          </w:tcPr>
          <w:p w14:paraId="56C3E45D" w14:textId="77777777" w:rsidR="00B00F30" w:rsidRDefault="00B00F30">
            <w:pPr>
              <w:pStyle w:val="CompactTable"/>
            </w:pPr>
            <w:r>
              <w:t>Licence</w:t>
            </w:r>
          </w:p>
        </w:tc>
      </w:tr>
      <w:tr w:rsidR="00B00F30" w14:paraId="711E77D4" w14:textId="77777777" w:rsidTr="00B00F30">
        <w:tc>
          <w:tcPr>
            <w:tcW w:w="0" w:type="auto"/>
          </w:tcPr>
          <w:p w14:paraId="7BAE6CEC" w14:textId="77777777" w:rsidR="00B00F30" w:rsidRDefault="00B00F30">
            <w:pPr>
              <w:pStyle w:val="CompactTable"/>
            </w:pPr>
            <w:r>
              <w:t>PostgreSQL</w:t>
            </w:r>
          </w:p>
        </w:tc>
        <w:tc>
          <w:tcPr>
            <w:tcW w:w="0" w:type="auto"/>
          </w:tcPr>
          <w:p w14:paraId="6D958375" w14:textId="77777777" w:rsidR="00B00F30" w:rsidRDefault="00B00F30">
            <w:pPr>
              <w:pStyle w:val="CompactTable"/>
            </w:pPr>
            <w:r>
              <w:t>16.x</w:t>
            </w:r>
          </w:p>
        </w:tc>
        <w:tc>
          <w:tcPr>
            <w:tcW w:w="0" w:type="auto"/>
          </w:tcPr>
          <w:p w14:paraId="1BE104BC" w14:textId="77777777" w:rsidR="00B00F30" w:rsidRDefault="00B00F30">
            <w:pPr>
              <w:pStyle w:val="CompactTable"/>
            </w:pPr>
            <w:r>
              <w:t>Docker image, pinned by digest</w:t>
            </w:r>
          </w:p>
        </w:tc>
        <w:tc>
          <w:tcPr>
            <w:tcW w:w="0" w:type="auto"/>
          </w:tcPr>
          <w:p w14:paraId="227F630F" w14:textId="77777777" w:rsidR="00B00F30" w:rsidRDefault="00B00F30">
            <w:pPr>
              <w:pStyle w:val="CompactTable"/>
            </w:pPr>
            <w:r>
              <w:t>PostgreSQL Licence (permissive)</w:t>
            </w:r>
          </w:p>
        </w:tc>
      </w:tr>
      <w:tr w:rsidR="00B00F30" w14:paraId="2C42C935" w14:textId="77777777" w:rsidTr="00B00F30">
        <w:tc>
          <w:tcPr>
            <w:tcW w:w="0" w:type="auto"/>
          </w:tcPr>
          <w:p w14:paraId="38E7FC9F" w14:textId="77777777" w:rsidR="00B00F30" w:rsidRDefault="00B00F30">
            <w:pPr>
              <w:pStyle w:val="CompactTable"/>
            </w:pPr>
            <w:r>
              <w:t>MongoDB Community</w:t>
            </w:r>
          </w:p>
        </w:tc>
        <w:tc>
          <w:tcPr>
            <w:tcW w:w="0" w:type="auto"/>
          </w:tcPr>
          <w:p w14:paraId="36D33C4D" w14:textId="77777777" w:rsidR="00B00F30" w:rsidRDefault="00B00F30">
            <w:pPr>
              <w:pStyle w:val="CompactTable"/>
            </w:pPr>
            <w:r>
              <w:t>7.x</w:t>
            </w:r>
          </w:p>
        </w:tc>
        <w:tc>
          <w:tcPr>
            <w:tcW w:w="0" w:type="auto"/>
          </w:tcPr>
          <w:p w14:paraId="60BD15F6" w14:textId="77777777" w:rsidR="00B00F30" w:rsidRDefault="00B00F30">
            <w:pPr>
              <w:pStyle w:val="CompactTable"/>
            </w:pPr>
            <w:r>
              <w:t>Docker image, pinned by digest</w:t>
            </w:r>
          </w:p>
        </w:tc>
        <w:tc>
          <w:tcPr>
            <w:tcW w:w="0" w:type="auto"/>
          </w:tcPr>
          <w:p w14:paraId="51005CDA" w14:textId="77777777" w:rsidR="00B00F30" w:rsidRDefault="00B00F30">
            <w:pPr>
              <w:pStyle w:val="CompactTable"/>
            </w:pPr>
            <w:r>
              <w:rPr>
                <w:b/>
                <w:bCs/>
              </w:rPr>
              <w:t>SSPL</w:t>
            </w:r>
          </w:p>
        </w:tc>
      </w:tr>
      <w:tr w:rsidR="00B00F30" w14:paraId="2A6955F5" w14:textId="77777777" w:rsidTr="00B00F30">
        <w:tc>
          <w:tcPr>
            <w:tcW w:w="0" w:type="auto"/>
          </w:tcPr>
          <w:p w14:paraId="192DCDD9" w14:textId="77777777" w:rsidR="00B00F30" w:rsidRDefault="00B00F30">
            <w:pPr>
              <w:pStyle w:val="CompactTable"/>
            </w:pPr>
            <w:r>
              <w:t xml:space="preserve">Redis </w:t>
            </w:r>
            <w:r>
              <w:rPr>
                <w:i/>
                <w:iCs/>
              </w:rPr>
              <w:t>(extension)</w:t>
            </w:r>
          </w:p>
        </w:tc>
        <w:tc>
          <w:tcPr>
            <w:tcW w:w="0" w:type="auto"/>
          </w:tcPr>
          <w:p w14:paraId="0D3EBE46" w14:textId="77777777" w:rsidR="00B00F30" w:rsidRDefault="00B00F30">
            <w:pPr>
              <w:pStyle w:val="CompactTable"/>
            </w:pPr>
            <w:r>
              <w:t>7.x</w:t>
            </w:r>
          </w:p>
        </w:tc>
        <w:tc>
          <w:tcPr>
            <w:tcW w:w="0" w:type="auto"/>
          </w:tcPr>
          <w:p w14:paraId="3B163F00" w14:textId="77777777" w:rsidR="00B00F30" w:rsidRDefault="00B00F30">
            <w:pPr>
              <w:pStyle w:val="CompactTable"/>
            </w:pPr>
            <w:r>
              <w:t>Docker image</w:t>
            </w:r>
          </w:p>
        </w:tc>
        <w:tc>
          <w:tcPr>
            <w:tcW w:w="0" w:type="auto"/>
          </w:tcPr>
          <w:p w14:paraId="5F7BA5FC" w14:textId="77777777" w:rsidR="00B00F30" w:rsidRDefault="00B00F30">
            <w:pPr>
              <w:pStyle w:val="CompactTable"/>
            </w:pPr>
            <w:r>
              <w:t>RSALv2 / SSPL dual</w:t>
            </w:r>
          </w:p>
        </w:tc>
      </w:tr>
      <w:tr w:rsidR="00B00F30" w14:paraId="171EC926" w14:textId="77777777" w:rsidTr="00B00F30">
        <w:tc>
          <w:tcPr>
            <w:tcW w:w="0" w:type="auto"/>
          </w:tcPr>
          <w:p w14:paraId="261363AF" w14:textId="77777777" w:rsidR="00B00F30" w:rsidRDefault="00B00F30">
            <w:pPr>
              <w:pStyle w:val="CompactTable"/>
            </w:pPr>
            <w:r>
              <w:t xml:space="preserve">Neo4j Community </w:t>
            </w:r>
            <w:r>
              <w:rPr>
                <w:i/>
                <w:iCs/>
              </w:rPr>
              <w:t>(extension)</w:t>
            </w:r>
          </w:p>
        </w:tc>
        <w:tc>
          <w:tcPr>
            <w:tcW w:w="0" w:type="auto"/>
          </w:tcPr>
          <w:p w14:paraId="50E3F595" w14:textId="77777777" w:rsidR="00B00F30" w:rsidRDefault="00B00F30">
            <w:pPr>
              <w:pStyle w:val="CompactTable"/>
            </w:pPr>
            <w:r>
              <w:t>5.x</w:t>
            </w:r>
          </w:p>
        </w:tc>
        <w:tc>
          <w:tcPr>
            <w:tcW w:w="0" w:type="auto"/>
          </w:tcPr>
          <w:p w14:paraId="54513A22" w14:textId="77777777" w:rsidR="00B00F30" w:rsidRDefault="00B00F30">
            <w:pPr>
              <w:pStyle w:val="CompactTable"/>
            </w:pPr>
            <w:r>
              <w:t>Docker image</w:t>
            </w:r>
          </w:p>
        </w:tc>
        <w:tc>
          <w:tcPr>
            <w:tcW w:w="0" w:type="auto"/>
          </w:tcPr>
          <w:p w14:paraId="4B2FFE7F" w14:textId="77777777" w:rsidR="00B00F30" w:rsidRDefault="00B00F30">
            <w:pPr>
              <w:pStyle w:val="CompactTable"/>
            </w:pPr>
            <w:r>
              <w:t>GPLv3</w:t>
            </w:r>
          </w:p>
        </w:tc>
      </w:tr>
      <w:tr w:rsidR="00B00F30" w14:paraId="282BF957" w14:textId="77777777" w:rsidTr="00B00F30">
        <w:tc>
          <w:tcPr>
            <w:tcW w:w="0" w:type="auto"/>
          </w:tcPr>
          <w:p w14:paraId="131781A9" w14:textId="77777777" w:rsidR="00B00F30" w:rsidRDefault="00B00F30">
            <w:pPr>
              <w:pStyle w:val="CompactTable"/>
            </w:pPr>
            <w:r>
              <w:rPr>
                <w:rStyle w:val="VerbatimChar"/>
              </w:rPr>
              <w:t>graphql-core</w:t>
            </w:r>
            <w:r>
              <w:t xml:space="preserve"> (parser)</w:t>
            </w:r>
          </w:p>
        </w:tc>
        <w:tc>
          <w:tcPr>
            <w:tcW w:w="0" w:type="auto"/>
          </w:tcPr>
          <w:p w14:paraId="07D5F57B" w14:textId="77777777" w:rsidR="00B00F30" w:rsidRDefault="00B00F30">
            <w:pPr>
              <w:pStyle w:val="CompactTable"/>
            </w:pPr>
            <w:r>
              <w:t>3.x</w:t>
            </w:r>
          </w:p>
        </w:tc>
        <w:tc>
          <w:tcPr>
            <w:tcW w:w="0" w:type="auto"/>
          </w:tcPr>
          <w:p w14:paraId="3637354B" w14:textId="77777777" w:rsidR="00B00F30" w:rsidRDefault="00B00F30">
            <w:pPr>
              <w:pStyle w:val="CompactTable"/>
            </w:pPr>
            <w:r>
              <w:t>PyPI</w:t>
            </w:r>
          </w:p>
        </w:tc>
        <w:tc>
          <w:tcPr>
            <w:tcW w:w="0" w:type="auto"/>
          </w:tcPr>
          <w:p w14:paraId="7F044E44" w14:textId="77777777" w:rsidR="00B00F30" w:rsidRDefault="00B00F30">
            <w:pPr>
              <w:pStyle w:val="CompactTable"/>
            </w:pPr>
            <w:r>
              <w:t>MIT</w:t>
            </w:r>
          </w:p>
        </w:tc>
      </w:tr>
      <w:tr w:rsidR="00B00F30" w14:paraId="1B58282A" w14:textId="77777777" w:rsidTr="00B00F30">
        <w:tc>
          <w:tcPr>
            <w:tcW w:w="0" w:type="auto"/>
          </w:tcPr>
          <w:p w14:paraId="3A09475D" w14:textId="77777777" w:rsidR="00B00F30" w:rsidRDefault="00B00F30">
            <w:pPr>
              <w:pStyle w:val="CompactTable"/>
            </w:pPr>
            <w:r>
              <w:rPr>
                <w:rStyle w:val="VerbatimChar"/>
              </w:rPr>
              <w:lastRenderedPageBreak/>
              <w:t>psycopg</w:t>
            </w:r>
          </w:p>
        </w:tc>
        <w:tc>
          <w:tcPr>
            <w:tcW w:w="0" w:type="auto"/>
          </w:tcPr>
          <w:p w14:paraId="11037C93" w14:textId="77777777" w:rsidR="00B00F30" w:rsidRDefault="00B00F30">
            <w:pPr>
              <w:pStyle w:val="CompactTable"/>
            </w:pPr>
            <w:r>
              <w:t>3.x</w:t>
            </w:r>
          </w:p>
        </w:tc>
        <w:tc>
          <w:tcPr>
            <w:tcW w:w="0" w:type="auto"/>
          </w:tcPr>
          <w:p w14:paraId="4DCED94F" w14:textId="77777777" w:rsidR="00B00F30" w:rsidRDefault="00B00F30">
            <w:pPr>
              <w:pStyle w:val="CompactTable"/>
            </w:pPr>
            <w:r>
              <w:t>PyPI</w:t>
            </w:r>
          </w:p>
        </w:tc>
        <w:tc>
          <w:tcPr>
            <w:tcW w:w="0" w:type="auto"/>
          </w:tcPr>
          <w:p w14:paraId="13739799" w14:textId="77777777" w:rsidR="00B00F30" w:rsidRDefault="00B00F30">
            <w:pPr>
              <w:pStyle w:val="CompactTable"/>
            </w:pPr>
            <w:r>
              <w:t>LGPL</w:t>
            </w:r>
          </w:p>
        </w:tc>
      </w:tr>
      <w:tr w:rsidR="00B00F30" w14:paraId="560DD8EB" w14:textId="77777777" w:rsidTr="00B00F30">
        <w:tc>
          <w:tcPr>
            <w:tcW w:w="0" w:type="auto"/>
          </w:tcPr>
          <w:p w14:paraId="20099A4B" w14:textId="77777777" w:rsidR="00B00F30" w:rsidRDefault="00B00F30">
            <w:pPr>
              <w:pStyle w:val="CompactTable"/>
            </w:pPr>
            <w:r>
              <w:rPr>
                <w:rStyle w:val="VerbatimChar"/>
              </w:rPr>
              <w:t>pymongo</w:t>
            </w:r>
          </w:p>
        </w:tc>
        <w:tc>
          <w:tcPr>
            <w:tcW w:w="0" w:type="auto"/>
          </w:tcPr>
          <w:p w14:paraId="2B70EA37" w14:textId="77777777" w:rsidR="00B00F30" w:rsidRDefault="00B00F30">
            <w:pPr>
              <w:pStyle w:val="CompactTable"/>
            </w:pPr>
            <w:r>
              <w:t>4.x</w:t>
            </w:r>
          </w:p>
        </w:tc>
        <w:tc>
          <w:tcPr>
            <w:tcW w:w="0" w:type="auto"/>
          </w:tcPr>
          <w:p w14:paraId="25D617F3" w14:textId="77777777" w:rsidR="00B00F30" w:rsidRDefault="00B00F30">
            <w:pPr>
              <w:pStyle w:val="CompactTable"/>
            </w:pPr>
            <w:r>
              <w:t>PyPI</w:t>
            </w:r>
          </w:p>
        </w:tc>
        <w:tc>
          <w:tcPr>
            <w:tcW w:w="0" w:type="auto"/>
          </w:tcPr>
          <w:p w14:paraId="21618232" w14:textId="77777777" w:rsidR="00B00F30" w:rsidRDefault="00B00F30">
            <w:pPr>
              <w:pStyle w:val="CompactTable"/>
            </w:pPr>
            <w:r>
              <w:t>Apache-2.0</w:t>
            </w:r>
          </w:p>
        </w:tc>
      </w:tr>
      <w:tr w:rsidR="00B00F30" w14:paraId="081AD3C7" w14:textId="77777777" w:rsidTr="00B00F30">
        <w:tc>
          <w:tcPr>
            <w:tcW w:w="0" w:type="auto"/>
          </w:tcPr>
          <w:p w14:paraId="6C478BC1" w14:textId="77777777" w:rsidR="00B00F30" w:rsidRDefault="00B00F30">
            <w:pPr>
              <w:pStyle w:val="CompactTable"/>
            </w:pPr>
            <w:r>
              <w:t>Unibench workload + generator</w:t>
            </w:r>
          </w:p>
        </w:tc>
        <w:tc>
          <w:tcPr>
            <w:tcW w:w="0" w:type="auto"/>
          </w:tcPr>
          <w:p w14:paraId="0FC969E5" w14:textId="77777777" w:rsidR="00B00F30" w:rsidRDefault="00B00F30">
            <w:pPr>
              <w:pStyle w:val="CompactTable"/>
            </w:pPr>
            <w:r>
              <w:rPr>
                <w:i/>
                <w:iCs/>
              </w:rPr>
              <w:t>[version]</w:t>
            </w:r>
          </w:p>
        </w:tc>
        <w:tc>
          <w:tcPr>
            <w:tcW w:w="0" w:type="auto"/>
          </w:tcPr>
          <w:p w14:paraId="3CF0368E" w14:textId="77777777" w:rsidR="00B00F30" w:rsidRDefault="00B00F30">
            <w:pPr>
              <w:pStyle w:val="CompactTable"/>
            </w:pPr>
            <w:r>
              <w:rPr>
                <w:i/>
                <w:iCs/>
              </w:rPr>
              <w:t>[locate the repository and record the URL]</w:t>
            </w:r>
          </w:p>
        </w:tc>
        <w:tc>
          <w:tcPr>
            <w:tcW w:w="0" w:type="auto"/>
          </w:tcPr>
          <w:p w14:paraId="6669C08C" w14:textId="77777777" w:rsidR="00B00F30" w:rsidRDefault="00B00F30">
            <w:pPr>
              <w:pStyle w:val="CompactTable"/>
            </w:pPr>
            <w:r>
              <w:rPr>
                <w:i/>
                <w:iCs/>
              </w:rPr>
              <w:t>[</w:t>
            </w:r>
            <w:r>
              <w:rPr>
                <w:b/>
                <w:bCs/>
                <w:i/>
                <w:iCs/>
              </w:rPr>
              <w:t>verify licence before committing any generated data to a public repo</w:t>
            </w:r>
            <w:r>
              <w:rPr>
                <w:i/>
                <w:iCs/>
              </w:rPr>
              <w:t>]</w:t>
            </w:r>
          </w:p>
        </w:tc>
      </w:tr>
      <w:tr w:rsidR="00B00F30" w14:paraId="3853EC0E" w14:textId="77777777" w:rsidTr="00B00F30">
        <w:tc>
          <w:tcPr>
            <w:tcW w:w="0" w:type="auto"/>
          </w:tcPr>
          <w:p w14:paraId="083B273A" w14:textId="77777777" w:rsidR="00B00F30" w:rsidRDefault="00B00F30">
            <w:pPr>
              <w:pStyle w:val="CompactTable"/>
            </w:pPr>
            <w:r>
              <w:rPr>
                <w:b/>
                <w:bCs/>
              </w:rPr>
              <w:t>Hasura DDN</w:t>
            </w:r>
          </w:p>
        </w:tc>
        <w:tc>
          <w:tcPr>
            <w:tcW w:w="0" w:type="auto"/>
          </w:tcPr>
          <w:p w14:paraId="605C9CCF" w14:textId="77777777" w:rsidR="00B00F30" w:rsidRDefault="00B00F30">
            <w:pPr>
              <w:pStyle w:val="CompactTable"/>
            </w:pPr>
            <w:r>
              <w:t>current</w:t>
            </w:r>
          </w:p>
        </w:tc>
        <w:tc>
          <w:tcPr>
            <w:tcW w:w="0" w:type="auto"/>
          </w:tcPr>
          <w:p w14:paraId="5BF888A4" w14:textId="77777777" w:rsidR="00B00F30" w:rsidRDefault="00B00F30">
            <w:pPr>
              <w:pStyle w:val="CompactTable"/>
            </w:pPr>
            <w:r>
              <w:rPr>
                <w:b/>
                <w:bCs/>
              </w:rPr>
              <w:t>Requires a Hasura Cloud account + DDN CLI + Docker</w:t>
            </w:r>
          </w:p>
        </w:tc>
        <w:tc>
          <w:tcPr>
            <w:tcW w:w="0" w:type="auto"/>
          </w:tcPr>
          <w:p w14:paraId="689ED471" w14:textId="77777777" w:rsidR="00B00F30" w:rsidRDefault="00B00F30">
            <w:pPr>
              <w:pStyle w:val="CompactTable"/>
            </w:pPr>
            <w:r>
              <w:rPr>
                <w:i/>
                <w:iCs/>
              </w:rPr>
              <w:t>[verify current terms; confirm the free tier permits publishing comparative results]</w:t>
            </w:r>
          </w:p>
        </w:tc>
      </w:tr>
      <w:tr w:rsidR="00B00F30" w14:paraId="3C617FAB" w14:textId="77777777" w:rsidTr="00B00F30">
        <w:tc>
          <w:tcPr>
            <w:tcW w:w="0" w:type="auto"/>
          </w:tcPr>
          <w:p w14:paraId="0693A856" w14:textId="77777777" w:rsidR="00B00F30" w:rsidRDefault="00B00F30">
            <w:pPr>
              <w:pStyle w:val="CompactTable"/>
            </w:pPr>
            <w:r>
              <w:rPr>
                <w:rStyle w:val="VerbatimChar"/>
              </w:rPr>
              <w:t>pytest</w:t>
            </w:r>
            <w:r>
              <w:t xml:space="preserve">, </w:t>
            </w:r>
            <w:r>
              <w:rPr>
                <w:rStyle w:val="VerbatimChar"/>
              </w:rPr>
              <w:t>pytest-cov</w:t>
            </w:r>
          </w:p>
        </w:tc>
        <w:tc>
          <w:tcPr>
            <w:tcW w:w="0" w:type="auto"/>
          </w:tcPr>
          <w:p w14:paraId="69AD9726" w14:textId="77777777" w:rsidR="00B00F30" w:rsidRDefault="00B00F30">
            <w:pPr>
              <w:pStyle w:val="CompactTable"/>
            </w:pPr>
            <w:r>
              <w:t>latest</w:t>
            </w:r>
          </w:p>
        </w:tc>
        <w:tc>
          <w:tcPr>
            <w:tcW w:w="0" w:type="auto"/>
          </w:tcPr>
          <w:p w14:paraId="438C7794" w14:textId="77777777" w:rsidR="00B00F30" w:rsidRDefault="00B00F30">
            <w:pPr>
              <w:pStyle w:val="CompactTable"/>
            </w:pPr>
            <w:r>
              <w:t>PyPI</w:t>
            </w:r>
          </w:p>
        </w:tc>
        <w:tc>
          <w:tcPr>
            <w:tcW w:w="0" w:type="auto"/>
          </w:tcPr>
          <w:p w14:paraId="7ED43C62" w14:textId="77777777" w:rsidR="00B00F30" w:rsidRDefault="00B00F30">
            <w:pPr>
              <w:pStyle w:val="CompactTable"/>
            </w:pPr>
            <w:r>
              <w:t>MIT</w:t>
            </w:r>
          </w:p>
        </w:tc>
      </w:tr>
      <w:tr w:rsidR="00B00F30" w14:paraId="18AAC7B4" w14:textId="77777777" w:rsidTr="00B00F30">
        <w:tc>
          <w:tcPr>
            <w:tcW w:w="0" w:type="auto"/>
          </w:tcPr>
          <w:p w14:paraId="036BA282" w14:textId="77777777" w:rsidR="00B00F30" w:rsidRDefault="00B00F30">
            <w:pPr>
              <w:pStyle w:val="CompactTable"/>
            </w:pPr>
            <w:r>
              <w:t>Docker Engine + Compose</w:t>
            </w:r>
          </w:p>
        </w:tc>
        <w:tc>
          <w:tcPr>
            <w:tcW w:w="0" w:type="auto"/>
          </w:tcPr>
          <w:p w14:paraId="53461178" w14:textId="77777777" w:rsidR="00B00F30" w:rsidRDefault="00B00F30">
            <w:pPr>
              <w:pStyle w:val="CompactTable"/>
            </w:pPr>
            <w:r>
              <w:t>latest</w:t>
            </w:r>
          </w:p>
        </w:tc>
        <w:tc>
          <w:tcPr>
            <w:tcW w:w="0" w:type="auto"/>
          </w:tcPr>
          <w:p w14:paraId="421903EE" w14:textId="77777777" w:rsidR="00B00F30" w:rsidRDefault="00B00F30">
            <w:pPr>
              <w:pStyle w:val="CompactTable"/>
            </w:pPr>
            <w:r>
              <w:t>Local install</w:t>
            </w:r>
          </w:p>
        </w:tc>
        <w:tc>
          <w:tcPr>
            <w:tcW w:w="0" w:type="auto"/>
          </w:tcPr>
          <w:p w14:paraId="54B8AB69" w14:textId="77777777" w:rsidR="00B00F30" w:rsidRDefault="00B00F30">
            <w:pPr>
              <w:pStyle w:val="CompactTable"/>
            </w:pPr>
            <w:r>
              <w:t>Apache-2.0</w:t>
            </w:r>
          </w:p>
        </w:tc>
      </w:tr>
    </w:tbl>
    <w:p w14:paraId="6ABBF3E5" w14:textId="77777777" w:rsidR="00D4143E" w:rsidRDefault="00000000">
      <w:pPr>
        <w:pStyle w:val="BodyText"/>
      </w:pPr>
      <w:r>
        <w:rPr>
          <w:b/>
          <w:bCs/>
        </w:rPr>
        <w:t>Access-readiness action:</w:t>
      </w:r>
      <w:r>
        <w:t xml:space="preserve"> every </w:t>
      </w:r>
      <w:r>
        <w:rPr>
          <w:rStyle w:val="VerbatimChar"/>
        </w:rPr>
        <w:t>_[verify]_</w:t>
      </w:r>
      <w:r>
        <w:t xml:space="preserve"> above must be resolved in WP-1 (Week 3) and the table updated in the repository. Any dependency still unverified at the midpoint hard stop is escalated to the supervisor.</w:t>
      </w:r>
    </w:p>
    <w:p w14:paraId="4788782D" w14:textId="77777777" w:rsidR="00D4143E" w:rsidRDefault="00000000">
      <w:pPr>
        <w:pStyle w:val="BodyText"/>
      </w:pPr>
      <w:r>
        <w:rPr>
          <w:b/>
          <w:bCs/>
        </w:rPr>
        <w:t>Evidence to submit:</w:t>
      </w:r>
      <w:r>
        <w:t xml:space="preserve"> this integration/dependency table with access-readiness and risk notes.</w:t>
      </w:r>
    </w:p>
    <w:p w14:paraId="597723F9" w14:textId="77777777" w:rsidR="00D4143E" w:rsidRDefault="00000000">
      <w:r>
        <w:pict w14:anchorId="241A10EF">
          <v:rect id="_x0000_i1032" style="width:0;height:1.5pt" o:hralign="center" o:hrstd="t" o:hr="t"/>
        </w:pict>
      </w:r>
    </w:p>
    <w:p w14:paraId="4AABE830" w14:textId="77777777" w:rsidR="00D4143E" w:rsidRDefault="00000000">
      <w:pPr>
        <w:pStyle w:val="Heading2"/>
      </w:pPr>
      <w:bookmarkStart w:id="31" w:name="project-plan"/>
      <w:bookmarkEnd w:id="24"/>
      <w:bookmarkEnd w:id="30"/>
      <w:r>
        <w:t>7. Project Plan</w:t>
      </w:r>
    </w:p>
    <w:p w14:paraId="3FF76662" w14:textId="77777777" w:rsidR="00D4143E" w:rsidRDefault="00000000">
      <w:pPr>
        <w:pStyle w:val="Heading3"/>
      </w:pPr>
      <w:bookmarkStart w:id="32" w:name="phases-and-dependency-order"/>
      <w:r>
        <w:t>7.1 Phases and dependency order</w:t>
      </w:r>
    </w:p>
    <w:p w14:paraId="111F9B7D" w14:textId="77777777" w:rsidR="00D4143E" w:rsidRDefault="00000000">
      <w:pPr>
        <w:pStyle w:val="FirstParagraph"/>
      </w:pPr>
      <w:r>
        <w:t xml:space="preserve">The ordering constraint that matters most: </w:t>
      </w:r>
      <w:r>
        <w:rPr>
          <w:b/>
          <w:bCs/>
        </w:rPr>
        <w:t>the oracle is built before the benchmark, not after.</w:t>
      </w:r>
      <w:r>
        <w:t xml:space="preserve"> A benchmark over an unverified engine measures the latency of wrong answers. This single dependency drives the shape of the whole plan.</w:t>
      </w:r>
    </w:p>
    <w:p w14:paraId="049CD4BE" w14:textId="77777777" w:rsidR="00D4143E" w:rsidRDefault="00000000">
      <w:pPr>
        <w:pStyle w:val="BodyText"/>
      </w:pPr>
      <w:r>
        <w:t xml:space="preserve">The second constraint: </w:t>
      </w:r>
      <w:r>
        <w:rPr>
          <w:b/>
          <w:bCs/>
        </w:rPr>
        <w:t>the SC-6 counting protocol is written and committed before either system is measured.</w:t>
      </w:r>
      <w:r>
        <w:t xml:space="preserve"> A protocol written after seeing one result is not a protocol.</w:t>
      </w:r>
    </w:p>
    <w:p w14:paraId="0F9A37B2" w14:textId="77777777" w:rsidR="00D4143E" w:rsidRDefault="00000000">
      <w:pPr>
        <w:pStyle w:val="SourceCode"/>
      </w:pPr>
      <w:r>
        <w:rPr>
          <w:rStyle w:val="VerbatimChar"/>
        </w:rPr>
        <w:t>P0 Approval</w:t>
      </w:r>
      <w:r>
        <w:br/>
      </w:r>
      <w:r>
        <w:rPr>
          <w:rStyle w:val="VerbatimChar"/>
        </w:rPr>
        <w:t xml:space="preserve">   │</w:t>
      </w:r>
      <w:r>
        <w:br/>
      </w:r>
      <w:r>
        <w:rPr>
          <w:rStyle w:val="VerbatimChar"/>
        </w:rPr>
        <w:t xml:space="preserve">   ▼</w:t>
      </w:r>
      <w:r>
        <w:br/>
      </w:r>
      <w:r>
        <w:rPr>
          <w:rStyle w:val="VerbatimChar"/>
        </w:rPr>
        <w:t>P1 Environment + data ──► P2 Schema annotation, resolver, parser</w:t>
      </w:r>
      <w:r>
        <w:br/>
      </w:r>
      <w:r>
        <w:rPr>
          <w:rStyle w:val="VerbatimChar"/>
        </w:rPr>
        <w:t xml:space="preserve">                              │</w:t>
      </w:r>
      <w:r>
        <w:br/>
      </w:r>
      <w:r>
        <w:rPr>
          <w:rStyle w:val="VerbatimChar"/>
        </w:rPr>
        <w:t xml:space="preserve">                              ▼</w:t>
      </w:r>
      <w:r>
        <w:br/>
      </w:r>
      <w:r>
        <w:rPr>
          <w:rStyle w:val="VerbatimChar"/>
        </w:rPr>
        <w:t xml:space="preserve">                          P3 Adapters + single-store execution</w:t>
      </w:r>
      <w:r>
        <w:br/>
      </w:r>
      <w:r>
        <w:rPr>
          <w:rStyle w:val="VerbatimChar"/>
        </w:rPr>
        <w:t xml:space="preserve">                              │</w:t>
      </w:r>
      <w:r>
        <w:br/>
      </w:r>
      <w:r>
        <w:rPr>
          <w:rStyle w:val="VerbatimChar"/>
        </w:rPr>
        <w:t xml:space="preserve">                              ▼</w:t>
      </w:r>
      <w:r>
        <w:br/>
      </w:r>
      <w:r>
        <w:rPr>
          <w:rStyle w:val="VerbatimChar"/>
        </w:rPr>
        <w:t xml:space="preserve">                          P4 Cross-store join</w:t>
      </w:r>
      <w:r>
        <w:br/>
      </w:r>
      <w:r>
        <w:rPr>
          <w:rStyle w:val="VerbatimChar"/>
        </w:rPr>
        <w:t xml:space="preserve">                              │</w:t>
      </w:r>
      <w:r>
        <w:br/>
      </w:r>
      <w:r>
        <w:rPr>
          <w:rStyle w:val="VerbatimChar"/>
        </w:rPr>
        <w:t xml:space="preserve">                              ▼</w:t>
      </w:r>
      <w:r>
        <w:br/>
      </w:r>
      <w:r>
        <w:rPr>
          <w:rStyle w:val="VerbatimChar"/>
        </w:rPr>
        <w:t xml:space="preserve">                          P5 Differential oracle ◄── hard gate: no timing run until green</w:t>
      </w:r>
      <w:r>
        <w:br/>
      </w:r>
      <w:r>
        <w:rPr>
          <w:rStyle w:val="VerbatimChar"/>
        </w:rPr>
        <w:t xml:space="preserve">                              │</w:t>
      </w:r>
      <w:r>
        <w:br/>
      </w:r>
      <w:r>
        <w:rPr>
          <w:rStyle w:val="VerbatimChar"/>
        </w:rPr>
        <w:t xml:space="preserve">                              ├──► P6 Pushdown ──► P7 Benchmark harness ──► P8 Sweep</w:t>
      </w:r>
      <w:r>
        <w:br/>
      </w:r>
      <w:r>
        <w:rPr>
          <w:rStyle w:val="VerbatimChar"/>
        </w:rPr>
        <w:t xml:space="preserve">                              │                                                 │</w:t>
      </w:r>
      <w:r>
        <w:br/>
      </w:r>
      <w:r>
        <w:rPr>
          <w:rStyle w:val="VerbatimChar"/>
        </w:rPr>
        <w:t xml:space="preserve">                              └──► P9 Configuration-complexity study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P10 Analysis</w:t>
      </w:r>
      <w:r>
        <w:br/>
      </w:r>
      <w:r>
        <w:rPr>
          <w:rStyle w:val="VerbatimChar"/>
        </w:rPr>
        <w:t xml:space="preserve">                                                     │</w:t>
      </w:r>
      <w:r>
        <w:br/>
      </w:r>
      <w:r>
        <w:rPr>
          <w:rStyle w:val="VerbatimChar"/>
        </w:rPr>
        <w:t xml:space="preserve">                                                     ▼</w:t>
      </w:r>
      <w:r>
        <w:br/>
      </w:r>
      <w:r>
        <w:rPr>
          <w:rStyle w:val="VerbatimChar"/>
        </w:rPr>
        <w:t xml:space="preserve">                                              P11 Report + walkthrough</w:t>
      </w:r>
    </w:p>
    <w:p w14:paraId="2A5763C2" w14:textId="77777777" w:rsidR="00D4143E" w:rsidRDefault="00000000">
      <w:pPr>
        <w:pStyle w:val="FirstParagraph"/>
      </w:pPr>
      <w:r>
        <w:lastRenderedPageBreak/>
        <w:t>P9 runs in parallel with P6–P8 because it depends on the schema design being settled, not on the engine being fast. This is the only parallelism available in a solo project and it is deliberate — it means a benchmark slippage does not take the design result down with it.</w:t>
      </w:r>
    </w:p>
    <w:p w14:paraId="50324191" w14:textId="0CEEF1C3" w:rsidR="00D4143E" w:rsidRDefault="00000000" w:rsidP="00602FA0">
      <w:pPr>
        <w:pStyle w:val="Heading3"/>
      </w:pPr>
      <w:bookmarkStart w:id="33" w:name="milestone-schedule"/>
      <w:bookmarkEnd w:id="32"/>
      <w:r>
        <w:t>7.2 Milestone schedule</w:t>
      </w:r>
    </w:p>
    <w:tbl>
      <w:tblPr>
        <w:tblStyle w:val="Table"/>
        <w:tblW w:w="4519" w:type="pct"/>
        <w:tblLook w:val="0020" w:firstRow="1" w:lastRow="0" w:firstColumn="0" w:lastColumn="0" w:noHBand="0" w:noVBand="0"/>
      </w:tblPr>
      <w:tblGrid>
        <w:gridCol w:w="1946"/>
        <w:gridCol w:w="628"/>
        <w:gridCol w:w="6341"/>
      </w:tblGrid>
      <w:tr w:rsidR="00602FA0" w14:paraId="56457184" w14:textId="77777777" w:rsidTr="00602FA0">
        <w:trPr>
          <w:cnfStyle w:val="100000000000" w:firstRow="1" w:lastRow="0" w:firstColumn="0" w:lastColumn="0" w:oddVBand="0" w:evenVBand="0" w:oddHBand="0" w:evenHBand="0" w:firstRowFirstColumn="0" w:firstRowLastColumn="0" w:lastRowFirstColumn="0" w:lastRowLastColumn="0"/>
          <w:tblHeader/>
        </w:trPr>
        <w:tc>
          <w:tcPr>
            <w:tcW w:w="0" w:type="auto"/>
          </w:tcPr>
          <w:p w14:paraId="330A2A9F" w14:textId="77777777" w:rsidR="00602FA0" w:rsidRDefault="00602FA0">
            <w:pPr>
              <w:pStyle w:val="CompactTable"/>
            </w:pPr>
            <w:r>
              <w:t>Milestone</w:t>
            </w:r>
          </w:p>
        </w:tc>
        <w:tc>
          <w:tcPr>
            <w:tcW w:w="0" w:type="auto"/>
          </w:tcPr>
          <w:p w14:paraId="2811F286" w14:textId="77777777" w:rsidR="00602FA0" w:rsidRDefault="00602FA0">
            <w:pPr>
              <w:pStyle w:val="CompactTable"/>
            </w:pPr>
            <w:r>
              <w:t>Week</w:t>
            </w:r>
          </w:p>
        </w:tc>
        <w:tc>
          <w:tcPr>
            <w:tcW w:w="0" w:type="auto"/>
          </w:tcPr>
          <w:p w14:paraId="1C6E8087" w14:textId="77777777" w:rsidR="00602FA0" w:rsidRDefault="00602FA0">
            <w:pPr>
              <w:pStyle w:val="CompactTable"/>
            </w:pPr>
            <w:r>
              <w:t>Gate criterion — what must be true to pass</w:t>
            </w:r>
          </w:p>
        </w:tc>
      </w:tr>
      <w:tr w:rsidR="00602FA0" w14:paraId="6C2D6664" w14:textId="77777777" w:rsidTr="00602FA0">
        <w:tc>
          <w:tcPr>
            <w:tcW w:w="0" w:type="auto"/>
          </w:tcPr>
          <w:p w14:paraId="4120B0D1" w14:textId="77777777" w:rsidR="00602FA0" w:rsidRDefault="00602FA0">
            <w:pPr>
              <w:pStyle w:val="CompactTable"/>
            </w:pPr>
            <w:r>
              <w:rPr>
                <w:b/>
                <w:bCs/>
              </w:rPr>
              <w:t>HS1 — Proposal approval</w:t>
            </w:r>
          </w:p>
        </w:tc>
        <w:tc>
          <w:tcPr>
            <w:tcW w:w="0" w:type="auto"/>
          </w:tcPr>
          <w:p w14:paraId="1E2C0FEE" w14:textId="77777777" w:rsidR="00602FA0" w:rsidRDefault="00602FA0">
            <w:pPr>
              <w:pStyle w:val="CompactTable"/>
            </w:pPr>
            <w:r>
              <w:t>2</w:t>
            </w:r>
          </w:p>
        </w:tc>
        <w:tc>
          <w:tcPr>
            <w:tcW w:w="0" w:type="auto"/>
          </w:tcPr>
          <w:p w14:paraId="12BCB30B" w14:textId="77777777" w:rsidR="00602FA0" w:rsidRDefault="00602FA0">
            <w:pPr>
              <w:pStyle w:val="CompactTable"/>
            </w:pPr>
            <w:r>
              <w:t>This package submitted; §11 decisions raised with the supervisor</w:t>
            </w:r>
          </w:p>
        </w:tc>
      </w:tr>
      <w:tr w:rsidR="00602FA0" w14:paraId="7C5016D5" w14:textId="77777777" w:rsidTr="00602FA0">
        <w:tc>
          <w:tcPr>
            <w:tcW w:w="0" w:type="auto"/>
          </w:tcPr>
          <w:p w14:paraId="24BDE96A" w14:textId="77777777" w:rsidR="00602FA0" w:rsidRDefault="00602FA0">
            <w:pPr>
              <w:pStyle w:val="CompactTable"/>
            </w:pPr>
            <w:r>
              <w:t>M1 — Environment ready</w:t>
            </w:r>
          </w:p>
        </w:tc>
        <w:tc>
          <w:tcPr>
            <w:tcW w:w="0" w:type="auto"/>
          </w:tcPr>
          <w:p w14:paraId="24B04E51" w14:textId="77777777" w:rsidR="00602FA0" w:rsidRDefault="00602FA0">
            <w:pPr>
              <w:pStyle w:val="CompactTable"/>
            </w:pPr>
            <w:r>
              <w:t>3</w:t>
            </w:r>
          </w:p>
        </w:tc>
        <w:tc>
          <w:tcPr>
            <w:tcW w:w="0" w:type="auto"/>
          </w:tcPr>
          <w:p w14:paraId="50B9A086" w14:textId="77777777" w:rsidR="00602FA0" w:rsidRDefault="00602FA0">
            <w:pPr>
              <w:pStyle w:val="CompactTable"/>
            </w:pPr>
            <w:r>
              <w:t xml:space="preserve">Compose stack up; Unibench licence resolved; Hasura account verified; all </w:t>
            </w:r>
            <w:r>
              <w:rPr>
                <w:rStyle w:val="VerbatimChar"/>
              </w:rPr>
              <w:t>_[verify]_</w:t>
            </w:r>
            <w:r>
              <w:t xml:space="preserve"> cells closed; parser choice made (ADR-0002)</w:t>
            </w:r>
          </w:p>
        </w:tc>
      </w:tr>
      <w:tr w:rsidR="00602FA0" w14:paraId="492C6507" w14:textId="77777777" w:rsidTr="00602FA0">
        <w:tc>
          <w:tcPr>
            <w:tcW w:w="0" w:type="auto"/>
          </w:tcPr>
          <w:p w14:paraId="2788E7A3" w14:textId="77777777" w:rsidR="00602FA0" w:rsidRDefault="00602FA0">
            <w:pPr>
              <w:pStyle w:val="CompactTable"/>
            </w:pPr>
            <w:r>
              <w:t>M2 — Annotation design frozen</w:t>
            </w:r>
          </w:p>
        </w:tc>
        <w:tc>
          <w:tcPr>
            <w:tcW w:w="0" w:type="auto"/>
          </w:tcPr>
          <w:p w14:paraId="4A2B0E3D" w14:textId="77777777" w:rsidR="00602FA0" w:rsidRDefault="00602FA0">
            <w:pPr>
              <w:pStyle w:val="CompactTable"/>
            </w:pPr>
            <w:r>
              <w:t>3</w:t>
            </w:r>
          </w:p>
        </w:tc>
        <w:tc>
          <w:tcPr>
            <w:tcW w:w="0" w:type="auto"/>
          </w:tcPr>
          <w:p w14:paraId="2CAB7821" w14:textId="77777777" w:rsidR="00602FA0" w:rsidRDefault="00602FA0">
            <w:pPr>
              <w:pStyle w:val="CompactTable"/>
            </w:pPr>
            <w:r>
              <w:t xml:space="preserve">ADR-0003 records the </w:t>
            </w:r>
            <w:r>
              <w:rPr>
                <w:rStyle w:val="VerbatimChar"/>
              </w:rPr>
              <w:t>@store</w:t>
            </w:r>
            <w:r>
              <w:t xml:space="preserve"> syntax and the rejected alternatives</w:t>
            </w:r>
          </w:p>
        </w:tc>
      </w:tr>
      <w:tr w:rsidR="00602FA0" w14:paraId="69403EC5" w14:textId="77777777" w:rsidTr="00602FA0">
        <w:tc>
          <w:tcPr>
            <w:tcW w:w="0" w:type="auto"/>
          </w:tcPr>
          <w:p w14:paraId="472C8B9E" w14:textId="77777777" w:rsidR="00602FA0" w:rsidRDefault="00602FA0">
            <w:pPr>
              <w:pStyle w:val="CompactTable"/>
            </w:pPr>
            <w:r>
              <w:t>M3 — Data loaded, both placements</w:t>
            </w:r>
          </w:p>
        </w:tc>
        <w:tc>
          <w:tcPr>
            <w:tcW w:w="0" w:type="auto"/>
          </w:tcPr>
          <w:p w14:paraId="12F51095" w14:textId="77777777" w:rsidR="00602FA0" w:rsidRDefault="00602FA0">
            <w:pPr>
              <w:pStyle w:val="CompactTable"/>
            </w:pPr>
            <w:r>
              <w:t>4</w:t>
            </w:r>
          </w:p>
        </w:tc>
        <w:tc>
          <w:tcPr>
            <w:tcW w:w="0" w:type="auto"/>
          </w:tcPr>
          <w:p w14:paraId="684990AE" w14:textId="77777777" w:rsidR="00602FA0" w:rsidRDefault="00602FA0">
            <w:pPr>
              <w:pStyle w:val="CompactTable"/>
            </w:pPr>
            <w:r>
              <w:t>Federated placement and consolidated mirror provably equivalent (counts + checksums)</w:t>
            </w:r>
          </w:p>
        </w:tc>
      </w:tr>
      <w:tr w:rsidR="00602FA0" w14:paraId="47B008E3" w14:textId="77777777" w:rsidTr="00602FA0">
        <w:tc>
          <w:tcPr>
            <w:tcW w:w="0" w:type="auto"/>
          </w:tcPr>
          <w:p w14:paraId="60B50A6B" w14:textId="77777777" w:rsidR="00602FA0" w:rsidRDefault="00602FA0">
            <w:pPr>
              <w:pStyle w:val="CompactTable"/>
            </w:pPr>
            <w:r>
              <w:rPr>
                <w:b/>
                <w:bCs/>
              </w:rPr>
              <w:t>HS2</w:t>
            </w:r>
          </w:p>
        </w:tc>
        <w:tc>
          <w:tcPr>
            <w:tcW w:w="0" w:type="auto"/>
          </w:tcPr>
          <w:p w14:paraId="1C5D9892" w14:textId="77777777" w:rsidR="00602FA0" w:rsidRDefault="00602FA0">
            <w:pPr>
              <w:pStyle w:val="CompactTable"/>
            </w:pPr>
            <w:r>
              <w:rPr>
                <w:i/>
                <w:iCs/>
              </w:rPr>
              <w:t>[?]</w:t>
            </w:r>
          </w:p>
        </w:tc>
        <w:tc>
          <w:tcPr>
            <w:tcW w:w="0" w:type="auto"/>
          </w:tcPr>
          <w:p w14:paraId="5EE9BACC" w14:textId="77777777" w:rsidR="00602FA0" w:rsidRDefault="00602FA0">
            <w:pPr>
              <w:pStyle w:val="CompactTable"/>
            </w:pPr>
            <w:r>
              <w:t>Single-store queries executing end to end against both backends</w:t>
            </w:r>
          </w:p>
        </w:tc>
      </w:tr>
      <w:tr w:rsidR="00602FA0" w14:paraId="1244AB50" w14:textId="77777777" w:rsidTr="00602FA0">
        <w:tc>
          <w:tcPr>
            <w:tcW w:w="0" w:type="auto"/>
          </w:tcPr>
          <w:p w14:paraId="4751D211" w14:textId="77777777" w:rsidR="00602FA0" w:rsidRDefault="00602FA0">
            <w:pPr>
              <w:pStyle w:val="CompactTable"/>
            </w:pPr>
            <w:r>
              <w:t>M4 — Cross-store traversal works</w:t>
            </w:r>
          </w:p>
        </w:tc>
        <w:tc>
          <w:tcPr>
            <w:tcW w:w="0" w:type="auto"/>
          </w:tcPr>
          <w:p w14:paraId="28F4BBB5" w14:textId="77777777" w:rsidR="00602FA0" w:rsidRDefault="00602FA0">
            <w:pPr>
              <w:pStyle w:val="CompactTable"/>
            </w:pPr>
            <w:r>
              <w:t>6</w:t>
            </w:r>
          </w:p>
        </w:tc>
        <w:tc>
          <w:tcPr>
            <w:tcW w:w="0" w:type="auto"/>
          </w:tcPr>
          <w:p w14:paraId="3DCA3AF5" w14:textId="77777777" w:rsidR="00602FA0" w:rsidRDefault="00602FA0">
            <w:pPr>
              <w:pStyle w:val="CompactTable"/>
            </w:pPr>
            <w:r>
              <w:t>Two-store relationship returns results; correctness not yet claimed</w:t>
            </w:r>
          </w:p>
        </w:tc>
      </w:tr>
      <w:tr w:rsidR="00602FA0" w14:paraId="06FDB330" w14:textId="77777777" w:rsidTr="00602FA0">
        <w:tc>
          <w:tcPr>
            <w:tcW w:w="0" w:type="auto"/>
          </w:tcPr>
          <w:p w14:paraId="6F6CDB86" w14:textId="77777777" w:rsidR="00602FA0" w:rsidRDefault="00602FA0">
            <w:pPr>
              <w:pStyle w:val="CompactTable"/>
            </w:pPr>
            <w:r>
              <w:t xml:space="preserve">M5 — </w:t>
            </w:r>
            <w:r>
              <w:rPr>
                <w:b/>
                <w:bCs/>
              </w:rPr>
              <w:t>Oracle green</w:t>
            </w:r>
          </w:p>
        </w:tc>
        <w:tc>
          <w:tcPr>
            <w:tcW w:w="0" w:type="auto"/>
          </w:tcPr>
          <w:p w14:paraId="3E2E9E1D" w14:textId="77777777" w:rsidR="00602FA0" w:rsidRDefault="00602FA0">
            <w:pPr>
              <w:pStyle w:val="CompactTable"/>
            </w:pPr>
            <w:r>
              <w:t>7</w:t>
            </w:r>
          </w:p>
        </w:tc>
        <w:tc>
          <w:tcPr>
            <w:tcW w:w="0" w:type="auto"/>
          </w:tcPr>
          <w:p w14:paraId="1BE6F97B" w14:textId="77777777" w:rsidR="00602FA0" w:rsidRDefault="00602FA0">
            <w:pPr>
              <w:pStyle w:val="CompactTable"/>
            </w:pPr>
            <w:r>
              <w:t xml:space="preserve">100% agreement on the workload. </w:t>
            </w:r>
            <w:r>
              <w:rPr>
                <w:b/>
                <w:bCs/>
              </w:rPr>
              <w:t>Hard gate: no timing run before this passes</w:t>
            </w:r>
          </w:p>
        </w:tc>
      </w:tr>
      <w:tr w:rsidR="00602FA0" w14:paraId="7D66C10B" w14:textId="77777777" w:rsidTr="00602FA0">
        <w:tc>
          <w:tcPr>
            <w:tcW w:w="0" w:type="auto"/>
          </w:tcPr>
          <w:p w14:paraId="4DCFE133" w14:textId="77777777" w:rsidR="00602FA0" w:rsidRDefault="00602FA0">
            <w:pPr>
              <w:pStyle w:val="CompactTable"/>
            </w:pPr>
            <w:r>
              <w:rPr>
                <w:b/>
                <w:bCs/>
              </w:rPr>
              <w:t>HS3 — Midpoint</w:t>
            </w:r>
          </w:p>
        </w:tc>
        <w:tc>
          <w:tcPr>
            <w:tcW w:w="0" w:type="auto"/>
          </w:tcPr>
          <w:p w14:paraId="3AFF342D" w14:textId="77777777" w:rsidR="00602FA0" w:rsidRDefault="00602FA0">
            <w:pPr>
              <w:pStyle w:val="CompactTable"/>
            </w:pPr>
            <w:r>
              <w:rPr>
                <w:i/>
                <w:iCs/>
              </w:rPr>
              <w:t>[?]</w:t>
            </w:r>
          </w:p>
        </w:tc>
        <w:tc>
          <w:tcPr>
            <w:tcW w:w="0" w:type="auto"/>
          </w:tcPr>
          <w:p w14:paraId="5DC8DA2C" w14:textId="77777777" w:rsidR="00602FA0" w:rsidRDefault="00602FA0">
            <w:pPr>
              <w:pStyle w:val="CompactTable"/>
            </w:pPr>
            <w:r>
              <w:t xml:space="preserve">MVA floor demonstrably reached; baseline measurement taken; §4 thresholds revised </w:t>
            </w:r>
            <w:r>
              <w:rPr>
                <w:b/>
                <w:bCs/>
              </w:rPr>
              <w:t>once</w:t>
            </w:r>
            <w:r>
              <w:t xml:space="preserve"> and frozen; Decisions 1–3 resolved; IRB exemption obtained or the study extension cut</w:t>
            </w:r>
          </w:p>
        </w:tc>
      </w:tr>
      <w:tr w:rsidR="00602FA0" w14:paraId="0DEA409A" w14:textId="77777777" w:rsidTr="00602FA0">
        <w:tc>
          <w:tcPr>
            <w:tcW w:w="0" w:type="auto"/>
          </w:tcPr>
          <w:p w14:paraId="6A08B4E3" w14:textId="77777777" w:rsidR="00602FA0" w:rsidRDefault="00602FA0">
            <w:pPr>
              <w:pStyle w:val="CompactTable"/>
            </w:pPr>
            <w:r>
              <w:t>M6 — Predicate pushdown</w:t>
            </w:r>
          </w:p>
        </w:tc>
        <w:tc>
          <w:tcPr>
            <w:tcW w:w="0" w:type="auto"/>
          </w:tcPr>
          <w:p w14:paraId="6B1045E6" w14:textId="77777777" w:rsidR="00602FA0" w:rsidRDefault="00602FA0">
            <w:pPr>
              <w:pStyle w:val="CompactTable"/>
            </w:pPr>
            <w:r>
              <w:t>9</w:t>
            </w:r>
          </w:p>
        </w:tc>
        <w:tc>
          <w:tcPr>
            <w:tcW w:w="0" w:type="auto"/>
          </w:tcPr>
          <w:p w14:paraId="11F20D05" w14:textId="77777777" w:rsidR="00602FA0" w:rsidRDefault="00602FA0">
            <w:pPr>
              <w:pStyle w:val="CompactTable"/>
            </w:pPr>
            <w:r>
              <w:t>Rules fire; byte counters instrumented; A4 arm available; oracle still green</w:t>
            </w:r>
          </w:p>
        </w:tc>
      </w:tr>
      <w:tr w:rsidR="00602FA0" w14:paraId="01E8DE16" w14:textId="77777777" w:rsidTr="00602FA0">
        <w:tc>
          <w:tcPr>
            <w:tcW w:w="0" w:type="auto"/>
          </w:tcPr>
          <w:p w14:paraId="6EBD07DE" w14:textId="77777777" w:rsidR="00602FA0" w:rsidRDefault="00602FA0">
            <w:pPr>
              <w:pStyle w:val="CompactTable"/>
            </w:pPr>
            <w:r>
              <w:t>M7 — Complexity protocol committed</w:t>
            </w:r>
          </w:p>
        </w:tc>
        <w:tc>
          <w:tcPr>
            <w:tcW w:w="0" w:type="auto"/>
          </w:tcPr>
          <w:p w14:paraId="64E3CB21" w14:textId="77777777" w:rsidR="00602FA0" w:rsidRDefault="00602FA0">
            <w:pPr>
              <w:pStyle w:val="CompactTable"/>
            </w:pPr>
            <w:r>
              <w:t>9</w:t>
            </w:r>
          </w:p>
        </w:tc>
        <w:tc>
          <w:tcPr>
            <w:tcW w:w="0" w:type="auto"/>
          </w:tcPr>
          <w:p w14:paraId="6F78A1EC" w14:textId="77777777" w:rsidR="00602FA0" w:rsidRDefault="00602FA0">
            <w:pPr>
              <w:pStyle w:val="CompactTable"/>
            </w:pPr>
            <w:r>
              <w:rPr>
                <w:rStyle w:val="VerbatimChar"/>
              </w:rPr>
              <w:t>eval/complexity/PROTOCOL.md</w:t>
            </w:r>
            <w:r>
              <w:t xml:space="preserve"> in the repository, </w:t>
            </w:r>
            <w:r>
              <w:rPr>
                <w:b/>
                <w:bCs/>
              </w:rPr>
              <w:t>before</w:t>
            </w:r>
            <w:r>
              <w:t xml:space="preserve"> either system is measured</w:t>
            </w:r>
          </w:p>
        </w:tc>
      </w:tr>
      <w:tr w:rsidR="00602FA0" w14:paraId="07AFB325" w14:textId="77777777" w:rsidTr="00602FA0">
        <w:tc>
          <w:tcPr>
            <w:tcW w:w="0" w:type="auto"/>
          </w:tcPr>
          <w:p w14:paraId="5D9CB580" w14:textId="77777777" w:rsidR="00602FA0" w:rsidRDefault="00602FA0">
            <w:pPr>
              <w:pStyle w:val="CompactTable"/>
            </w:pPr>
            <w:r>
              <w:rPr>
                <w:b/>
                <w:bCs/>
              </w:rPr>
              <w:t>HS4</w:t>
            </w:r>
          </w:p>
        </w:tc>
        <w:tc>
          <w:tcPr>
            <w:tcW w:w="0" w:type="auto"/>
          </w:tcPr>
          <w:p w14:paraId="5FEBE297" w14:textId="77777777" w:rsidR="00602FA0" w:rsidRDefault="00602FA0">
            <w:pPr>
              <w:pStyle w:val="CompactTable"/>
            </w:pPr>
            <w:r>
              <w:rPr>
                <w:i/>
                <w:iCs/>
              </w:rPr>
              <w:t>[?]</w:t>
            </w:r>
          </w:p>
        </w:tc>
        <w:tc>
          <w:tcPr>
            <w:tcW w:w="0" w:type="auto"/>
          </w:tcPr>
          <w:p w14:paraId="52A7BAA2" w14:textId="77777777" w:rsidR="00602FA0" w:rsidRDefault="00602FA0">
            <w:pPr>
              <w:pStyle w:val="CompactTable"/>
            </w:pPr>
            <w:r>
              <w:t>Benchmark harness runs all four arms unattended</w:t>
            </w:r>
          </w:p>
        </w:tc>
      </w:tr>
      <w:tr w:rsidR="00602FA0" w14:paraId="083B3A12" w14:textId="77777777" w:rsidTr="00602FA0">
        <w:tc>
          <w:tcPr>
            <w:tcW w:w="0" w:type="auto"/>
          </w:tcPr>
          <w:p w14:paraId="7A784132" w14:textId="77777777" w:rsidR="00602FA0" w:rsidRDefault="00602FA0">
            <w:pPr>
              <w:pStyle w:val="CompactTable"/>
            </w:pPr>
            <w:r>
              <w:t>M8 — Full measurement run</w:t>
            </w:r>
          </w:p>
        </w:tc>
        <w:tc>
          <w:tcPr>
            <w:tcW w:w="0" w:type="auto"/>
          </w:tcPr>
          <w:p w14:paraId="726A0230" w14:textId="77777777" w:rsidR="00602FA0" w:rsidRDefault="00602FA0">
            <w:pPr>
              <w:pStyle w:val="CompactTable"/>
            </w:pPr>
            <w:r>
              <w:t>12</w:t>
            </w:r>
          </w:p>
        </w:tc>
        <w:tc>
          <w:tcPr>
            <w:tcW w:w="0" w:type="auto"/>
          </w:tcPr>
          <w:p w14:paraId="0612545D" w14:textId="77777777" w:rsidR="00602FA0" w:rsidRDefault="00602FA0">
            <w:pPr>
              <w:pStyle w:val="CompactTable"/>
            </w:pPr>
            <w:r>
              <w:t>Complete parameter sweep; raw artifacts committed</w:t>
            </w:r>
          </w:p>
        </w:tc>
      </w:tr>
      <w:tr w:rsidR="00602FA0" w14:paraId="1BC21BB3" w14:textId="77777777" w:rsidTr="00602FA0">
        <w:tc>
          <w:tcPr>
            <w:tcW w:w="0" w:type="auto"/>
          </w:tcPr>
          <w:p w14:paraId="632F868D" w14:textId="77777777" w:rsidR="00602FA0" w:rsidRDefault="00602FA0">
            <w:pPr>
              <w:pStyle w:val="CompactTable"/>
            </w:pPr>
            <w:r>
              <w:rPr>
                <w:b/>
                <w:bCs/>
              </w:rPr>
              <w:t>HS5</w:t>
            </w:r>
          </w:p>
        </w:tc>
        <w:tc>
          <w:tcPr>
            <w:tcW w:w="0" w:type="auto"/>
          </w:tcPr>
          <w:p w14:paraId="3149AA09" w14:textId="77777777" w:rsidR="00602FA0" w:rsidRDefault="00602FA0">
            <w:pPr>
              <w:pStyle w:val="CompactTable"/>
            </w:pPr>
            <w:r>
              <w:rPr>
                <w:i/>
                <w:iCs/>
              </w:rPr>
              <w:t>[?]</w:t>
            </w:r>
          </w:p>
        </w:tc>
        <w:tc>
          <w:tcPr>
            <w:tcW w:w="0" w:type="auto"/>
          </w:tcPr>
          <w:p w14:paraId="76FE7B03" w14:textId="77777777" w:rsidR="00602FA0" w:rsidRDefault="00602FA0">
            <w:pPr>
              <w:pStyle w:val="CompactTable"/>
            </w:pPr>
            <w:r>
              <w:t>Crossover analysis and complexity results drafted</w:t>
            </w:r>
          </w:p>
        </w:tc>
      </w:tr>
      <w:tr w:rsidR="00602FA0" w14:paraId="2071DC31" w14:textId="77777777" w:rsidTr="00602FA0">
        <w:tc>
          <w:tcPr>
            <w:tcW w:w="0" w:type="auto"/>
          </w:tcPr>
          <w:p w14:paraId="00AD7461" w14:textId="77777777" w:rsidR="00602FA0" w:rsidRDefault="00602FA0">
            <w:pPr>
              <w:pStyle w:val="CompactTable"/>
            </w:pPr>
            <w:r>
              <w:t>M9 — Reproducibility rehearsal</w:t>
            </w:r>
          </w:p>
        </w:tc>
        <w:tc>
          <w:tcPr>
            <w:tcW w:w="0" w:type="auto"/>
          </w:tcPr>
          <w:p w14:paraId="19565241" w14:textId="77777777" w:rsidR="00602FA0" w:rsidRDefault="00602FA0">
            <w:pPr>
              <w:pStyle w:val="CompactTable"/>
            </w:pPr>
            <w:r>
              <w:t>13</w:t>
            </w:r>
          </w:p>
        </w:tc>
        <w:tc>
          <w:tcPr>
            <w:tcW w:w="0" w:type="auto"/>
          </w:tcPr>
          <w:p w14:paraId="1880CE2A" w14:textId="77777777" w:rsidR="00602FA0" w:rsidRDefault="00602FA0">
            <w:pPr>
              <w:pStyle w:val="CompactTable"/>
            </w:pPr>
            <w:r>
              <w:t>Clean checkout on a second machine reproduces the headline numbers</w:t>
            </w:r>
          </w:p>
        </w:tc>
      </w:tr>
      <w:tr w:rsidR="00602FA0" w14:paraId="2DA22D30" w14:textId="77777777" w:rsidTr="00602FA0">
        <w:tc>
          <w:tcPr>
            <w:tcW w:w="0" w:type="auto"/>
          </w:tcPr>
          <w:p w14:paraId="4B19051A" w14:textId="77777777" w:rsidR="00602FA0" w:rsidRDefault="00602FA0">
            <w:pPr>
              <w:pStyle w:val="CompactTable"/>
            </w:pPr>
            <w:r>
              <w:rPr>
                <w:b/>
                <w:bCs/>
              </w:rPr>
              <w:t>HS6</w:t>
            </w:r>
          </w:p>
        </w:tc>
        <w:tc>
          <w:tcPr>
            <w:tcW w:w="0" w:type="auto"/>
          </w:tcPr>
          <w:p w14:paraId="19E5889B" w14:textId="77777777" w:rsidR="00602FA0" w:rsidRDefault="00602FA0">
            <w:pPr>
              <w:pStyle w:val="CompactTable"/>
            </w:pPr>
            <w:r>
              <w:rPr>
                <w:i/>
                <w:iCs/>
              </w:rPr>
              <w:t>[?]</w:t>
            </w:r>
          </w:p>
        </w:tc>
        <w:tc>
          <w:tcPr>
            <w:tcW w:w="0" w:type="auto"/>
          </w:tcPr>
          <w:p w14:paraId="12DFC556" w14:textId="77777777" w:rsidR="00602FA0" w:rsidRDefault="00602FA0">
            <w:pPr>
              <w:pStyle w:val="CompactTable"/>
            </w:pPr>
            <w:r>
              <w:t>Report draft complete</w:t>
            </w:r>
          </w:p>
        </w:tc>
      </w:tr>
      <w:tr w:rsidR="00602FA0" w14:paraId="0DDEEE86" w14:textId="77777777" w:rsidTr="00602FA0">
        <w:tc>
          <w:tcPr>
            <w:tcW w:w="0" w:type="auto"/>
          </w:tcPr>
          <w:p w14:paraId="41AC6613" w14:textId="77777777" w:rsidR="00602FA0" w:rsidRDefault="00602FA0">
            <w:pPr>
              <w:pStyle w:val="CompactTable"/>
            </w:pPr>
            <w:r>
              <w:t>M10 — Freeze</w:t>
            </w:r>
          </w:p>
        </w:tc>
        <w:tc>
          <w:tcPr>
            <w:tcW w:w="0" w:type="auto"/>
          </w:tcPr>
          <w:p w14:paraId="0DD4C65D" w14:textId="77777777" w:rsidR="00602FA0" w:rsidRDefault="00602FA0">
            <w:pPr>
              <w:pStyle w:val="CompactTable"/>
            </w:pPr>
            <w:r>
              <w:t>14</w:t>
            </w:r>
          </w:p>
        </w:tc>
        <w:tc>
          <w:tcPr>
            <w:tcW w:w="0" w:type="auto"/>
          </w:tcPr>
          <w:p w14:paraId="168F2DDB" w14:textId="77777777" w:rsidR="00602FA0" w:rsidRDefault="00602FA0">
            <w:pPr>
              <w:pStyle w:val="CompactTable"/>
            </w:pPr>
            <w:r>
              <w:t>Code frozen; no new features; defects triaged against SC-7</w:t>
            </w:r>
          </w:p>
        </w:tc>
      </w:tr>
      <w:tr w:rsidR="00602FA0" w14:paraId="4ABD9ED4" w14:textId="77777777" w:rsidTr="00602FA0">
        <w:tc>
          <w:tcPr>
            <w:tcW w:w="0" w:type="auto"/>
          </w:tcPr>
          <w:p w14:paraId="3C71347D" w14:textId="77777777" w:rsidR="00602FA0" w:rsidRDefault="00602FA0">
            <w:pPr>
              <w:pStyle w:val="CompactTable"/>
            </w:pPr>
            <w:r>
              <w:rPr>
                <w:b/>
                <w:bCs/>
              </w:rPr>
              <w:t>HS7 — Final</w:t>
            </w:r>
          </w:p>
        </w:tc>
        <w:tc>
          <w:tcPr>
            <w:tcW w:w="0" w:type="auto"/>
          </w:tcPr>
          <w:p w14:paraId="5DF786E2" w14:textId="77777777" w:rsidR="00602FA0" w:rsidRDefault="00602FA0">
            <w:pPr>
              <w:pStyle w:val="CompactTable"/>
            </w:pPr>
            <w:r>
              <w:rPr>
                <w:i/>
                <w:iCs/>
              </w:rPr>
              <w:t>[?]</w:t>
            </w:r>
          </w:p>
        </w:tc>
        <w:tc>
          <w:tcPr>
            <w:tcW w:w="0" w:type="auto"/>
          </w:tcPr>
          <w:p w14:paraId="6E764839" w14:textId="77777777" w:rsidR="00602FA0" w:rsidRDefault="00602FA0">
            <w:pPr>
              <w:pStyle w:val="CompactTable"/>
            </w:pPr>
            <w:r>
              <w:t>Artifact, report, reproducibility package, recorded walkthrough</w:t>
            </w:r>
          </w:p>
        </w:tc>
      </w:tr>
    </w:tbl>
    <w:p w14:paraId="6783090C" w14:textId="77777777" w:rsidR="00D4143E" w:rsidRDefault="00000000">
      <w:pPr>
        <w:pStyle w:val="Heading3"/>
      </w:pPr>
      <w:bookmarkStart w:id="34" w:name="buffer"/>
      <w:bookmarkEnd w:id="33"/>
      <w:r>
        <w:t>7.3 Buffer</w:t>
      </w:r>
    </w:p>
    <w:p w14:paraId="28FF0FFD" w14:textId="77777777" w:rsidR="00D4143E" w:rsidRDefault="00000000">
      <w:pPr>
        <w:pStyle w:val="FirstParagraph"/>
      </w:pPr>
      <w:r>
        <w:t>Weeks 11 and 13 carry no new feature work by design. They exist to absorb slippage. If nothing slips, they go to the report and the walkthrough rehearsal — never to scope.</w:t>
      </w:r>
    </w:p>
    <w:p w14:paraId="5C1535B3" w14:textId="77777777" w:rsidR="00D4143E" w:rsidRDefault="00000000">
      <w:r>
        <w:pict w14:anchorId="170858A6">
          <v:rect id="_x0000_i1033" style="width:0;height:1.5pt" o:hralign="center" o:hrstd="t" o:hr="t"/>
        </w:pict>
      </w:r>
    </w:p>
    <w:p w14:paraId="34B9F73C" w14:textId="77777777" w:rsidR="00D4143E" w:rsidRDefault="00000000">
      <w:pPr>
        <w:pStyle w:val="Heading2"/>
      </w:pPr>
      <w:bookmarkStart w:id="35" w:name="work-breakdown-structure"/>
      <w:bookmarkEnd w:id="31"/>
      <w:bookmarkEnd w:id="34"/>
      <w:r>
        <w:t>8. Work Breakdown Structure</w:t>
      </w:r>
    </w:p>
    <w:tbl>
      <w:tblPr>
        <w:tblStyle w:val="Table"/>
        <w:tblW w:w="5000" w:type="pct"/>
        <w:tblLook w:val="0020" w:firstRow="1" w:lastRow="0" w:firstColumn="0" w:lastColumn="0" w:noHBand="0" w:noVBand="0"/>
      </w:tblPr>
      <w:tblGrid>
        <w:gridCol w:w="607"/>
        <w:gridCol w:w="2386"/>
        <w:gridCol w:w="701"/>
        <w:gridCol w:w="3705"/>
        <w:gridCol w:w="1366"/>
        <w:gridCol w:w="1099"/>
      </w:tblGrid>
      <w:tr w:rsidR="00D4143E" w14:paraId="313FA202" w14:textId="77777777" w:rsidTr="00D4143E">
        <w:trPr>
          <w:cnfStyle w:val="100000000000" w:firstRow="1" w:lastRow="0" w:firstColumn="0" w:lastColumn="0" w:oddVBand="0" w:evenVBand="0" w:oddHBand="0" w:evenHBand="0" w:firstRowFirstColumn="0" w:firstRowLastColumn="0" w:lastRowFirstColumn="0" w:lastRowLastColumn="0"/>
          <w:tblHeader/>
        </w:trPr>
        <w:tc>
          <w:tcPr>
            <w:tcW w:w="0" w:type="auto"/>
          </w:tcPr>
          <w:p w14:paraId="5D4E7F27" w14:textId="77777777" w:rsidR="00D4143E" w:rsidRDefault="00000000">
            <w:pPr>
              <w:pStyle w:val="CompactTable"/>
            </w:pPr>
            <w:r>
              <w:t>WP</w:t>
            </w:r>
          </w:p>
        </w:tc>
        <w:tc>
          <w:tcPr>
            <w:tcW w:w="0" w:type="auto"/>
          </w:tcPr>
          <w:p w14:paraId="2770EA83" w14:textId="77777777" w:rsidR="00D4143E" w:rsidRDefault="00000000">
            <w:pPr>
              <w:pStyle w:val="CompactTable"/>
            </w:pPr>
            <w:r>
              <w:t>Work package</w:t>
            </w:r>
          </w:p>
        </w:tc>
        <w:tc>
          <w:tcPr>
            <w:tcW w:w="0" w:type="auto"/>
          </w:tcPr>
          <w:p w14:paraId="31E17A48" w14:textId="77777777" w:rsidR="00D4143E" w:rsidRDefault="00000000">
            <w:pPr>
              <w:pStyle w:val="CompactTable"/>
            </w:pPr>
            <w:r>
              <w:t>Weeks</w:t>
            </w:r>
          </w:p>
        </w:tc>
        <w:tc>
          <w:tcPr>
            <w:tcW w:w="0" w:type="auto"/>
          </w:tcPr>
          <w:p w14:paraId="321CFC11" w14:textId="77777777" w:rsidR="00D4143E" w:rsidRDefault="00000000">
            <w:pPr>
              <w:pStyle w:val="CompactTable"/>
            </w:pPr>
            <w:r>
              <w:t>Deliverable</w:t>
            </w:r>
          </w:p>
        </w:tc>
        <w:tc>
          <w:tcPr>
            <w:tcW w:w="0" w:type="auto"/>
          </w:tcPr>
          <w:p w14:paraId="1CFEDED6" w14:textId="77777777" w:rsidR="00D4143E" w:rsidRDefault="00000000">
            <w:pPr>
              <w:pStyle w:val="CompactTable"/>
            </w:pPr>
            <w:r>
              <w:t>Depends on</w:t>
            </w:r>
          </w:p>
        </w:tc>
        <w:tc>
          <w:tcPr>
            <w:tcW w:w="0" w:type="auto"/>
          </w:tcPr>
          <w:p w14:paraId="78B7763B" w14:textId="77777777" w:rsidR="00D4143E" w:rsidRDefault="00000000">
            <w:pPr>
              <w:pStyle w:val="CompactTable"/>
            </w:pPr>
            <w:r>
              <w:t>Criterion served</w:t>
            </w:r>
          </w:p>
        </w:tc>
      </w:tr>
      <w:tr w:rsidR="00D4143E" w14:paraId="7F50DABA" w14:textId="77777777">
        <w:tc>
          <w:tcPr>
            <w:tcW w:w="0" w:type="auto"/>
          </w:tcPr>
          <w:p w14:paraId="7136E1D8" w14:textId="77777777" w:rsidR="00D4143E" w:rsidRDefault="00000000">
            <w:pPr>
              <w:pStyle w:val="CompactTable"/>
            </w:pPr>
            <w:r>
              <w:t>WP-0</w:t>
            </w:r>
          </w:p>
        </w:tc>
        <w:tc>
          <w:tcPr>
            <w:tcW w:w="0" w:type="auto"/>
          </w:tcPr>
          <w:p w14:paraId="6183015F" w14:textId="77777777" w:rsidR="00D4143E" w:rsidRDefault="00000000">
            <w:pPr>
              <w:pStyle w:val="CompactTable"/>
            </w:pPr>
            <w:r>
              <w:t>Proposal approval package</w:t>
            </w:r>
          </w:p>
        </w:tc>
        <w:tc>
          <w:tcPr>
            <w:tcW w:w="0" w:type="auto"/>
          </w:tcPr>
          <w:p w14:paraId="79D8748C" w14:textId="77777777" w:rsidR="00D4143E" w:rsidRDefault="00000000">
            <w:pPr>
              <w:pStyle w:val="CompactTable"/>
            </w:pPr>
            <w:r>
              <w:t>2</w:t>
            </w:r>
          </w:p>
        </w:tc>
        <w:tc>
          <w:tcPr>
            <w:tcW w:w="0" w:type="auto"/>
          </w:tcPr>
          <w:p w14:paraId="7FFC134B" w14:textId="77777777" w:rsidR="00D4143E" w:rsidRDefault="00000000">
            <w:pPr>
              <w:pStyle w:val="CompactTable"/>
            </w:pPr>
            <w:r>
              <w:t>This document + the approval brief in §12</w:t>
            </w:r>
          </w:p>
        </w:tc>
        <w:tc>
          <w:tcPr>
            <w:tcW w:w="0" w:type="auto"/>
          </w:tcPr>
          <w:p w14:paraId="047D2EF1" w14:textId="77777777" w:rsidR="00D4143E" w:rsidRDefault="00000000">
            <w:pPr>
              <w:pStyle w:val="CompactTable"/>
            </w:pPr>
            <w:r>
              <w:t>—</w:t>
            </w:r>
          </w:p>
        </w:tc>
        <w:tc>
          <w:tcPr>
            <w:tcW w:w="0" w:type="auto"/>
          </w:tcPr>
          <w:p w14:paraId="517E8F6B" w14:textId="77777777" w:rsidR="00D4143E" w:rsidRDefault="00000000">
            <w:pPr>
              <w:pStyle w:val="CompactTable"/>
            </w:pPr>
            <w:r>
              <w:t>SC-10</w:t>
            </w:r>
          </w:p>
        </w:tc>
      </w:tr>
      <w:tr w:rsidR="00D4143E" w14:paraId="2C056417" w14:textId="77777777">
        <w:tc>
          <w:tcPr>
            <w:tcW w:w="0" w:type="auto"/>
          </w:tcPr>
          <w:p w14:paraId="5BE4101F" w14:textId="77777777" w:rsidR="00D4143E" w:rsidRDefault="00000000">
            <w:pPr>
              <w:pStyle w:val="CompactTable"/>
            </w:pPr>
            <w:r>
              <w:t>WP-1</w:t>
            </w:r>
          </w:p>
        </w:tc>
        <w:tc>
          <w:tcPr>
            <w:tcW w:w="0" w:type="auto"/>
          </w:tcPr>
          <w:p w14:paraId="574B6D85" w14:textId="77777777" w:rsidR="00D4143E" w:rsidRDefault="00000000">
            <w:pPr>
              <w:pStyle w:val="CompactTable"/>
            </w:pPr>
            <w:r>
              <w:t>Environment and dependency verification</w:t>
            </w:r>
          </w:p>
        </w:tc>
        <w:tc>
          <w:tcPr>
            <w:tcW w:w="0" w:type="auto"/>
          </w:tcPr>
          <w:p w14:paraId="03B5759D" w14:textId="77777777" w:rsidR="00D4143E" w:rsidRDefault="00000000">
            <w:pPr>
              <w:pStyle w:val="CompactTable"/>
            </w:pPr>
            <w:r>
              <w:t>3</w:t>
            </w:r>
          </w:p>
        </w:tc>
        <w:tc>
          <w:tcPr>
            <w:tcW w:w="0" w:type="auto"/>
          </w:tcPr>
          <w:p w14:paraId="636DC9E5" w14:textId="77777777" w:rsidR="00D4143E" w:rsidRDefault="00000000">
            <w:pPr>
              <w:pStyle w:val="CompactTable"/>
            </w:pPr>
            <w:r>
              <w:t>Compose stack; dependency table closed; ADR-0002 (parser)</w:t>
            </w:r>
          </w:p>
        </w:tc>
        <w:tc>
          <w:tcPr>
            <w:tcW w:w="0" w:type="auto"/>
          </w:tcPr>
          <w:p w14:paraId="05E7496F" w14:textId="77777777" w:rsidR="00D4143E" w:rsidRDefault="00000000">
            <w:pPr>
              <w:pStyle w:val="CompactTable"/>
            </w:pPr>
            <w:r>
              <w:t>WP-0</w:t>
            </w:r>
          </w:p>
        </w:tc>
        <w:tc>
          <w:tcPr>
            <w:tcW w:w="0" w:type="auto"/>
          </w:tcPr>
          <w:p w14:paraId="14F8E8BD" w14:textId="77777777" w:rsidR="00D4143E" w:rsidRDefault="00000000">
            <w:pPr>
              <w:pStyle w:val="CompactTable"/>
            </w:pPr>
            <w:r>
              <w:t>SC-9</w:t>
            </w:r>
          </w:p>
        </w:tc>
      </w:tr>
      <w:tr w:rsidR="00D4143E" w14:paraId="6D5E4A2D" w14:textId="77777777">
        <w:tc>
          <w:tcPr>
            <w:tcW w:w="0" w:type="auto"/>
          </w:tcPr>
          <w:p w14:paraId="65DDA07E" w14:textId="77777777" w:rsidR="00D4143E" w:rsidRDefault="00000000">
            <w:pPr>
              <w:pStyle w:val="CompactTable"/>
            </w:pPr>
            <w:r>
              <w:t>WP-2</w:t>
            </w:r>
          </w:p>
        </w:tc>
        <w:tc>
          <w:tcPr>
            <w:tcW w:w="0" w:type="auto"/>
          </w:tcPr>
          <w:p w14:paraId="0262EF53" w14:textId="77777777" w:rsidR="00D4143E" w:rsidRDefault="00000000">
            <w:pPr>
              <w:pStyle w:val="CompactTable"/>
            </w:pPr>
            <w:r>
              <w:t>Schema annotation design + placement resolver</w:t>
            </w:r>
          </w:p>
        </w:tc>
        <w:tc>
          <w:tcPr>
            <w:tcW w:w="0" w:type="auto"/>
          </w:tcPr>
          <w:p w14:paraId="2883E5B2" w14:textId="77777777" w:rsidR="00D4143E" w:rsidRDefault="00000000">
            <w:pPr>
              <w:pStyle w:val="CompactTable"/>
            </w:pPr>
            <w:r>
              <w:t>3–4</w:t>
            </w:r>
          </w:p>
        </w:tc>
        <w:tc>
          <w:tcPr>
            <w:tcW w:w="0" w:type="auto"/>
          </w:tcPr>
          <w:p w14:paraId="670FAD63" w14:textId="77777777" w:rsidR="00D4143E" w:rsidRDefault="00000000">
            <w:pPr>
              <w:pStyle w:val="CompactTable"/>
            </w:pPr>
            <w:r>
              <w:rPr>
                <w:rStyle w:val="VerbatimChar"/>
              </w:rPr>
              <w:t>@store</w:t>
            </w:r>
            <w:r>
              <w:t xml:space="preserve"> directive; resolver; validator; ADR-0003; plan-assertion tests</w:t>
            </w:r>
          </w:p>
        </w:tc>
        <w:tc>
          <w:tcPr>
            <w:tcW w:w="0" w:type="auto"/>
          </w:tcPr>
          <w:p w14:paraId="5F7BA9FF" w14:textId="77777777" w:rsidR="00D4143E" w:rsidRDefault="00000000">
            <w:pPr>
              <w:pStyle w:val="CompactTable"/>
            </w:pPr>
            <w:r>
              <w:t>WP-1</w:t>
            </w:r>
          </w:p>
        </w:tc>
        <w:tc>
          <w:tcPr>
            <w:tcW w:w="0" w:type="auto"/>
          </w:tcPr>
          <w:p w14:paraId="26357F38" w14:textId="77777777" w:rsidR="00D4143E" w:rsidRDefault="00000000">
            <w:pPr>
              <w:pStyle w:val="CompactTable"/>
            </w:pPr>
            <w:r>
              <w:t>SC-2, SC-6</w:t>
            </w:r>
          </w:p>
        </w:tc>
      </w:tr>
      <w:tr w:rsidR="00D4143E" w14:paraId="55C58AC6" w14:textId="77777777">
        <w:tc>
          <w:tcPr>
            <w:tcW w:w="0" w:type="auto"/>
          </w:tcPr>
          <w:p w14:paraId="5550A173" w14:textId="77777777" w:rsidR="00D4143E" w:rsidRDefault="00000000">
            <w:pPr>
              <w:pStyle w:val="CompactTable"/>
            </w:pPr>
            <w:r>
              <w:t>WP-3</w:t>
            </w:r>
          </w:p>
        </w:tc>
        <w:tc>
          <w:tcPr>
            <w:tcW w:w="0" w:type="auto"/>
          </w:tcPr>
          <w:p w14:paraId="114E916C" w14:textId="77777777" w:rsidR="00D4143E" w:rsidRDefault="00000000">
            <w:pPr>
              <w:pStyle w:val="CompactTable"/>
            </w:pPr>
            <w:r>
              <w:t>Adapters and single-store execution</w:t>
            </w:r>
          </w:p>
        </w:tc>
        <w:tc>
          <w:tcPr>
            <w:tcW w:w="0" w:type="auto"/>
          </w:tcPr>
          <w:p w14:paraId="0E2D8B25" w14:textId="77777777" w:rsidR="00D4143E" w:rsidRDefault="00000000">
            <w:pPr>
              <w:pStyle w:val="CompactTable"/>
            </w:pPr>
            <w:r>
              <w:t>4–5</w:t>
            </w:r>
          </w:p>
        </w:tc>
        <w:tc>
          <w:tcPr>
            <w:tcW w:w="0" w:type="auto"/>
          </w:tcPr>
          <w:p w14:paraId="043FB2AF" w14:textId="77777777" w:rsidR="00D4143E" w:rsidRPr="0082174D" w:rsidRDefault="00000000">
            <w:pPr>
              <w:pStyle w:val="CompactTable"/>
              <w:rPr>
                <w:lang w:val="fr-FR"/>
              </w:rPr>
            </w:pPr>
            <w:r w:rsidRPr="0082174D">
              <w:rPr>
                <w:rStyle w:val="VerbatimChar"/>
                <w:lang w:val="fr-FR"/>
              </w:rPr>
              <w:t>adapters/pg.py</w:t>
            </w:r>
            <w:r w:rsidRPr="0082174D">
              <w:rPr>
                <w:lang w:val="fr-FR"/>
              </w:rPr>
              <w:t xml:space="preserve">, </w:t>
            </w:r>
            <w:r w:rsidRPr="0082174D">
              <w:rPr>
                <w:rStyle w:val="VerbatimChar"/>
                <w:lang w:val="fr-FR"/>
              </w:rPr>
              <w:t>adapters/mongo.py</w:t>
            </w:r>
            <w:r w:rsidRPr="0082174D">
              <w:rPr>
                <w:lang w:val="fr-FR"/>
              </w:rPr>
              <w:t>; conformance suite</w:t>
            </w:r>
          </w:p>
        </w:tc>
        <w:tc>
          <w:tcPr>
            <w:tcW w:w="0" w:type="auto"/>
          </w:tcPr>
          <w:p w14:paraId="1AB68572" w14:textId="77777777" w:rsidR="00D4143E" w:rsidRDefault="00000000">
            <w:pPr>
              <w:pStyle w:val="CompactTable"/>
            </w:pPr>
            <w:r>
              <w:t>WP-2</w:t>
            </w:r>
          </w:p>
        </w:tc>
        <w:tc>
          <w:tcPr>
            <w:tcW w:w="0" w:type="auto"/>
          </w:tcPr>
          <w:p w14:paraId="672A1DC9" w14:textId="77777777" w:rsidR="00D4143E" w:rsidRDefault="00000000">
            <w:pPr>
              <w:pStyle w:val="CompactTable"/>
            </w:pPr>
            <w:r>
              <w:t>SC-2</w:t>
            </w:r>
          </w:p>
        </w:tc>
      </w:tr>
      <w:tr w:rsidR="00D4143E" w14:paraId="67D22A3E" w14:textId="77777777">
        <w:tc>
          <w:tcPr>
            <w:tcW w:w="0" w:type="auto"/>
          </w:tcPr>
          <w:p w14:paraId="1669B735" w14:textId="77777777" w:rsidR="00D4143E" w:rsidRDefault="00000000">
            <w:pPr>
              <w:pStyle w:val="CompactTable"/>
            </w:pPr>
            <w:r>
              <w:t>WP-4</w:t>
            </w:r>
          </w:p>
        </w:tc>
        <w:tc>
          <w:tcPr>
            <w:tcW w:w="0" w:type="auto"/>
          </w:tcPr>
          <w:p w14:paraId="70A62798" w14:textId="77777777" w:rsidR="00D4143E" w:rsidRDefault="00000000">
            <w:pPr>
              <w:pStyle w:val="CompactTable"/>
            </w:pPr>
            <w:r>
              <w:t>Data loading, both placements</w:t>
            </w:r>
          </w:p>
        </w:tc>
        <w:tc>
          <w:tcPr>
            <w:tcW w:w="0" w:type="auto"/>
          </w:tcPr>
          <w:p w14:paraId="3149ED07" w14:textId="77777777" w:rsidR="00D4143E" w:rsidRDefault="00000000">
            <w:pPr>
              <w:pStyle w:val="CompactTable"/>
            </w:pPr>
            <w:r>
              <w:t>4</w:t>
            </w:r>
          </w:p>
        </w:tc>
        <w:tc>
          <w:tcPr>
            <w:tcW w:w="0" w:type="auto"/>
          </w:tcPr>
          <w:p w14:paraId="7C16F44A" w14:textId="77777777" w:rsidR="00D4143E" w:rsidRDefault="00000000">
            <w:pPr>
              <w:pStyle w:val="CompactTable"/>
            </w:pPr>
            <w:r>
              <w:t>Loader; equivalence check (counts + checksums)</w:t>
            </w:r>
          </w:p>
        </w:tc>
        <w:tc>
          <w:tcPr>
            <w:tcW w:w="0" w:type="auto"/>
          </w:tcPr>
          <w:p w14:paraId="17A6B76B" w14:textId="77777777" w:rsidR="00D4143E" w:rsidRDefault="00000000">
            <w:pPr>
              <w:pStyle w:val="CompactTable"/>
            </w:pPr>
            <w:r>
              <w:t>WP-1</w:t>
            </w:r>
          </w:p>
        </w:tc>
        <w:tc>
          <w:tcPr>
            <w:tcW w:w="0" w:type="auto"/>
          </w:tcPr>
          <w:p w14:paraId="71D73326" w14:textId="77777777" w:rsidR="00D4143E" w:rsidRDefault="00000000">
            <w:pPr>
              <w:pStyle w:val="CompactTable"/>
            </w:pPr>
            <w:r>
              <w:t>SC-1</w:t>
            </w:r>
          </w:p>
        </w:tc>
      </w:tr>
      <w:tr w:rsidR="00D4143E" w14:paraId="4597B351" w14:textId="77777777">
        <w:tc>
          <w:tcPr>
            <w:tcW w:w="0" w:type="auto"/>
          </w:tcPr>
          <w:p w14:paraId="04AB8D08" w14:textId="77777777" w:rsidR="00D4143E" w:rsidRDefault="00000000">
            <w:pPr>
              <w:pStyle w:val="CompactTable"/>
            </w:pPr>
            <w:r>
              <w:t>WP-5</w:t>
            </w:r>
          </w:p>
        </w:tc>
        <w:tc>
          <w:tcPr>
            <w:tcW w:w="0" w:type="auto"/>
          </w:tcPr>
          <w:p w14:paraId="444E0CBA" w14:textId="77777777" w:rsidR="00D4143E" w:rsidRDefault="00000000">
            <w:pPr>
              <w:pStyle w:val="CompactTable"/>
            </w:pPr>
            <w:r>
              <w:t>Cross-store hash join</w:t>
            </w:r>
          </w:p>
        </w:tc>
        <w:tc>
          <w:tcPr>
            <w:tcW w:w="0" w:type="auto"/>
          </w:tcPr>
          <w:p w14:paraId="014B047B" w14:textId="77777777" w:rsidR="00D4143E" w:rsidRDefault="00000000">
            <w:pPr>
              <w:pStyle w:val="CompactTable"/>
            </w:pPr>
            <w:r>
              <w:t>6</w:t>
            </w:r>
          </w:p>
        </w:tc>
        <w:tc>
          <w:tcPr>
            <w:tcW w:w="0" w:type="auto"/>
          </w:tcPr>
          <w:p w14:paraId="35F78C0C" w14:textId="77777777" w:rsidR="00D4143E" w:rsidRDefault="00000000">
            <w:pPr>
              <w:pStyle w:val="CompactTable"/>
            </w:pPr>
            <w:r>
              <w:t>Executor; two-store traversals returning results</w:t>
            </w:r>
          </w:p>
        </w:tc>
        <w:tc>
          <w:tcPr>
            <w:tcW w:w="0" w:type="auto"/>
          </w:tcPr>
          <w:p w14:paraId="74C46606" w14:textId="77777777" w:rsidR="00D4143E" w:rsidRDefault="00000000">
            <w:pPr>
              <w:pStyle w:val="CompactTable"/>
            </w:pPr>
            <w:r>
              <w:t>WP-3, WP-4</w:t>
            </w:r>
          </w:p>
        </w:tc>
        <w:tc>
          <w:tcPr>
            <w:tcW w:w="0" w:type="auto"/>
          </w:tcPr>
          <w:p w14:paraId="2D8AEC4B" w14:textId="77777777" w:rsidR="00D4143E" w:rsidRDefault="00000000">
            <w:pPr>
              <w:pStyle w:val="CompactTable"/>
            </w:pPr>
            <w:r>
              <w:t>SC-2</w:t>
            </w:r>
          </w:p>
        </w:tc>
      </w:tr>
      <w:tr w:rsidR="00D4143E" w14:paraId="2891E0E4" w14:textId="77777777">
        <w:tc>
          <w:tcPr>
            <w:tcW w:w="0" w:type="auto"/>
          </w:tcPr>
          <w:p w14:paraId="67C6FB7F" w14:textId="77777777" w:rsidR="00D4143E" w:rsidRDefault="00000000">
            <w:pPr>
              <w:pStyle w:val="CompactTable"/>
            </w:pPr>
            <w:r>
              <w:lastRenderedPageBreak/>
              <w:t>WP-6</w:t>
            </w:r>
          </w:p>
        </w:tc>
        <w:tc>
          <w:tcPr>
            <w:tcW w:w="0" w:type="auto"/>
          </w:tcPr>
          <w:p w14:paraId="57AB2581" w14:textId="77777777" w:rsidR="00D4143E" w:rsidRDefault="00000000">
            <w:pPr>
              <w:pStyle w:val="CompactTable"/>
            </w:pPr>
            <w:r>
              <w:rPr>
                <w:b/>
                <w:bCs/>
              </w:rPr>
              <w:t>Differential oracle</w:t>
            </w:r>
          </w:p>
        </w:tc>
        <w:tc>
          <w:tcPr>
            <w:tcW w:w="0" w:type="auto"/>
          </w:tcPr>
          <w:p w14:paraId="5BCAB50E" w14:textId="77777777" w:rsidR="00D4143E" w:rsidRDefault="00000000">
            <w:pPr>
              <w:pStyle w:val="CompactTable"/>
            </w:pPr>
            <w:r>
              <w:t>6–7</w:t>
            </w:r>
          </w:p>
        </w:tc>
        <w:tc>
          <w:tcPr>
            <w:tcW w:w="0" w:type="auto"/>
          </w:tcPr>
          <w:p w14:paraId="0A90C935" w14:textId="77777777" w:rsidR="00D4143E" w:rsidRDefault="00000000">
            <w:pPr>
              <w:pStyle w:val="CompactTable"/>
            </w:pPr>
            <w:r>
              <w:rPr>
                <w:rStyle w:val="VerbatimChar"/>
              </w:rPr>
              <w:t>oracle/</w:t>
            </w:r>
            <w:r>
              <w:t>; order-insensitive comparison; CI integration</w:t>
            </w:r>
          </w:p>
        </w:tc>
        <w:tc>
          <w:tcPr>
            <w:tcW w:w="0" w:type="auto"/>
          </w:tcPr>
          <w:p w14:paraId="6F83B80A" w14:textId="77777777" w:rsidR="00D4143E" w:rsidRDefault="00000000">
            <w:pPr>
              <w:pStyle w:val="CompactTable"/>
            </w:pPr>
            <w:r>
              <w:t>WP-5</w:t>
            </w:r>
          </w:p>
        </w:tc>
        <w:tc>
          <w:tcPr>
            <w:tcW w:w="0" w:type="auto"/>
          </w:tcPr>
          <w:p w14:paraId="2B3843E8" w14:textId="77777777" w:rsidR="00D4143E" w:rsidRDefault="00000000">
            <w:pPr>
              <w:pStyle w:val="CompactTable"/>
            </w:pPr>
            <w:r>
              <w:t>SC-1</w:t>
            </w:r>
          </w:p>
        </w:tc>
      </w:tr>
      <w:tr w:rsidR="00D4143E" w14:paraId="1B265015" w14:textId="77777777">
        <w:tc>
          <w:tcPr>
            <w:tcW w:w="0" w:type="auto"/>
          </w:tcPr>
          <w:p w14:paraId="7F6D5AD9" w14:textId="77777777" w:rsidR="00D4143E" w:rsidRDefault="00000000">
            <w:pPr>
              <w:pStyle w:val="CompactTable"/>
            </w:pPr>
            <w:r>
              <w:t>WP-7</w:t>
            </w:r>
          </w:p>
        </w:tc>
        <w:tc>
          <w:tcPr>
            <w:tcW w:w="0" w:type="auto"/>
          </w:tcPr>
          <w:p w14:paraId="214336BD" w14:textId="77777777" w:rsidR="00D4143E" w:rsidRDefault="00000000">
            <w:pPr>
              <w:pStyle w:val="CompactTable"/>
            </w:pPr>
            <w:r>
              <w:t>Baseline measurement + threshold revision</w:t>
            </w:r>
          </w:p>
        </w:tc>
        <w:tc>
          <w:tcPr>
            <w:tcW w:w="0" w:type="auto"/>
          </w:tcPr>
          <w:p w14:paraId="2A97A689" w14:textId="77777777" w:rsidR="00D4143E" w:rsidRDefault="00000000">
            <w:pPr>
              <w:pStyle w:val="CompactTable"/>
            </w:pPr>
            <w:r>
              <w:t>8</w:t>
            </w:r>
          </w:p>
        </w:tc>
        <w:tc>
          <w:tcPr>
            <w:tcW w:w="0" w:type="auto"/>
          </w:tcPr>
          <w:p w14:paraId="16DCA040" w14:textId="77777777" w:rsidR="00D4143E" w:rsidRDefault="00000000">
            <w:pPr>
              <w:pStyle w:val="CompactTable"/>
            </w:pPr>
            <w:r>
              <w:t>Baseline report; §4 thresholds revised once and frozen</w:t>
            </w:r>
          </w:p>
        </w:tc>
        <w:tc>
          <w:tcPr>
            <w:tcW w:w="0" w:type="auto"/>
          </w:tcPr>
          <w:p w14:paraId="28FC7FDB" w14:textId="77777777" w:rsidR="00D4143E" w:rsidRDefault="00000000">
            <w:pPr>
              <w:pStyle w:val="CompactTable"/>
            </w:pPr>
            <w:r>
              <w:t>WP-6</w:t>
            </w:r>
          </w:p>
        </w:tc>
        <w:tc>
          <w:tcPr>
            <w:tcW w:w="0" w:type="auto"/>
          </w:tcPr>
          <w:p w14:paraId="79C1CEC5" w14:textId="77777777" w:rsidR="00D4143E" w:rsidRDefault="00000000">
            <w:pPr>
              <w:pStyle w:val="CompactTable"/>
            </w:pPr>
            <w:r>
              <w:t>SC-4</w:t>
            </w:r>
          </w:p>
        </w:tc>
      </w:tr>
      <w:tr w:rsidR="00D4143E" w14:paraId="176EDFDE" w14:textId="77777777">
        <w:tc>
          <w:tcPr>
            <w:tcW w:w="0" w:type="auto"/>
          </w:tcPr>
          <w:p w14:paraId="27DAFA7D" w14:textId="77777777" w:rsidR="00D4143E" w:rsidRDefault="00000000">
            <w:pPr>
              <w:pStyle w:val="CompactTable"/>
            </w:pPr>
            <w:r>
              <w:t>WP-8</w:t>
            </w:r>
          </w:p>
        </w:tc>
        <w:tc>
          <w:tcPr>
            <w:tcW w:w="0" w:type="auto"/>
          </w:tcPr>
          <w:p w14:paraId="16C8647B" w14:textId="77777777" w:rsidR="00D4143E" w:rsidRDefault="00000000">
            <w:pPr>
              <w:pStyle w:val="CompactTable"/>
            </w:pPr>
            <w:r>
              <w:t>Predicate pushdown + byte instrumentation</w:t>
            </w:r>
          </w:p>
        </w:tc>
        <w:tc>
          <w:tcPr>
            <w:tcW w:w="0" w:type="auto"/>
          </w:tcPr>
          <w:p w14:paraId="20C378B6" w14:textId="77777777" w:rsidR="00D4143E" w:rsidRDefault="00000000">
            <w:pPr>
              <w:pStyle w:val="CompactTable"/>
            </w:pPr>
            <w:r>
              <w:t>8–9</w:t>
            </w:r>
          </w:p>
        </w:tc>
        <w:tc>
          <w:tcPr>
            <w:tcW w:w="0" w:type="auto"/>
          </w:tcPr>
          <w:p w14:paraId="05FA902C" w14:textId="77777777" w:rsidR="00D4143E" w:rsidRDefault="00000000">
            <w:pPr>
              <w:pStyle w:val="CompactTable"/>
            </w:pPr>
            <w:r>
              <w:t>Rewrite rules; adapter byte counters; A4 arm</w:t>
            </w:r>
          </w:p>
        </w:tc>
        <w:tc>
          <w:tcPr>
            <w:tcW w:w="0" w:type="auto"/>
          </w:tcPr>
          <w:p w14:paraId="7879A858" w14:textId="77777777" w:rsidR="00D4143E" w:rsidRDefault="00000000">
            <w:pPr>
              <w:pStyle w:val="CompactTable"/>
            </w:pPr>
            <w:r>
              <w:t>WP-6</w:t>
            </w:r>
          </w:p>
        </w:tc>
        <w:tc>
          <w:tcPr>
            <w:tcW w:w="0" w:type="auto"/>
          </w:tcPr>
          <w:p w14:paraId="6E3C394B" w14:textId="77777777" w:rsidR="00D4143E" w:rsidRDefault="00000000">
            <w:pPr>
              <w:pStyle w:val="CompactTable"/>
            </w:pPr>
            <w:r>
              <w:t>SC-3</w:t>
            </w:r>
          </w:p>
        </w:tc>
      </w:tr>
      <w:tr w:rsidR="00D4143E" w14:paraId="5CD38328" w14:textId="77777777">
        <w:tc>
          <w:tcPr>
            <w:tcW w:w="0" w:type="auto"/>
          </w:tcPr>
          <w:p w14:paraId="138F179A" w14:textId="77777777" w:rsidR="00D4143E" w:rsidRDefault="00000000">
            <w:pPr>
              <w:pStyle w:val="CompactTable"/>
            </w:pPr>
            <w:r>
              <w:t>WP-9</w:t>
            </w:r>
          </w:p>
        </w:tc>
        <w:tc>
          <w:tcPr>
            <w:tcW w:w="0" w:type="auto"/>
          </w:tcPr>
          <w:p w14:paraId="73891B26" w14:textId="77777777" w:rsidR="00D4143E" w:rsidRDefault="00000000">
            <w:pPr>
              <w:pStyle w:val="CompactTable"/>
            </w:pPr>
            <w:r>
              <w:t>Benchmark harness</w:t>
            </w:r>
          </w:p>
        </w:tc>
        <w:tc>
          <w:tcPr>
            <w:tcW w:w="0" w:type="auto"/>
          </w:tcPr>
          <w:p w14:paraId="6DE38773" w14:textId="77777777" w:rsidR="00D4143E" w:rsidRDefault="00000000">
            <w:pPr>
              <w:pStyle w:val="CompactTable"/>
            </w:pPr>
            <w:r>
              <w:t>10</w:t>
            </w:r>
          </w:p>
        </w:tc>
        <w:tc>
          <w:tcPr>
            <w:tcW w:w="0" w:type="auto"/>
          </w:tcPr>
          <w:p w14:paraId="4CD0305A" w14:textId="77777777" w:rsidR="00D4143E" w:rsidRDefault="00000000">
            <w:pPr>
              <w:pStyle w:val="CompactTable"/>
            </w:pPr>
            <w:r>
              <w:rPr>
                <w:rStyle w:val="VerbatimChar"/>
              </w:rPr>
              <w:t>bench/</w:t>
            </w:r>
            <w:r>
              <w:t>; four arms; run artifacts with config hash + hardware fingerprint</w:t>
            </w:r>
          </w:p>
        </w:tc>
        <w:tc>
          <w:tcPr>
            <w:tcW w:w="0" w:type="auto"/>
          </w:tcPr>
          <w:p w14:paraId="69DBC3FC" w14:textId="77777777" w:rsidR="00D4143E" w:rsidRDefault="00000000">
            <w:pPr>
              <w:pStyle w:val="CompactTable"/>
            </w:pPr>
            <w:r>
              <w:t>WP-8</w:t>
            </w:r>
          </w:p>
        </w:tc>
        <w:tc>
          <w:tcPr>
            <w:tcW w:w="0" w:type="auto"/>
          </w:tcPr>
          <w:p w14:paraId="2EFA8BD7" w14:textId="77777777" w:rsidR="00D4143E" w:rsidRDefault="00000000">
            <w:pPr>
              <w:pStyle w:val="CompactTable"/>
            </w:pPr>
            <w:r>
              <w:t>SC-4, SC-9</w:t>
            </w:r>
          </w:p>
        </w:tc>
      </w:tr>
      <w:tr w:rsidR="00D4143E" w14:paraId="08C17569" w14:textId="77777777">
        <w:tc>
          <w:tcPr>
            <w:tcW w:w="0" w:type="auto"/>
          </w:tcPr>
          <w:p w14:paraId="395B7D62" w14:textId="77777777" w:rsidR="00D4143E" w:rsidRDefault="00000000">
            <w:pPr>
              <w:pStyle w:val="CompactTable"/>
            </w:pPr>
            <w:r>
              <w:t>WP-10</w:t>
            </w:r>
          </w:p>
        </w:tc>
        <w:tc>
          <w:tcPr>
            <w:tcW w:w="0" w:type="auto"/>
          </w:tcPr>
          <w:p w14:paraId="05E5E901" w14:textId="77777777" w:rsidR="00D4143E" w:rsidRDefault="00000000">
            <w:pPr>
              <w:pStyle w:val="CompactTable"/>
            </w:pPr>
            <w:r>
              <w:t>Configuration-complexity study</w:t>
            </w:r>
          </w:p>
        </w:tc>
        <w:tc>
          <w:tcPr>
            <w:tcW w:w="0" w:type="auto"/>
          </w:tcPr>
          <w:p w14:paraId="60287B04" w14:textId="77777777" w:rsidR="00D4143E" w:rsidRDefault="00000000">
            <w:pPr>
              <w:pStyle w:val="CompactTable"/>
            </w:pPr>
            <w:r>
              <w:t>9–11</w:t>
            </w:r>
          </w:p>
        </w:tc>
        <w:tc>
          <w:tcPr>
            <w:tcW w:w="0" w:type="auto"/>
          </w:tcPr>
          <w:p w14:paraId="0C043660" w14:textId="77777777" w:rsidR="00D4143E" w:rsidRDefault="00000000">
            <w:pPr>
              <w:pStyle w:val="CompactTable"/>
            </w:pPr>
            <w:r>
              <w:rPr>
                <w:rStyle w:val="VerbatimChar"/>
              </w:rPr>
              <w:t>eval/complexity/</w:t>
            </w:r>
            <w:r>
              <w:t>; protocol committed before measurement; both systems measured</w:t>
            </w:r>
          </w:p>
        </w:tc>
        <w:tc>
          <w:tcPr>
            <w:tcW w:w="0" w:type="auto"/>
          </w:tcPr>
          <w:p w14:paraId="18A6C643" w14:textId="77777777" w:rsidR="00D4143E" w:rsidRDefault="00000000">
            <w:pPr>
              <w:pStyle w:val="CompactTable"/>
            </w:pPr>
            <w:r>
              <w:t>WP-2</w:t>
            </w:r>
          </w:p>
        </w:tc>
        <w:tc>
          <w:tcPr>
            <w:tcW w:w="0" w:type="auto"/>
          </w:tcPr>
          <w:p w14:paraId="5110B375" w14:textId="77777777" w:rsidR="00D4143E" w:rsidRDefault="00000000">
            <w:pPr>
              <w:pStyle w:val="CompactTable"/>
            </w:pPr>
            <w:r>
              <w:t>SC-6</w:t>
            </w:r>
          </w:p>
        </w:tc>
      </w:tr>
      <w:tr w:rsidR="00D4143E" w14:paraId="746F414D" w14:textId="77777777">
        <w:tc>
          <w:tcPr>
            <w:tcW w:w="0" w:type="auto"/>
          </w:tcPr>
          <w:p w14:paraId="00C1F1D3" w14:textId="77777777" w:rsidR="00D4143E" w:rsidRDefault="00000000">
            <w:pPr>
              <w:pStyle w:val="CompactTable"/>
            </w:pPr>
            <w:r>
              <w:t>WP-11</w:t>
            </w:r>
          </w:p>
        </w:tc>
        <w:tc>
          <w:tcPr>
            <w:tcW w:w="0" w:type="auto"/>
          </w:tcPr>
          <w:p w14:paraId="2B66D35E" w14:textId="77777777" w:rsidR="00D4143E" w:rsidRDefault="00000000">
            <w:pPr>
              <w:pStyle w:val="CompactTable"/>
            </w:pPr>
            <w:r>
              <w:t>Parameter sweep and full runs</w:t>
            </w:r>
          </w:p>
        </w:tc>
        <w:tc>
          <w:tcPr>
            <w:tcW w:w="0" w:type="auto"/>
          </w:tcPr>
          <w:p w14:paraId="22C77AF8" w14:textId="77777777" w:rsidR="00D4143E" w:rsidRDefault="00000000">
            <w:pPr>
              <w:pStyle w:val="CompactTable"/>
            </w:pPr>
            <w:r>
              <w:t>11–12</w:t>
            </w:r>
          </w:p>
        </w:tc>
        <w:tc>
          <w:tcPr>
            <w:tcW w:w="0" w:type="auto"/>
          </w:tcPr>
          <w:p w14:paraId="59C53573" w14:textId="77777777" w:rsidR="00D4143E" w:rsidRDefault="00000000">
            <w:pPr>
              <w:pStyle w:val="CompactTable"/>
            </w:pPr>
            <w:r>
              <w:t>Raw results committed; ≥6 points per curve</w:t>
            </w:r>
          </w:p>
        </w:tc>
        <w:tc>
          <w:tcPr>
            <w:tcW w:w="0" w:type="auto"/>
          </w:tcPr>
          <w:p w14:paraId="7DA06B8E" w14:textId="77777777" w:rsidR="00D4143E" w:rsidRDefault="00000000">
            <w:pPr>
              <w:pStyle w:val="CompactTable"/>
            </w:pPr>
            <w:r>
              <w:t>WP-9</w:t>
            </w:r>
          </w:p>
        </w:tc>
        <w:tc>
          <w:tcPr>
            <w:tcW w:w="0" w:type="auto"/>
          </w:tcPr>
          <w:p w14:paraId="0E4B28F7" w14:textId="77777777" w:rsidR="00D4143E" w:rsidRDefault="00000000">
            <w:pPr>
              <w:pStyle w:val="CompactTable"/>
            </w:pPr>
            <w:r>
              <w:t>SC-5</w:t>
            </w:r>
          </w:p>
        </w:tc>
      </w:tr>
      <w:tr w:rsidR="00D4143E" w14:paraId="7CC2DE10" w14:textId="77777777">
        <w:tc>
          <w:tcPr>
            <w:tcW w:w="0" w:type="auto"/>
          </w:tcPr>
          <w:p w14:paraId="6B29224D" w14:textId="77777777" w:rsidR="00D4143E" w:rsidRDefault="00000000">
            <w:pPr>
              <w:pStyle w:val="CompactTable"/>
            </w:pPr>
            <w:r>
              <w:t>WP-12</w:t>
            </w:r>
          </w:p>
        </w:tc>
        <w:tc>
          <w:tcPr>
            <w:tcW w:w="0" w:type="auto"/>
          </w:tcPr>
          <w:p w14:paraId="2415E394" w14:textId="77777777" w:rsidR="00D4143E" w:rsidRDefault="00000000">
            <w:pPr>
              <w:pStyle w:val="CompactTable"/>
            </w:pPr>
            <w:r>
              <w:t>Reproducibility rehearsal</w:t>
            </w:r>
          </w:p>
        </w:tc>
        <w:tc>
          <w:tcPr>
            <w:tcW w:w="0" w:type="auto"/>
          </w:tcPr>
          <w:p w14:paraId="76C86520" w14:textId="77777777" w:rsidR="00D4143E" w:rsidRDefault="00000000">
            <w:pPr>
              <w:pStyle w:val="CompactTable"/>
            </w:pPr>
            <w:r>
              <w:t>13</w:t>
            </w:r>
          </w:p>
        </w:tc>
        <w:tc>
          <w:tcPr>
            <w:tcW w:w="0" w:type="auto"/>
          </w:tcPr>
          <w:p w14:paraId="00DC7DF5" w14:textId="77777777" w:rsidR="00D4143E" w:rsidRDefault="00000000">
            <w:pPr>
              <w:pStyle w:val="CompactTable"/>
            </w:pPr>
            <w:r>
              <w:t>Clean-machine re-run; one-command documentation</w:t>
            </w:r>
          </w:p>
        </w:tc>
        <w:tc>
          <w:tcPr>
            <w:tcW w:w="0" w:type="auto"/>
          </w:tcPr>
          <w:p w14:paraId="25D8C0E6" w14:textId="77777777" w:rsidR="00D4143E" w:rsidRDefault="00000000">
            <w:pPr>
              <w:pStyle w:val="CompactTable"/>
            </w:pPr>
            <w:r>
              <w:t>WP-9</w:t>
            </w:r>
          </w:p>
        </w:tc>
        <w:tc>
          <w:tcPr>
            <w:tcW w:w="0" w:type="auto"/>
          </w:tcPr>
          <w:p w14:paraId="076D076F" w14:textId="77777777" w:rsidR="00D4143E" w:rsidRDefault="00000000">
            <w:pPr>
              <w:pStyle w:val="CompactTable"/>
            </w:pPr>
            <w:r>
              <w:t>SC-9</w:t>
            </w:r>
          </w:p>
        </w:tc>
      </w:tr>
      <w:tr w:rsidR="00D4143E" w14:paraId="2542DAFC" w14:textId="77777777">
        <w:tc>
          <w:tcPr>
            <w:tcW w:w="0" w:type="auto"/>
          </w:tcPr>
          <w:p w14:paraId="5ACDFEDD" w14:textId="77777777" w:rsidR="00D4143E" w:rsidRDefault="00000000">
            <w:pPr>
              <w:pStyle w:val="CompactTable"/>
            </w:pPr>
            <w:r>
              <w:t>WP-13</w:t>
            </w:r>
          </w:p>
        </w:tc>
        <w:tc>
          <w:tcPr>
            <w:tcW w:w="0" w:type="auto"/>
          </w:tcPr>
          <w:p w14:paraId="2BB74DDC" w14:textId="77777777" w:rsidR="00D4143E" w:rsidRDefault="00000000">
            <w:pPr>
              <w:pStyle w:val="CompactTable"/>
            </w:pPr>
            <w:r>
              <w:t>Report</w:t>
            </w:r>
          </w:p>
        </w:tc>
        <w:tc>
          <w:tcPr>
            <w:tcW w:w="0" w:type="auto"/>
          </w:tcPr>
          <w:p w14:paraId="3232C824" w14:textId="77777777" w:rsidR="00D4143E" w:rsidRDefault="00000000">
            <w:pPr>
              <w:pStyle w:val="CompactTable"/>
            </w:pPr>
            <w:r>
              <w:t>13–14</w:t>
            </w:r>
          </w:p>
        </w:tc>
        <w:tc>
          <w:tcPr>
            <w:tcW w:w="0" w:type="auto"/>
          </w:tcPr>
          <w:p w14:paraId="6134D109" w14:textId="77777777" w:rsidR="00D4143E" w:rsidRDefault="00000000">
            <w:pPr>
              <w:pStyle w:val="CompactTable"/>
            </w:pPr>
            <w:r>
              <w:t>Report including threats to validity</w:t>
            </w:r>
          </w:p>
        </w:tc>
        <w:tc>
          <w:tcPr>
            <w:tcW w:w="0" w:type="auto"/>
          </w:tcPr>
          <w:p w14:paraId="42443CCE" w14:textId="77777777" w:rsidR="00D4143E" w:rsidRDefault="00000000">
            <w:pPr>
              <w:pStyle w:val="CompactTable"/>
            </w:pPr>
            <w:r>
              <w:t>WP-11, WP-10</w:t>
            </w:r>
          </w:p>
        </w:tc>
        <w:tc>
          <w:tcPr>
            <w:tcW w:w="0" w:type="auto"/>
          </w:tcPr>
          <w:p w14:paraId="4EDD9250" w14:textId="77777777" w:rsidR="00D4143E" w:rsidRDefault="00000000">
            <w:pPr>
              <w:pStyle w:val="CompactTable"/>
            </w:pPr>
            <w:r>
              <w:t>O8</w:t>
            </w:r>
          </w:p>
        </w:tc>
      </w:tr>
      <w:tr w:rsidR="00D4143E" w14:paraId="547D8C6E" w14:textId="77777777">
        <w:tc>
          <w:tcPr>
            <w:tcW w:w="0" w:type="auto"/>
          </w:tcPr>
          <w:p w14:paraId="10D7B9CF" w14:textId="77777777" w:rsidR="00D4143E" w:rsidRDefault="00000000">
            <w:pPr>
              <w:pStyle w:val="CompactTable"/>
            </w:pPr>
            <w:r>
              <w:t>WP-14</w:t>
            </w:r>
          </w:p>
        </w:tc>
        <w:tc>
          <w:tcPr>
            <w:tcW w:w="0" w:type="auto"/>
          </w:tcPr>
          <w:p w14:paraId="3EFFFFE2" w14:textId="77777777" w:rsidR="00D4143E" w:rsidRDefault="00000000">
            <w:pPr>
              <w:pStyle w:val="CompactTable"/>
            </w:pPr>
            <w:r>
              <w:t>Recorded walkthrough</w:t>
            </w:r>
          </w:p>
        </w:tc>
        <w:tc>
          <w:tcPr>
            <w:tcW w:w="0" w:type="auto"/>
          </w:tcPr>
          <w:p w14:paraId="7E085817" w14:textId="77777777" w:rsidR="00D4143E" w:rsidRDefault="00000000">
            <w:pPr>
              <w:pStyle w:val="CompactTable"/>
            </w:pPr>
            <w:r>
              <w:t>14–15</w:t>
            </w:r>
          </w:p>
        </w:tc>
        <w:tc>
          <w:tcPr>
            <w:tcW w:w="0" w:type="auto"/>
          </w:tcPr>
          <w:p w14:paraId="21286624" w14:textId="77777777" w:rsidR="00D4143E" w:rsidRDefault="00000000">
            <w:pPr>
              <w:pStyle w:val="CompactTable"/>
            </w:pPr>
            <w:r>
              <w:t>Recording per the rubric</w:t>
            </w:r>
          </w:p>
        </w:tc>
        <w:tc>
          <w:tcPr>
            <w:tcW w:w="0" w:type="auto"/>
          </w:tcPr>
          <w:p w14:paraId="25E32941" w14:textId="77777777" w:rsidR="00D4143E" w:rsidRDefault="00000000">
            <w:pPr>
              <w:pStyle w:val="CompactTable"/>
            </w:pPr>
            <w:r>
              <w:t>WP-13</w:t>
            </w:r>
          </w:p>
        </w:tc>
        <w:tc>
          <w:tcPr>
            <w:tcW w:w="0" w:type="auto"/>
          </w:tcPr>
          <w:p w14:paraId="16B2629B" w14:textId="77777777" w:rsidR="00D4143E" w:rsidRDefault="00000000">
            <w:pPr>
              <w:pStyle w:val="CompactTable"/>
            </w:pPr>
            <w:r>
              <w:t>—</w:t>
            </w:r>
          </w:p>
        </w:tc>
      </w:tr>
      <w:tr w:rsidR="00D4143E" w14:paraId="4F12F05E" w14:textId="77777777">
        <w:tc>
          <w:tcPr>
            <w:tcW w:w="0" w:type="auto"/>
          </w:tcPr>
          <w:p w14:paraId="6F8133AC" w14:textId="77777777" w:rsidR="00D4143E" w:rsidRDefault="00000000">
            <w:pPr>
              <w:pStyle w:val="CompactTable"/>
            </w:pPr>
            <w:r>
              <w:rPr>
                <w:b/>
                <w:bCs/>
              </w:rPr>
              <w:t>E-1</w:t>
            </w:r>
          </w:p>
        </w:tc>
        <w:tc>
          <w:tcPr>
            <w:tcW w:w="0" w:type="auto"/>
          </w:tcPr>
          <w:p w14:paraId="4AA833E9" w14:textId="77777777" w:rsidR="00D4143E" w:rsidRDefault="00000000">
            <w:pPr>
              <w:pStyle w:val="CompactTable"/>
            </w:pPr>
            <w:r>
              <w:rPr>
                <w:i/>
                <w:iCs/>
              </w:rPr>
              <w:t>Projection pushdown</w:t>
            </w:r>
          </w:p>
        </w:tc>
        <w:tc>
          <w:tcPr>
            <w:tcW w:w="0" w:type="auto"/>
          </w:tcPr>
          <w:p w14:paraId="31DC572C" w14:textId="77777777" w:rsidR="00D4143E" w:rsidRDefault="00000000">
            <w:pPr>
              <w:pStyle w:val="CompactTable"/>
            </w:pPr>
            <w:r>
              <w:t>10</w:t>
            </w:r>
          </w:p>
        </w:tc>
        <w:tc>
          <w:tcPr>
            <w:tcW w:w="0" w:type="auto"/>
          </w:tcPr>
          <w:p w14:paraId="6D09118B" w14:textId="77777777" w:rsidR="00D4143E" w:rsidRDefault="00000000">
            <w:pPr>
              <w:pStyle w:val="CompactTable"/>
            </w:pPr>
            <w:r>
              <w:t>Extension rule</w:t>
            </w:r>
          </w:p>
        </w:tc>
        <w:tc>
          <w:tcPr>
            <w:tcW w:w="0" w:type="auto"/>
          </w:tcPr>
          <w:p w14:paraId="0FF2E42E" w14:textId="77777777" w:rsidR="00D4143E" w:rsidRDefault="00000000">
            <w:pPr>
              <w:pStyle w:val="CompactTable"/>
            </w:pPr>
            <w:r>
              <w:t>WP-8</w:t>
            </w:r>
          </w:p>
        </w:tc>
        <w:tc>
          <w:tcPr>
            <w:tcW w:w="0" w:type="auto"/>
          </w:tcPr>
          <w:p w14:paraId="742874BA" w14:textId="77777777" w:rsidR="00D4143E" w:rsidRDefault="00000000">
            <w:pPr>
              <w:pStyle w:val="CompactTable"/>
            </w:pPr>
            <w:r>
              <w:t>SC-3</w:t>
            </w:r>
          </w:p>
        </w:tc>
      </w:tr>
      <w:tr w:rsidR="00D4143E" w14:paraId="5CCDA390" w14:textId="77777777">
        <w:tc>
          <w:tcPr>
            <w:tcW w:w="0" w:type="auto"/>
          </w:tcPr>
          <w:p w14:paraId="249C1619" w14:textId="77777777" w:rsidR="00D4143E" w:rsidRDefault="00000000">
            <w:pPr>
              <w:pStyle w:val="CompactTable"/>
            </w:pPr>
            <w:r>
              <w:rPr>
                <w:b/>
                <w:bCs/>
              </w:rPr>
              <w:t>E-2</w:t>
            </w:r>
          </w:p>
        </w:tc>
        <w:tc>
          <w:tcPr>
            <w:tcW w:w="0" w:type="auto"/>
          </w:tcPr>
          <w:p w14:paraId="13088FA8" w14:textId="77777777" w:rsidR="00D4143E" w:rsidRDefault="00000000">
            <w:pPr>
              <w:pStyle w:val="CompactTable"/>
            </w:pPr>
            <w:r>
              <w:rPr>
                <w:i/>
                <w:iCs/>
              </w:rPr>
              <w:t>Heuristic join ordering</w:t>
            </w:r>
          </w:p>
        </w:tc>
        <w:tc>
          <w:tcPr>
            <w:tcW w:w="0" w:type="auto"/>
          </w:tcPr>
          <w:p w14:paraId="4A7BD9F3" w14:textId="77777777" w:rsidR="00D4143E" w:rsidRDefault="00000000">
            <w:pPr>
              <w:pStyle w:val="CompactTable"/>
            </w:pPr>
            <w:r>
              <w:t>10</w:t>
            </w:r>
          </w:p>
        </w:tc>
        <w:tc>
          <w:tcPr>
            <w:tcW w:w="0" w:type="auto"/>
          </w:tcPr>
          <w:p w14:paraId="0C6528C8" w14:textId="77777777" w:rsidR="00D4143E" w:rsidRDefault="00000000">
            <w:pPr>
              <w:pStyle w:val="CompactTable"/>
            </w:pPr>
            <w:r>
              <w:t>Extension rule + ADR</w:t>
            </w:r>
          </w:p>
        </w:tc>
        <w:tc>
          <w:tcPr>
            <w:tcW w:w="0" w:type="auto"/>
          </w:tcPr>
          <w:p w14:paraId="1FDA2A8B" w14:textId="77777777" w:rsidR="00D4143E" w:rsidRDefault="00000000">
            <w:pPr>
              <w:pStyle w:val="CompactTable"/>
            </w:pPr>
            <w:r>
              <w:t>WP-8</w:t>
            </w:r>
          </w:p>
        </w:tc>
        <w:tc>
          <w:tcPr>
            <w:tcW w:w="0" w:type="auto"/>
          </w:tcPr>
          <w:p w14:paraId="0F9EDE95" w14:textId="77777777" w:rsidR="00D4143E" w:rsidRDefault="00000000">
            <w:pPr>
              <w:pStyle w:val="CompactTable"/>
            </w:pPr>
            <w:r>
              <w:t>SC-4</w:t>
            </w:r>
          </w:p>
        </w:tc>
      </w:tr>
      <w:tr w:rsidR="00D4143E" w14:paraId="33F42651" w14:textId="77777777">
        <w:tc>
          <w:tcPr>
            <w:tcW w:w="0" w:type="auto"/>
          </w:tcPr>
          <w:p w14:paraId="5808B64F" w14:textId="77777777" w:rsidR="00D4143E" w:rsidRDefault="00000000">
            <w:pPr>
              <w:pStyle w:val="CompactTable"/>
            </w:pPr>
            <w:r>
              <w:rPr>
                <w:b/>
                <w:bCs/>
              </w:rPr>
              <w:t>E-3</w:t>
            </w:r>
          </w:p>
        </w:tc>
        <w:tc>
          <w:tcPr>
            <w:tcW w:w="0" w:type="auto"/>
          </w:tcPr>
          <w:p w14:paraId="6146DD39" w14:textId="77777777" w:rsidR="00D4143E" w:rsidRDefault="00000000">
            <w:pPr>
              <w:pStyle w:val="CompactTable"/>
            </w:pPr>
            <w:r>
              <w:rPr>
                <w:i/>
                <w:iCs/>
              </w:rPr>
              <w:t>Redis adapter</w:t>
            </w:r>
          </w:p>
        </w:tc>
        <w:tc>
          <w:tcPr>
            <w:tcW w:w="0" w:type="auto"/>
          </w:tcPr>
          <w:p w14:paraId="76A1BC74" w14:textId="77777777" w:rsidR="00D4143E" w:rsidRDefault="00000000">
            <w:pPr>
              <w:pStyle w:val="CompactTable"/>
            </w:pPr>
            <w:r>
              <w:t>11</w:t>
            </w:r>
          </w:p>
        </w:tc>
        <w:tc>
          <w:tcPr>
            <w:tcW w:w="0" w:type="auto"/>
          </w:tcPr>
          <w:p w14:paraId="35C7ABCC" w14:textId="77777777" w:rsidR="00D4143E" w:rsidRDefault="00000000">
            <w:pPr>
              <w:pStyle w:val="CompactTable"/>
            </w:pPr>
            <w:r>
              <w:t>Third adapter</w:t>
            </w:r>
          </w:p>
        </w:tc>
        <w:tc>
          <w:tcPr>
            <w:tcW w:w="0" w:type="auto"/>
          </w:tcPr>
          <w:p w14:paraId="48167C1D" w14:textId="77777777" w:rsidR="00D4143E" w:rsidRDefault="00000000">
            <w:pPr>
              <w:pStyle w:val="CompactTable"/>
            </w:pPr>
            <w:r>
              <w:t>WP-9</w:t>
            </w:r>
          </w:p>
        </w:tc>
        <w:tc>
          <w:tcPr>
            <w:tcW w:w="0" w:type="auto"/>
          </w:tcPr>
          <w:p w14:paraId="21A4378F" w14:textId="77777777" w:rsidR="00D4143E" w:rsidRDefault="00000000">
            <w:pPr>
              <w:pStyle w:val="CompactTable"/>
            </w:pPr>
            <w:r>
              <w:t>SC-2</w:t>
            </w:r>
          </w:p>
        </w:tc>
      </w:tr>
      <w:tr w:rsidR="00D4143E" w14:paraId="51514F32" w14:textId="77777777">
        <w:tc>
          <w:tcPr>
            <w:tcW w:w="0" w:type="auto"/>
          </w:tcPr>
          <w:p w14:paraId="386EC233" w14:textId="77777777" w:rsidR="00D4143E" w:rsidRDefault="00000000">
            <w:pPr>
              <w:pStyle w:val="CompactTable"/>
            </w:pPr>
            <w:r>
              <w:rPr>
                <w:b/>
                <w:bCs/>
              </w:rPr>
              <w:t>E-4</w:t>
            </w:r>
          </w:p>
        </w:tc>
        <w:tc>
          <w:tcPr>
            <w:tcW w:w="0" w:type="auto"/>
          </w:tcPr>
          <w:p w14:paraId="0C1CF107" w14:textId="77777777" w:rsidR="00D4143E" w:rsidRDefault="00000000">
            <w:pPr>
              <w:pStyle w:val="CompactTable"/>
            </w:pPr>
            <w:r>
              <w:rPr>
                <w:i/>
                <w:iCs/>
              </w:rPr>
              <w:t>Neo4j adapter</w:t>
            </w:r>
          </w:p>
        </w:tc>
        <w:tc>
          <w:tcPr>
            <w:tcW w:w="0" w:type="auto"/>
          </w:tcPr>
          <w:p w14:paraId="4D574C7E" w14:textId="77777777" w:rsidR="00D4143E" w:rsidRDefault="00000000">
            <w:pPr>
              <w:pStyle w:val="CompactTable"/>
            </w:pPr>
            <w:r>
              <w:t>11</w:t>
            </w:r>
          </w:p>
        </w:tc>
        <w:tc>
          <w:tcPr>
            <w:tcW w:w="0" w:type="auto"/>
          </w:tcPr>
          <w:p w14:paraId="291E6B65" w14:textId="77777777" w:rsidR="00D4143E" w:rsidRDefault="00000000">
            <w:pPr>
              <w:pStyle w:val="CompactTable"/>
            </w:pPr>
            <w:r>
              <w:t>Fourth adapter</w:t>
            </w:r>
          </w:p>
        </w:tc>
        <w:tc>
          <w:tcPr>
            <w:tcW w:w="0" w:type="auto"/>
          </w:tcPr>
          <w:p w14:paraId="0F0AD191" w14:textId="77777777" w:rsidR="00D4143E" w:rsidRDefault="00000000">
            <w:pPr>
              <w:pStyle w:val="CompactTable"/>
            </w:pPr>
            <w:r>
              <w:t>E-3</w:t>
            </w:r>
          </w:p>
        </w:tc>
        <w:tc>
          <w:tcPr>
            <w:tcW w:w="0" w:type="auto"/>
          </w:tcPr>
          <w:p w14:paraId="2D167348" w14:textId="77777777" w:rsidR="00D4143E" w:rsidRDefault="00000000">
            <w:pPr>
              <w:pStyle w:val="CompactTable"/>
            </w:pPr>
            <w:r>
              <w:t>SC-2</w:t>
            </w:r>
          </w:p>
        </w:tc>
      </w:tr>
      <w:tr w:rsidR="00D4143E" w14:paraId="346DEACD" w14:textId="77777777">
        <w:tc>
          <w:tcPr>
            <w:tcW w:w="0" w:type="auto"/>
          </w:tcPr>
          <w:p w14:paraId="37581A4A" w14:textId="77777777" w:rsidR="00D4143E" w:rsidRDefault="00000000">
            <w:pPr>
              <w:pStyle w:val="CompactTable"/>
            </w:pPr>
            <w:r>
              <w:rPr>
                <w:b/>
                <w:bCs/>
              </w:rPr>
              <w:t>E-5</w:t>
            </w:r>
          </w:p>
        </w:tc>
        <w:tc>
          <w:tcPr>
            <w:tcW w:w="0" w:type="auto"/>
          </w:tcPr>
          <w:p w14:paraId="49F55CA7" w14:textId="77777777" w:rsidR="00D4143E" w:rsidRDefault="00000000">
            <w:pPr>
              <w:pStyle w:val="CompactTable"/>
            </w:pPr>
            <w:r>
              <w:rPr>
                <w:i/>
                <w:iCs/>
              </w:rPr>
              <w:t>Three-store traversals</w:t>
            </w:r>
          </w:p>
        </w:tc>
        <w:tc>
          <w:tcPr>
            <w:tcW w:w="0" w:type="auto"/>
          </w:tcPr>
          <w:p w14:paraId="64F04F5A" w14:textId="77777777" w:rsidR="00D4143E" w:rsidRDefault="00000000">
            <w:pPr>
              <w:pStyle w:val="CompactTable"/>
            </w:pPr>
            <w:r>
              <w:t>12</w:t>
            </w:r>
          </w:p>
        </w:tc>
        <w:tc>
          <w:tcPr>
            <w:tcW w:w="0" w:type="auto"/>
          </w:tcPr>
          <w:p w14:paraId="722123FB" w14:textId="77777777" w:rsidR="00D4143E" w:rsidRDefault="00000000">
            <w:pPr>
              <w:pStyle w:val="CompactTable"/>
            </w:pPr>
            <w:r>
              <w:t>Executor extension</w:t>
            </w:r>
          </w:p>
        </w:tc>
        <w:tc>
          <w:tcPr>
            <w:tcW w:w="0" w:type="auto"/>
          </w:tcPr>
          <w:p w14:paraId="7C6E50C9" w14:textId="77777777" w:rsidR="00D4143E" w:rsidRDefault="00000000">
            <w:pPr>
              <w:pStyle w:val="CompactTable"/>
            </w:pPr>
            <w:r>
              <w:t>E-3</w:t>
            </w:r>
          </w:p>
        </w:tc>
        <w:tc>
          <w:tcPr>
            <w:tcW w:w="0" w:type="auto"/>
          </w:tcPr>
          <w:p w14:paraId="2F1E31EC" w14:textId="77777777" w:rsidR="00D4143E" w:rsidRDefault="00000000">
            <w:pPr>
              <w:pStyle w:val="CompactTable"/>
            </w:pPr>
            <w:r>
              <w:t>SC-2</w:t>
            </w:r>
          </w:p>
        </w:tc>
      </w:tr>
      <w:tr w:rsidR="00D4143E" w14:paraId="18734429" w14:textId="77777777">
        <w:tc>
          <w:tcPr>
            <w:tcW w:w="0" w:type="auto"/>
          </w:tcPr>
          <w:p w14:paraId="77D5798F" w14:textId="77777777" w:rsidR="00D4143E" w:rsidRDefault="00000000">
            <w:pPr>
              <w:pStyle w:val="CompactTable"/>
            </w:pPr>
            <w:r>
              <w:rPr>
                <w:b/>
                <w:bCs/>
              </w:rPr>
              <w:t>E-6</w:t>
            </w:r>
          </w:p>
        </w:tc>
        <w:tc>
          <w:tcPr>
            <w:tcW w:w="0" w:type="auto"/>
          </w:tcPr>
          <w:p w14:paraId="53A560E7" w14:textId="77777777" w:rsidR="00D4143E" w:rsidRDefault="00000000">
            <w:pPr>
              <w:pStyle w:val="CompactTable"/>
            </w:pPr>
            <w:r>
              <w:rPr>
                <w:i/>
                <w:iCs/>
              </w:rPr>
              <w:t>Hasura as live measurement arm</w:t>
            </w:r>
          </w:p>
        </w:tc>
        <w:tc>
          <w:tcPr>
            <w:tcW w:w="0" w:type="auto"/>
          </w:tcPr>
          <w:p w14:paraId="0A8364CC" w14:textId="77777777" w:rsidR="00D4143E" w:rsidRDefault="00000000">
            <w:pPr>
              <w:pStyle w:val="CompactTable"/>
            </w:pPr>
            <w:r>
              <w:t>12</w:t>
            </w:r>
          </w:p>
        </w:tc>
        <w:tc>
          <w:tcPr>
            <w:tcW w:w="0" w:type="auto"/>
          </w:tcPr>
          <w:p w14:paraId="6DBEA8A5" w14:textId="77777777" w:rsidR="00D4143E" w:rsidRDefault="00000000">
            <w:pPr>
              <w:pStyle w:val="CompactTable"/>
            </w:pPr>
            <w:r>
              <w:t>A5 arm</w:t>
            </w:r>
          </w:p>
        </w:tc>
        <w:tc>
          <w:tcPr>
            <w:tcW w:w="0" w:type="auto"/>
          </w:tcPr>
          <w:p w14:paraId="4658A72B" w14:textId="77777777" w:rsidR="00D4143E" w:rsidRDefault="00000000">
            <w:pPr>
              <w:pStyle w:val="CompactTable"/>
            </w:pPr>
            <w:r>
              <w:t>WP-9</w:t>
            </w:r>
          </w:p>
        </w:tc>
        <w:tc>
          <w:tcPr>
            <w:tcW w:w="0" w:type="auto"/>
          </w:tcPr>
          <w:p w14:paraId="521205BF" w14:textId="77777777" w:rsidR="00D4143E" w:rsidRDefault="00000000">
            <w:pPr>
              <w:pStyle w:val="CompactTable"/>
            </w:pPr>
            <w:r>
              <w:t>SC-4</w:t>
            </w:r>
          </w:p>
        </w:tc>
      </w:tr>
      <w:tr w:rsidR="00D4143E" w14:paraId="16577365" w14:textId="77777777">
        <w:tc>
          <w:tcPr>
            <w:tcW w:w="0" w:type="auto"/>
          </w:tcPr>
          <w:p w14:paraId="190A8F38" w14:textId="77777777" w:rsidR="00D4143E" w:rsidRDefault="00000000">
            <w:pPr>
              <w:pStyle w:val="CompactTable"/>
            </w:pPr>
            <w:r>
              <w:rPr>
                <w:b/>
                <w:bCs/>
              </w:rPr>
              <w:t>E-7</w:t>
            </w:r>
          </w:p>
        </w:tc>
        <w:tc>
          <w:tcPr>
            <w:tcW w:w="0" w:type="auto"/>
          </w:tcPr>
          <w:p w14:paraId="45252545" w14:textId="77777777" w:rsidR="00D4143E" w:rsidRDefault="00000000">
            <w:pPr>
              <w:pStyle w:val="CompactTable"/>
            </w:pPr>
            <w:r>
              <w:rPr>
                <w:i/>
                <w:iCs/>
              </w:rPr>
              <w:t>Developer usability study</w:t>
            </w:r>
          </w:p>
        </w:tc>
        <w:tc>
          <w:tcPr>
            <w:tcW w:w="0" w:type="auto"/>
          </w:tcPr>
          <w:p w14:paraId="3D139E4F" w14:textId="77777777" w:rsidR="00D4143E" w:rsidRDefault="00000000">
            <w:pPr>
              <w:pStyle w:val="CompactTable"/>
            </w:pPr>
            <w:r>
              <w:t>11–12</w:t>
            </w:r>
          </w:p>
        </w:tc>
        <w:tc>
          <w:tcPr>
            <w:tcW w:w="0" w:type="auto"/>
          </w:tcPr>
          <w:p w14:paraId="34AD1929" w14:textId="77777777" w:rsidR="00D4143E" w:rsidRDefault="00000000">
            <w:pPr>
              <w:pStyle w:val="CompactTable"/>
            </w:pPr>
            <w:r>
              <w:t>Task protocol, N=8–12, time-on-task + error rate</w:t>
            </w:r>
          </w:p>
        </w:tc>
        <w:tc>
          <w:tcPr>
            <w:tcW w:w="0" w:type="auto"/>
          </w:tcPr>
          <w:p w14:paraId="6FAB1947" w14:textId="77777777" w:rsidR="00D4143E" w:rsidRDefault="00000000">
            <w:pPr>
              <w:pStyle w:val="CompactTable"/>
            </w:pPr>
            <w:r>
              <w:t>WP-10, IRB exemption</w:t>
            </w:r>
          </w:p>
        </w:tc>
        <w:tc>
          <w:tcPr>
            <w:tcW w:w="0" w:type="auto"/>
          </w:tcPr>
          <w:p w14:paraId="11F59B67" w14:textId="77777777" w:rsidR="00D4143E" w:rsidRDefault="00000000">
            <w:pPr>
              <w:pStyle w:val="CompactTable"/>
            </w:pPr>
            <w:r>
              <w:t>SC-6</w:t>
            </w:r>
          </w:p>
        </w:tc>
      </w:tr>
    </w:tbl>
    <w:p w14:paraId="33F2AD47" w14:textId="77777777" w:rsidR="00D4143E" w:rsidRDefault="00000000">
      <w:pPr>
        <w:pStyle w:val="BodyText"/>
      </w:pPr>
      <w:r>
        <w:t>Extensions carry no dependent floor work. Cutting any one of them removes exactly one row.</w:t>
      </w:r>
    </w:p>
    <w:p w14:paraId="7FEE507C" w14:textId="77777777" w:rsidR="00D4143E" w:rsidRDefault="00000000">
      <w:r>
        <w:pict w14:anchorId="363D9825">
          <v:rect id="_x0000_i1034" style="width:0;height:1.5pt" o:hralign="center" o:hrstd="t" o:hr="t"/>
        </w:pict>
      </w:r>
    </w:p>
    <w:p w14:paraId="7492A120" w14:textId="77777777" w:rsidR="00D4143E" w:rsidRDefault="00000000">
      <w:pPr>
        <w:pStyle w:val="Heading2"/>
      </w:pPr>
      <w:bookmarkStart w:id="36" w:name="assumptions-constraints-and-risks"/>
      <w:bookmarkEnd w:id="35"/>
      <w:r>
        <w:t>9. Assumptions, Constraints, and Risks</w:t>
      </w:r>
    </w:p>
    <w:p w14:paraId="383C4109" w14:textId="77777777" w:rsidR="00D4143E" w:rsidRDefault="00000000">
      <w:pPr>
        <w:pStyle w:val="Heading3"/>
      </w:pPr>
      <w:bookmarkStart w:id="37" w:name="assumptions"/>
      <w:r>
        <w:t>9.1 Assumptions</w:t>
      </w:r>
    </w:p>
    <w:tbl>
      <w:tblPr>
        <w:tblStyle w:val="Table"/>
        <w:tblW w:w="5000" w:type="pct"/>
        <w:tblLook w:val="0020" w:firstRow="1" w:lastRow="0" w:firstColumn="0" w:lastColumn="0" w:noHBand="0" w:noVBand="0"/>
      </w:tblPr>
      <w:tblGrid>
        <w:gridCol w:w="511"/>
        <w:gridCol w:w="4849"/>
        <w:gridCol w:w="4504"/>
      </w:tblGrid>
      <w:tr w:rsidR="00D4143E" w14:paraId="0153A159" w14:textId="77777777" w:rsidTr="00D4143E">
        <w:trPr>
          <w:cnfStyle w:val="100000000000" w:firstRow="1" w:lastRow="0" w:firstColumn="0" w:lastColumn="0" w:oddVBand="0" w:evenVBand="0" w:oddHBand="0" w:evenHBand="0" w:firstRowFirstColumn="0" w:firstRowLastColumn="0" w:lastRowFirstColumn="0" w:lastRowLastColumn="0"/>
          <w:tblHeader/>
        </w:trPr>
        <w:tc>
          <w:tcPr>
            <w:tcW w:w="0" w:type="auto"/>
          </w:tcPr>
          <w:p w14:paraId="7A97CC36" w14:textId="77777777" w:rsidR="00D4143E" w:rsidRDefault="00000000">
            <w:pPr>
              <w:pStyle w:val="CompactTable"/>
            </w:pPr>
            <w:r>
              <w:t>#</w:t>
            </w:r>
          </w:p>
        </w:tc>
        <w:tc>
          <w:tcPr>
            <w:tcW w:w="0" w:type="auto"/>
          </w:tcPr>
          <w:p w14:paraId="2C821A92" w14:textId="77777777" w:rsidR="00D4143E" w:rsidRDefault="00000000">
            <w:pPr>
              <w:pStyle w:val="CompactTable"/>
            </w:pPr>
            <w:r>
              <w:t>Assumption</w:t>
            </w:r>
          </w:p>
        </w:tc>
        <w:tc>
          <w:tcPr>
            <w:tcW w:w="0" w:type="auto"/>
          </w:tcPr>
          <w:p w14:paraId="16421CB2" w14:textId="77777777" w:rsidR="00D4143E" w:rsidRDefault="00000000">
            <w:pPr>
              <w:pStyle w:val="CompactTable"/>
            </w:pPr>
            <w:r>
              <w:t>If false</w:t>
            </w:r>
          </w:p>
        </w:tc>
      </w:tr>
      <w:tr w:rsidR="00D4143E" w14:paraId="1EF3718C" w14:textId="77777777">
        <w:tc>
          <w:tcPr>
            <w:tcW w:w="0" w:type="auto"/>
          </w:tcPr>
          <w:p w14:paraId="00618E28" w14:textId="77777777" w:rsidR="00D4143E" w:rsidRDefault="00000000">
            <w:pPr>
              <w:pStyle w:val="CompactTable"/>
            </w:pPr>
            <w:r>
              <w:t>A1</w:t>
            </w:r>
          </w:p>
        </w:tc>
        <w:tc>
          <w:tcPr>
            <w:tcW w:w="0" w:type="auto"/>
          </w:tcPr>
          <w:p w14:paraId="39973833" w14:textId="77777777" w:rsidR="00D4143E" w:rsidRDefault="00000000">
            <w:pPr>
              <w:pStyle w:val="CompactTable"/>
            </w:pPr>
            <w:r>
              <w:t>The Unibench generator is obtainable and its licence permits academic use and publication of results</w:t>
            </w:r>
          </w:p>
        </w:tc>
        <w:tc>
          <w:tcPr>
            <w:tcW w:w="0" w:type="auto"/>
          </w:tcPr>
          <w:p w14:paraId="7953CD2F" w14:textId="77777777" w:rsidR="00D4143E" w:rsidRDefault="00000000">
            <w:pPr>
              <w:pStyle w:val="CompactTable"/>
            </w:pPr>
            <w:r>
              <w:t>Substitute a documented synthetic generator on the published schema; record as a validity threat</w:t>
            </w:r>
          </w:p>
        </w:tc>
      </w:tr>
      <w:tr w:rsidR="00D4143E" w14:paraId="3DF5DB9E" w14:textId="77777777">
        <w:tc>
          <w:tcPr>
            <w:tcW w:w="0" w:type="auto"/>
          </w:tcPr>
          <w:p w14:paraId="7C57C9DE" w14:textId="77777777" w:rsidR="00D4143E" w:rsidRDefault="00000000">
            <w:pPr>
              <w:pStyle w:val="CompactTable"/>
            </w:pPr>
            <w:r>
              <w:t>A2</w:t>
            </w:r>
          </w:p>
        </w:tc>
        <w:tc>
          <w:tcPr>
            <w:tcW w:w="0" w:type="auto"/>
          </w:tcPr>
          <w:p w14:paraId="4EE84AD3" w14:textId="77777777" w:rsidR="00D4143E" w:rsidRDefault="00000000">
            <w:pPr>
              <w:pStyle w:val="CompactTable"/>
            </w:pPr>
            <w:r>
              <w:t>A Hasura DDN free-tier account is obtainable and its terms permit publishing comparative measurements</w:t>
            </w:r>
          </w:p>
        </w:tc>
        <w:tc>
          <w:tcPr>
            <w:tcW w:w="0" w:type="auto"/>
          </w:tcPr>
          <w:p w14:paraId="408B6030" w14:textId="77777777" w:rsidR="00D4143E" w:rsidRDefault="00000000">
            <w:pPr>
              <w:pStyle w:val="CompactTable"/>
            </w:pPr>
            <w:r>
              <w:t>Substitute locally-run GraphQL Mesh as the SC-6 comparator; declare the substitution</w:t>
            </w:r>
          </w:p>
        </w:tc>
      </w:tr>
      <w:tr w:rsidR="00D4143E" w14:paraId="72D3209D" w14:textId="77777777">
        <w:tc>
          <w:tcPr>
            <w:tcW w:w="0" w:type="auto"/>
          </w:tcPr>
          <w:p w14:paraId="1BF70F7F" w14:textId="77777777" w:rsidR="00D4143E" w:rsidRDefault="00000000">
            <w:pPr>
              <w:pStyle w:val="CompactTable"/>
            </w:pPr>
            <w:r>
              <w:t>A3</w:t>
            </w:r>
          </w:p>
        </w:tc>
        <w:tc>
          <w:tcPr>
            <w:tcW w:w="0" w:type="auto"/>
          </w:tcPr>
          <w:p w14:paraId="701A3F78" w14:textId="77777777" w:rsidR="00D4143E" w:rsidRDefault="00000000">
            <w:pPr>
              <w:pStyle w:val="CompactTable"/>
            </w:pPr>
            <w:r>
              <w:t>The development machine can be dedicated to benchmark runs for the required windows</w:t>
            </w:r>
          </w:p>
        </w:tc>
        <w:tc>
          <w:tcPr>
            <w:tcW w:w="0" w:type="auto"/>
          </w:tcPr>
          <w:p w14:paraId="3A01D19C" w14:textId="77777777" w:rsidR="00D4143E" w:rsidRDefault="00000000">
            <w:pPr>
              <w:pStyle w:val="CompactTable"/>
            </w:pPr>
            <w:r>
              <w:t>Extend measurement windows; increase run count</w:t>
            </w:r>
          </w:p>
        </w:tc>
      </w:tr>
      <w:tr w:rsidR="00D4143E" w14:paraId="483CB37B" w14:textId="77777777">
        <w:tc>
          <w:tcPr>
            <w:tcW w:w="0" w:type="auto"/>
          </w:tcPr>
          <w:p w14:paraId="28972A29" w14:textId="77777777" w:rsidR="00D4143E" w:rsidRDefault="00000000">
            <w:pPr>
              <w:pStyle w:val="CompactTable"/>
            </w:pPr>
            <w:r>
              <w:t>A4</w:t>
            </w:r>
          </w:p>
        </w:tc>
        <w:tc>
          <w:tcPr>
            <w:tcW w:w="0" w:type="auto"/>
          </w:tcPr>
          <w:p w14:paraId="4A393BF0" w14:textId="77777777" w:rsidR="00D4143E" w:rsidRDefault="00000000">
            <w:pPr>
              <w:pStyle w:val="CompactTable"/>
            </w:pPr>
            <w:r>
              <w:t>The supervisor accepts a rigorously measured negative result as project success</w:t>
            </w:r>
          </w:p>
        </w:tc>
        <w:tc>
          <w:tcPr>
            <w:tcW w:w="0" w:type="auto"/>
          </w:tcPr>
          <w:p w14:paraId="10BD4640" w14:textId="77777777" w:rsidR="00D4143E" w:rsidRDefault="00000000">
            <w:pPr>
              <w:pStyle w:val="CompactTable"/>
            </w:pPr>
            <w:r>
              <w:rPr>
                <w:b/>
                <w:bCs/>
              </w:rPr>
              <w:t>Escalate immediately.</w:t>
            </w:r>
            <w:r>
              <w:t xml:space="preserve"> Load-bearing — see §11, Decision 2</w:t>
            </w:r>
          </w:p>
        </w:tc>
      </w:tr>
      <w:tr w:rsidR="00D4143E" w14:paraId="1C7F10B9" w14:textId="77777777">
        <w:tc>
          <w:tcPr>
            <w:tcW w:w="0" w:type="auto"/>
          </w:tcPr>
          <w:p w14:paraId="5BBE524B" w14:textId="77777777" w:rsidR="00D4143E" w:rsidRDefault="00000000">
            <w:pPr>
              <w:pStyle w:val="CompactTable"/>
            </w:pPr>
            <w:r>
              <w:t>A5</w:t>
            </w:r>
          </w:p>
        </w:tc>
        <w:tc>
          <w:tcPr>
            <w:tcW w:w="0" w:type="auto"/>
          </w:tcPr>
          <w:p w14:paraId="2F67F491" w14:textId="77777777" w:rsidR="00D4143E" w:rsidRDefault="00000000">
            <w:pPr>
              <w:pStyle w:val="CompactTable"/>
            </w:pPr>
            <w:r>
              <w:t>Synthetic benchmark data only; no real, personal, or institutional data at any point</w:t>
            </w:r>
          </w:p>
        </w:tc>
        <w:tc>
          <w:tcPr>
            <w:tcW w:w="0" w:type="auto"/>
          </w:tcPr>
          <w:p w14:paraId="421E390A" w14:textId="77777777" w:rsidR="00D4143E" w:rsidRDefault="00000000">
            <w:pPr>
              <w:pStyle w:val="CompactTable"/>
            </w:pPr>
            <w:r>
              <w:t>Trigger compliance review before proceeding</w:t>
            </w:r>
          </w:p>
        </w:tc>
      </w:tr>
      <w:tr w:rsidR="00D4143E" w14:paraId="2D5B0B8E" w14:textId="77777777">
        <w:tc>
          <w:tcPr>
            <w:tcW w:w="0" w:type="auto"/>
          </w:tcPr>
          <w:p w14:paraId="51B145C0" w14:textId="77777777" w:rsidR="00D4143E" w:rsidRDefault="00000000">
            <w:pPr>
              <w:pStyle w:val="CompactTable"/>
            </w:pPr>
            <w:r>
              <w:t>A6</w:t>
            </w:r>
          </w:p>
        </w:tc>
        <w:tc>
          <w:tcPr>
            <w:tcW w:w="0" w:type="auto"/>
          </w:tcPr>
          <w:p w14:paraId="18CDA79A" w14:textId="77777777" w:rsidR="00D4143E" w:rsidRDefault="00000000">
            <w:pPr>
              <w:pStyle w:val="CompactTable"/>
            </w:pPr>
            <w:r>
              <w:t>Read-only scope is acceptable for a graduate-level artifact</w:t>
            </w:r>
          </w:p>
        </w:tc>
        <w:tc>
          <w:tcPr>
            <w:tcW w:w="0" w:type="auto"/>
          </w:tcPr>
          <w:p w14:paraId="24A3720C" w14:textId="77777777" w:rsidR="00D4143E" w:rsidRDefault="00000000">
            <w:pPr>
              <w:pStyle w:val="CompactTable"/>
            </w:pPr>
            <w:r>
              <w:t>Renegotiate scope in Week 3, not Week 10</w:t>
            </w:r>
          </w:p>
        </w:tc>
      </w:tr>
      <w:tr w:rsidR="00D4143E" w14:paraId="181CE476" w14:textId="77777777">
        <w:tc>
          <w:tcPr>
            <w:tcW w:w="0" w:type="auto"/>
          </w:tcPr>
          <w:p w14:paraId="18D70E38" w14:textId="77777777" w:rsidR="00D4143E" w:rsidRDefault="00000000">
            <w:pPr>
              <w:pStyle w:val="CompactTable"/>
            </w:pPr>
            <w:r>
              <w:t>A7</w:t>
            </w:r>
          </w:p>
        </w:tc>
        <w:tc>
          <w:tcPr>
            <w:tcW w:w="0" w:type="auto"/>
          </w:tcPr>
          <w:p w14:paraId="0D4946B3" w14:textId="77777777" w:rsidR="00D4143E" w:rsidRDefault="00000000">
            <w:pPr>
              <w:pStyle w:val="CompactTable"/>
            </w:pPr>
            <w:r>
              <w:t>Median-of-7 with warm-up discard adequately controls measurement noise on this hardware</w:t>
            </w:r>
          </w:p>
        </w:tc>
        <w:tc>
          <w:tcPr>
            <w:tcW w:w="0" w:type="auto"/>
          </w:tcPr>
          <w:p w14:paraId="4F29F806" w14:textId="77777777" w:rsidR="00D4143E" w:rsidRDefault="00000000">
            <w:pPr>
              <w:pStyle w:val="CompactTable"/>
            </w:pPr>
            <w:r>
              <w:t>Increase run count; report the revised protocol</w:t>
            </w:r>
          </w:p>
        </w:tc>
      </w:tr>
      <w:tr w:rsidR="00D4143E" w14:paraId="32365509" w14:textId="77777777">
        <w:tc>
          <w:tcPr>
            <w:tcW w:w="0" w:type="auto"/>
          </w:tcPr>
          <w:p w14:paraId="27753406" w14:textId="77777777" w:rsidR="00D4143E" w:rsidRDefault="00000000">
            <w:pPr>
              <w:pStyle w:val="CompactTable"/>
            </w:pPr>
            <w:r>
              <w:t>A8</w:t>
            </w:r>
          </w:p>
        </w:tc>
        <w:tc>
          <w:tcPr>
            <w:tcW w:w="0" w:type="auto"/>
          </w:tcPr>
          <w:p w14:paraId="565983A6" w14:textId="77777777" w:rsidR="00D4143E" w:rsidRDefault="00000000">
            <w:pPr>
              <w:pStyle w:val="CompactTable"/>
            </w:pPr>
            <w:r>
              <w:t xml:space="preserve">Docker containers on one host do not distort relative timings </w:t>
            </w:r>
            <w:r>
              <w:rPr>
                <w:i/>
                <w:iCs/>
              </w:rPr>
              <w:t>across arms</w:t>
            </w:r>
          </w:p>
        </w:tc>
        <w:tc>
          <w:tcPr>
            <w:tcW w:w="0" w:type="auto"/>
          </w:tcPr>
          <w:p w14:paraId="431C5D5B" w14:textId="77777777" w:rsidR="00D4143E" w:rsidRDefault="00000000">
            <w:pPr>
              <w:pStyle w:val="CompactTable"/>
            </w:pPr>
            <w:r>
              <w:t>Stated as a validity threat regardless; all arms share the same distortion</w:t>
            </w:r>
          </w:p>
        </w:tc>
      </w:tr>
      <w:tr w:rsidR="00D4143E" w14:paraId="6F6CDA28" w14:textId="77777777">
        <w:tc>
          <w:tcPr>
            <w:tcW w:w="0" w:type="auto"/>
          </w:tcPr>
          <w:p w14:paraId="6969001A" w14:textId="77777777" w:rsidR="00D4143E" w:rsidRDefault="00000000">
            <w:pPr>
              <w:pStyle w:val="CompactTable"/>
            </w:pPr>
            <w:r>
              <w:t>A9</w:t>
            </w:r>
          </w:p>
        </w:tc>
        <w:tc>
          <w:tcPr>
            <w:tcW w:w="0" w:type="auto"/>
          </w:tcPr>
          <w:p w14:paraId="7C35CA5F" w14:textId="77777777" w:rsidR="00D4143E" w:rsidRDefault="00000000">
            <w:pPr>
              <w:pStyle w:val="CompactTable"/>
            </w:pPr>
            <w:r>
              <w:t>~15 hours/week available</w:t>
            </w:r>
          </w:p>
        </w:tc>
        <w:tc>
          <w:tcPr>
            <w:tcW w:w="0" w:type="auto"/>
          </w:tcPr>
          <w:p w14:paraId="36A1920D" w14:textId="77777777" w:rsidR="00D4143E" w:rsidRDefault="00000000">
            <w:pPr>
              <w:pStyle w:val="CompactTable"/>
            </w:pPr>
            <w:r>
              <w:t>Cut extensions earlier. The MVA floor is sized for less</w:t>
            </w:r>
          </w:p>
        </w:tc>
      </w:tr>
      <w:tr w:rsidR="00D4143E" w14:paraId="17389FC2" w14:textId="77777777">
        <w:tc>
          <w:tcPr>
            <w:tcW w:w="0" w:type="auto"/>
          </w:tcPr>
          <w:p w14:paraId="3DFA1DC7" w14:textId="77777777" w:rsidR="00D4143E" w:rsidRDefault="00000000">
            <w:pPr>
              <w:pStyle w:val="CompactTable"/>
            </w:pPr>
            <w:r>
              <w:t>A10</w:t>
            </w:r>
          </w:p>
        </w:tc>
        <w:tc>
          <w:tcPr>
            <w:tcW w:w="0" w:type="auto"/>
          </w:tcPr>
          <w:p w14:paraId="3F552ED7" w14:textId="77777777" w:rsidR="00D4143E" w:rsidRDefault="00000000">
            <w:pPr>
              <w:pStyle w:val="CompactTable"/>
            </w:pPr>
            <w:r>
              <w:t>No employer intellectual property, code, data, or infrastructure is used at any point</w:t>
            </w:r>
          </w:p>
        </w:tc>
        <w:tc>
          <w:tcPr>
            <w:tcW w:w="0" w:type="auto"/>
          </w:tcPr>
          <w:p w14:paraId="41F2B5E3" w14:textId="77777777" w:rsidR="00D4143E" w:rsidRDefault="00000000">
            <w:pPr>
              <w:pStyle w:val="CompactTable"/>
            </w:pPr>
            <w:r>
              <w:t>Not negotiable. All data synthetic, all code original or permissively licensed</w:t>
            </w:r>
          </w:p>
        </w:tc>
      </w:tr>
    </w:tbl>
    <w:p w14:paraId="7255843B" w14:textId="77777777" w:rsidR="00D4143E" w:rsidRDefault="00000000">
      <w:pPr>
        <w:pStyle w:val="Heading3"/>
      </w:pPr>
      <w:bookmarkStart w:id="38" w:name="constraints"/>
      <w:bookmarkEnd w:id="37"/>
      <w:r>
        <w:lastRenderedPageBreak/>
        <w:t>9.2 Constraints</w:t>
      </w:r>
    </w:p>
    <w:p w14:paraId="55BEB276" w14:textId="77777777" w:rsidR="00D4143E" w:rsidRDefault="00000000">
      <w:pPr>
        <w:pStyle w:val="Compact"/>
        <w:numPr>
          <w:ilvl w:val="0"/>
          <w:numId w:val="8"/>
        </w:numPr>
      </w:pPr>
      <w:r>
        <w:rPr>
          <w:b/>
          <w:bCs/>
        </w:rPr>
        <w:t>Time:</w:t>
      </w:r>
      <w:r>
        <w:t xml:space="preserve"> 14 weeks, fixed, with seven immovable hard stops.</w:t>
      </w:r>
    </w:p>
    <w:p w14:paraId="0FD1296B" w14:textId="77777777" w:rsidR="00D4143E" w:rsidRDefault="00000000">
      <w:pPr>
        <w:pStyle w:val="Compact"/>
        <w:numPr>
          <w:ilvl w:val="0"/>
          <w:numId w:val="8"/>
        </w:numPr>
      </w:pPr>
      <w:r>
        <w:rPr>
          <w:b/>
          <w:bCs/>
        </w:rPr>
        <w:t>Personnel:</w:t>
      </w:r>
      <w:r>
        <w:t xml:space="preserve"> solo. Only one parallel track exists (§7.1), everything else is serial.</w:t>
      </w:r>
    </w:p>
    <w:p w14:paraId="662EAB76" w14:textId="77777777" w:rsidR="00D4143E" w:rsidRDefault="00000000">
      <w:pPr>
        <w:pStyle w:val="Compact"/>
        <w:numPr>
          <w:ilvl w:val="0"/>
          <w:numId w:val="8"/>
        </w:numPr>
      </w:pPr>
      <w:r>
        <w:rPr>
          <w:b/>
          <w:bCs/>
        </w:rPr>
        <w:t>Hardware:</w:t>
      </w:r>
      <w:r>
        <w:t xml:space="preserve"> one machine. No cluster, no cloud budget assumed beyond a free tier.</w:t>
      </w:r>
    </w:p>
    <w:p w14:paraId="2774B38C" w14:textId="77777777" w:rsidR="00D4143E" w:rsidRDefault="00000000">
      <w:pPr>
        <w:pStyle w:val="Compact"/>
        <w:numPr>
          <w:ilvl w:val="0"/>
          <w:numId w:val="8"/>
        </w:numPr>
      </w:pPr>
      <w:r>
        <w:rPr>
          <w:b/>
          <w:bCs/>
        </w:rPr>
        <w:t>Data:</w:t>
      </w:r>
      <w:r>
        <w:t xml:space="preserve"> synthetic only.</w:t>
      </w:r>
    </w:p>
    <w:p w14:paraId="4318C7FE" w14:textId="77777777" w:rsidR="00D4143E" w:rsidRDefault="00000000">
      <w:pPr>
        <w:pStyle w:val="Compact"/>
        <w:numPr>
          <w:ilvl w:val="0"/>
          <w:numId w:val="8"/>
        </w:numPr>
      </w:pPr>
      <w:r>
        <w:rPr>
          <w:b/>
          <w:bCs/>
        </w:rPr>
        <w:t>Scope:</w:t>
      </w:r>
      <w:r>
        <w:t xml:space="preserve"> read-only, subset GraphQL, ≤4 backends.</w:t>
      </w:r>
    </w:p>
    <w:p w14:paraId="28BD35B7" w14:textId="77777777" w:rsidR="00D4143E" w:rsidRDefault="00000000">
      <w:pPr>
        <w:pStyle w:val="Compact"/>
        <w:numPr>
          <w:ilvl w:val="0"/>
          <w:numId w:val="8"/>
        </w:numPr>
      </w:pPr>
      <w:r>
        <w:rPr>
          <w:b/>
          <w:bCs/>
        </w:rPr>
        <w:t>Licensing:</w:t>
      </w:r>
      <w:r>
        <w:t xml:space="preserve"> project code released under a permissive licence; no copyleft dependency may be linked into distributed code.</w:t>
      </w:r>
    </w:p>
    <w:p w14:paraId="7DC26A2B" w14:textId="77777777" w:rsidR="00D4143E" w:rsidRDefault="00000000">
      <w:pPr>
        <w:pStyle w:val="Heading3"/>
      </w:pPr>
      <w:bookmarkStart w:id="39" w:name="risk-register"/>
      <w:bookmarkEnd w:id="38"/>
      <w:r>
        <w:t>9.3 Risk register</w:t>
      </w:r>
    </w:p>
    <w:tbl>
      <w:tblPr>
        <w:tblStyle w:val="Table"/>
        <w:tblW w:w="5000" w:type="pct"/>
        <w:tblLook w:val="0020" w:firstRow="1" w:lastRow="0" w:firstColumn="0" w:lastColumn="0" w:noHBand="0" w:noVBand="0"/>
      </w:tblPr>
      <w:tblGrid>
        <w:gridCol w:w="510"/>
        <w:gridCol w:w="2416"/>
        <w:gridCol w:w="757"/>
        <w:gridCol w:w="1003"/>
        <w:gridCol w:w="3945"/>
        <w:gridCol w:w="1233"/>
      </w:tblGrid>
      <w:tr w:rsidR="00D4143E" w14:paraId="373C1507" w14:textId="77777777" w:rsidTr="00D4143E">
        <w:trPr>
          <w:cnfStyle w:val="100000000000" w:firstRow="1" w:lastRow="0" w:firstColumn="0" w:lastColumn="0" w:oddVBand="0" w:evenVBand="0" w:oddHBand="0" w:evenHBand="0" w:firstRowFirstColumn="0" w:firstRowLastColumn="0" w:lastRowFirstColumn="0" w:lastRowLastColumn="0"/>
          <w:tblHeader/>
        </w:trPr>
        <w:tc>
          <w:tcPr>
            <w:tcW w:w="0" w:type="auto"/>
          </w:tcPr>
          <w:p w14:paraId="266FF8C5" w14:textId="77777777" w:rsidR="00D4143E" w:rsidRDefault="00000000">
            <w:pPr>
              <w:pStyle w:val="CompactTable"/>
            </w:pPr>
            <w:r>
              <w:t>ID</w:t>
            </w:r>
          </w:p>
        </w:tc>
        <w:tc>
          <w:tcPr>
            <w:tcW w:w="0" w:type="auto"/>
          </w:tcPr>
          <w:p w14:paraId="30A76EDD" w14:textId="77777777" w:rsidR="00D4143E" w:rsidRDefault="00000000">
            <w:pPr>
              <w:pStyle w:val="CompactTable"/>
            </w:pPr>
            <w:r>
              <w:t>Risk</w:t>
            </w:r>
          </w:p>
        </w:tc>
        <w:tc>
          <w:tcPr>
            <w:tcW w:w="0" w:type="auto"/>
          </w:tcPr>
          <w:p w14:paraId="2254F133" w14:textId="77777777" w:rsidR="00D4143E" w:rsidRDefault="00000000">
            <w:pPr>
              <w:pStyle w:val="CompactTable"/>
            </w:pPr>
            <w:r>
              <w:t>L</w:t>
            </w:r>
          </w:p>
        </w:tc>
        <w:tc>
          <w:tcPr>
            <w:tcW w:w="0" w:type="auto"/>
          </w:tcPr>
          <w:p w14:paraId="2FB5EDFF" w14:textId="77777777" w:rsidR="00D4143E" w:rsidRDefault="00000000">
            <w:pPr>
              <w:pStyle w:val="CompactTable"/>
            </w:pPr>
            <w:r>
              <w:t>I</w:t>
            </w:r>
          </w:p>
        </w:tc>
        <w:tc>
          <w:tcPr>
            <w:tcW w:w="0" w:type="auto"/>
          </w:tcPr>
          <w:p w14:paraId="71781983" w14:textId="77777777" w:rsidR="00D4143E" w:rsidRDefault="00000000">
            <w:pPr>
              <w:pStyle w:val="CompactTable"/>
            </w:pPr>
            <w:r>
              <w:t>Mitigation</w:t>
            </w:r>
          </w:p>
        </w:tc>
        <w:tc>
          <w:tcPr>
            <w:tcW w:w="0" w:type="auto"/>
          </w:tcPr>
          <w:p w14:paraId="2777BA8A" w14:textId="77777777" w:rsidR="00D4143E" w:rsidRDefault="00000000">
            <w:pPr>
              <w:pStyle w:val="CompactTable"/>
            </w:pPr>
            <w:r>
              <w:t>Residual</w:t>
            </w:r>
          </w:p>
        </w:tc>
      </w:tr>
      <w:tr w:rsidR="00D4143E" w14:paraId="715790E7" w14:textId="77777777">
        <w:tc>
          <w:tcPr>
            <w:tcW w:w="0" w:type="auto"/>
          </w:tcPr>
          <w:p w14:paraId="16FF7FAB" w14:textId="77777777" w:rsidR="00D4143E" w:rsidRDefault="00000000">
            <w:pPr>
              <w:pStyle w:val="CompactTable"/>
            </w:pPr>
            <w:r>
              <w:t>R1</w:t>
            </w:r>
          </w:p>
        </w:tc>
        <w:tc>
          <w:tcPr>
            <w:tcW w:w="0" w:type="auto"/>
          </w:tcPr>
          <w:p w14:paraId="62D17998" w14:textId="77777777" w:rsidR="00D4143E" w:rsidRDefault="00000000">
            <w:pPr>
              <w:pStyle w:val="CompactTable"/>
            </w:pPr>
            <w:r>
              <w:rPr>
                <w:b/>
                <w:bCs/>
              </w:rPr>
              <w:t>Scope creep.</w:t>
            </w:r>
            <w:r>
              <w:t xml:space="preserve"> “One more backend, one more optimization” consumes the semester</w:t>
            </w:r>
          </w:p>
        </w:tc>
        <w:tc>
          <w:tcPr>
            <w:tcW w:w="0" w:type="auto"/>
          </w:tcPr>
          <w:p w14:paraId="19329815" w14:textId="77777777" w:rsidR="00D4143E" w:rsidRDefault="00000000">
            <w:pPr>
              <w:pStyle w:val="CompactTable"/>
            </w:pPr>
            <w:r>
              <w:t>High</w:t>
            </w:r>
          </w:p>
        </w:tc>
        <w:tc>
          <w:tcPr>
            <w:tcW w:w="0" w:type="auto"/>
          </w:tcPr>
          <w:p w14:paraId="45012BA1" w14:textId="77777777" w:rsidR="00D4143E" w:rsidRDefault="00000000">
            <w:pPr>
              <w:pStyle w:val="CompactTable"/>
            </w:pPr>
            <w:r>
              <w:t>High</w:t>
            </w:r>
          </w:p>
        </w:tc>
        <w:tc>
          <w:tcPr>
            <w:tcW w:w="0" w:type="auto"/>
          </w:tcPr>
          <w:p w14:paraId="58F39CB3" w14:textId="77777777" w:rsidR="00D4143E" w:rsidRDefault="00000000">
            <w:pPr>
              <w:pStyle w:val="CompactTable"/>
            </w:pPr>
            <w:r>
              <w:t>MVA floor defined in advance (§5.1); extensions in a fixed cut order (§5.2); scope re-read at every hard stop</w:t>
            </w:r>
          </w:p>
        </w:tc>
        <w:tc>
          <w:tcPr>
            <w:tcW w:w="0" w:type="auto"/>
          </w:tcPr>
          <w:p w14:paraId="14CF575F" w14:textId="77777777" w:rsidR="00D4143E" w:rsidRDefault="00000000">
            <w:pPr>
              <w:pStyle w:val="CompactTable"/>
            </w:pPr>
            <w:r>
              <w:t>Med — requires ongoing discipline</w:t>
            </w:r>
          </w:p>
        </w:tc>
      </w:tr>
      <w:tr w:rsidR="00D4143E" w14:paraId="1FC506BC" w14:textId="77777777">
        <w:tc>
          <w:tcPr>
            <w:tcW w:w="0" w:type="auto"/>
          </w:tcPr>
          <w:p w14:paraId="475EF35D" w14:textId="77777777" w:rsidR="00D4143E" w:rsidRDefault="00000000">
            <w:pPr>
              <w:pStyle w:val="CompactTable"/>
            </w:pPr>
            <w:r>
              <w:t>R2</w:t>
            </w:r>
          </w:p>
        </w:tc>
        <w:tc>
          <w:tcPr>
            <w:tcW w:w="0" w:type="auto"/>
          </w:tcPr>
          <w:p w14:paraId="20AB23F5" w14:textId="77777777" w:rsidR="00D4143E" w:rsidRDefault="00000000">
            <w:pPr>
              <w:pStyle w:val="CompactTable"/>
            </w:pPr>
            <w:r>
              <w:rPr>
                <w:b/>
                <w:bCs/>
              </w:rPr>
              <w:t>Silent correctness bugs.</w:t>
            </w:r>
            <w:r>
              <w:t xml:space="preserve"> Cross-store joins return plausible wrong answers, invalidating every measurement</w:t>
            </w:r>
          </w:p>
        </w:tc>
        <w:tc>
          <w:tcPr>
            <w:tcW w:w="0" w:type="auto"/>
          </w:tcPr>
          <w:p w14:paraId="608F3A6E" w14:textId="77777777" w:rsidR="00D4143E" w:rsidRDefault="00000000">
            <w:pPr>
              <w:pStyle w:val="CompactTable"/>
            </w:pPr>
            <w:r>
              <w:t>Med</w:t>
            </w:r>
          </w:p>
        </w:tc>
        <w:tc>
          <w:tcPr>
            <w:tcW w:w="0" w:type="auto"/>
          </w:tcPr>
          <w:p w14:paraId="71C1724A" w14:textId="77777777" w:rsidR="00D4143E" w:rsidRDefault="00000000">
            <w:pPr>
              <w:pStyle w:val="CompactTable"/>
            </w:pPr>
            <w:r>
              <w:rPr>
                <w:b/>
                <w:bCs/>
              </w:rPr>
              <w:t>Critical</w:t>
            </w:r>
          </w:p>
        </w:tc>
        <w:tc>
          <w:tcPr>
            <w:tcW w:w="0" w:type="auto"/>
          </w:tcPr>
          <w:p w14:paraId="254A630A" w14:textId="77777777" w:rsidR="00D4143E" w:rsidRDefault="00000000">
            <w:pPr>
              <w:pStyle w:val="CompactTable"/>
            </w:pPr>
            <w:r>
              <w:t>Oracle built at WP-6, before any timing run. Hard gate at M5. Oracle runs in CI on every commit</w:t>
            </w:r>
          </w:p>
        </w:tc>
        <w:tc>
          <w:tcPr>
            <w:tcW w:w="0" w:type="auto"/>
          </w:tcPr>
          <w:p w14:paraId="31C64EAD" w14:textId="77777777" w:rsidR="00D4143E" w:rsidRDefault="00000000">
            <w:pPr>
              <w:pStyle w:val="CompactTable"/>
            </w:pPr>
            <w:r>
              <w:t>Low</w:t>
            </w:r>
          </w:p>
        </w:tc>
      </w:tr>
      <w:tr w:rsidR="00D4143E" w14:paraId="6B513D93" w14:textId="77777777">
        <w:tc>
          <w:tcPr>
            <w:tcW w:w="0" w:type="auto"/>
          </w:tcPr>
          <w:p w14:paraId="64A02380" w14:textId="77777777" w:rsidR="00D4143E" w:rsidRDefault="00000000">
            <w:pPr>
              <w:pStyle w:val="CompactTable"/>
            </w:pPr>
            <w:r>
              <w:t>R3</w:t>
            </w:r>
          </w:p>
        </w:tc>
        <w:tc>
          <w:tcPr>
            <w:tcW w:w="0" w:type="auto"/>
          </w:tcPr>
          <w:p w14:paraId="6E7ED118" w14:textId="77777777" w:rsidR="00D4143E" w:rsidRDefault="00000000">
            <w:pPr>
              <w:pStyle w:val="CompactTable"/>
            </w:pPr>
            <w:r>
              <w:rPr>
                <w:b/>
                <w:bCs/>
              </w:rPr>
              <w:t>Benchmark bias.</w:t>
            </w:r>
            <w:r>
              <w:t xml:space="preserve"> I control the system, the workload, and the criteria, and I have an incentive for a positive result</w:t>
            </w:r>
          </w:p>
        </w:tc>
        <w:tc>
          <w:tcPr>
            <w:tcW w:w="0" w:type="auto"/>
          </w:tcPr>
          <w:p w14:paraId="12287FA1" w14:textId="77777777" w:rsidR="00D4143E" w:rsidRDefault="00000000">
            <w:pPr>
              <w:pStyle w:val="CompactTable"/>
            </w:pPr>
            <w:r>
              <w:rPr>
                <w:b/>
                <w:bCs/>
              </w:rPr>
              <w:t>High</w:t>
            </w:r>
          </w:p>
        </w:tc>
        <w:tc>
          <w:tcPr>
            <w:tcW w:w="0" w:type="auto"/>
          </w:tcPr>
          <w:p w14:paraId="36B50B58" w14:textId="77777777" w:rsidR="00D4143E" w:rsidRDefault="00000000">
            <w:pPr>
              <w:pStyle w:val="CompactTable"/>
            </w:pPr>
            <w:r>
              <w:t>High</w:t>
            </w:r>
          </w:p>
        </w:tc>
        <w:tc>
          <w:tcPr>
            <w:tcW w:w="0" w:type="auto"/>
          </w:tcPr>
          <w:p w14:paraId="5A811039" w14:textId="77777777" w:rsidR="00D4143E" w:rsidRDefault="00000000">
            <w:pPr>
              <w:pStyle w:val="CompactTable"/>
            </w:pPr>
            <w:r>
              <w:t xml:space="preserve">Workload adapted from published Unibench, not invented. Thresholds pre-registered and revised exactly once, at the midpoint, before measurement. SC-6 counting protocol committed before either system is measured. All queries run on all arms or the omission is recorded with a reason. Raw timings, config hashes, hardware fingerprints committed. </w:t>
            </w:r>
            <w:r>
              <w:rPr>
                <w:b/>
                <w:bCs/>
              </w:rPr>
              <w:t>Plus the social mitigation: written supervisor agreement that a negative result is success</w:t>
            </w:r>
          </w:p>
        </w:tc>
        <w:tc>
          <w:tcPr>
            <w:tcW w:w="0" w:type="auto"/>
          </w:tcPr>
          <w:p w14:paraId="24585212" w14:textId="77777777" w:rsidR="00D4143E" w:rsidRDefault="00000000">
            <w:pPr>
              <w:pStyle w:val="CompactTable"/>
            </w:pPr>
            <w:r>
              <w:t>Med — revisited at each hard stop</w:t>
            </w:r>
          </w:p>
        </w:tc>
      </w:tr>
      <w:tr w:rsidR="00D4143E" w14:paraId="242C499D" w14:textId="77777777">
        <w:tc>
          <w:tcPr>
            <w:tcW w:w="0" w:type="auto"/>
          </w:tcPr>
          <w:p w14:paraId="26B423B8" w14:textId="77777777" w:rsidR="00D4143E" w:rsidRDefault="00000000">
            <w:pPr>
              <w:pStyle w:val="CompactTable"/>
            </w:pPr>
            <w:r>
              <w:t>R4</w:t>
            </w:r>
          </w:p>
        </w:tc>
        <w:tc>
          <w:tcPr>
            <w:tcW w:w="0" w:type="auto"/>
          </w:tcPr>
          <w:p w14:paraId="67CB124C" w14:textId="77777777" w:rsidR="00D4143E" w:rsidRDefault="00000000">
            <w:pPr>
              <w:pStyle w:val="CompactTable"/>
            </w:pPr>
            <w:r>
              <w:rPr>
                <w:b/>
                <w:bCs/>
              </w:rPr>
              <w:t>Design-claim bias.</w:t>
            </w:r>
            <w:r>
              <w:t xml:space="preserve"> SC-6 tests my own design idea, and I choose the task and the counting rules</w:t>
            </w:r>
          </w:p>
        </w:tc>
        <w:tc>
          <w:tcPr>
            <w:tcW w:w="0" w:type="auto"/>
          </w:tcPr>
          <w:p w14:paraId="7489E03F" w14:textId="77777777" w:rsidR="00D4143E" w:rsidRDefault="00000000">
            <w:pPr>
              <w:pStyle w:val="CompactTable"/>
            </w:pPr>
            <w:r>
              <w:rPr>
                <w:b/>
                <w:bCs/>
              </w:rPr>
              <w:t>High</w:t>
            </w:r>
          </w:p>
        </w:tc>
        <w:tc>
          <w:tcPr>
            <w:tcW w:w="0" w:type="auto"/>
          </w:tcPr>
          <w:p w14:paraId="686CCDA4" w14:textId="77777777" w:rsidR="00D4143E" w:rsidRDefault="00000000">
            <w:pPr>
              <w:pStyle w:val="CompactTable"/>
            </w:pPr>
            <w:r>
              <w:t>High</w:t>
            </w:r>
          </w:p>
        </w:tc>
        <w:tc>
          <w:tcPr>
            <w:tcW w:w="0" w:type="auto"/>
          </w:tcPr>
          <w:p w14:paraId="3119F70D" w14:textId="77777777" w:rsidR="00D4143E" w:rsidRDefault="00000000">
            <w:pPr>
              <w:pStyle w:val="CompactTable"/>
            </w:pPr>
            <w:r>
              <w:t>Protocol committed before measurement (M7). Task drawn from Hasura’s own documented tutorial flow rather than invented. Both counts reported raw, not as a ratio only. The report states explicitly what a null result would look like</w:t>
            </w:r>
          </w:p>
        </w:tc>
        <w:tc>
          <w:tcPr>
            <w:tcW w:w="0" w:type="auto"/>
          </w:tcPr>
          <w:p w14:paraId="4C278BD5" w14:textId="77777777" w:rsidR="00D4143E" w:rsidRDefault="00000000">
            <w:pPr>
              <w:pStyle w:val="CompactTable"/>
            </w:pPr>
            <w:r>
              <w:t>Med — inherent; disclosed rather than dissolved</w:t>
            </w:r>
          </w:p>
        </w:tc>
      </w:tr>
      <w:tr w:rsidR="00D4143E" w14:paraId="2B07B077" w14:textId="77777777">
        <w:tc>
          <w:tcPr>
            <w:tcW w:w="0" w:type="auto"/>
          </w:tcPr>
          <w:p w14:paraId="5210E0B4" w14:textId="77777777" w:rsidR="00D4143E" w:rsidRDefault="00000000">
            <w:pPr>
              <w:pStyle w:val="CompactTable"/>
            </w:pPr>
            <w:r>
              <w:t>R5</w:t>
            </w:r>
          </w:p>
        </w:tc>
        <w:tc>
          <w:tcPr>
            <w:tcW w:w="0" w:type="auto"/>
          </w:tcPr>
          <w:p w14:paraId="6C893CF8" w14:textId="77777777" w:rsidR="00D4143E" w:rsidRDefault="00000000">
            <w:pPr>
              <w:pStyle w:val="CompactTable"/>
            </w:pPr>
            <w:r>
              <w:rPr>
                <w:b/>
                <w:bCs/>
              </w:rPr>
              <w:t>Measurement noise</w:t>
            </w:r>
            <w:r>
              <w:t xml:space="preserve"> on consumer hardware swamps the effect</w:t>
            </w:r>
          </w:p>
        </w:tc>
        <w:tc>
          <w:tcPr>
            <w:tcW w:w="0" w:type="auto"/>
          </w:tcPr>
          <w:p w14:paraId="67F4DF4A" w14:textId="77777777" w:rsidR="00D4143E" w:rsidRDefault="00000000">
            <w:pPr>
              <w:pStyle w:val="CompactTable"/>
            </w:pPr>
            <w:r>
              <w:t>Med</w:t>
            </w:r>
          </w:p>
        </w:tc>
        <w:tc>
          <w:tcPr>
            <w:tcW w:w="0" w:type="auto"/>
          </w:tcPr>
          <w:p w14:paraId="38271AFC" w14:textId="77777777" w:rsidR="00D4143E" w:rsidRDefault="00000000">
            <w:pPr>
              <w:pStyle w:val="CompactTable"/>
            </w:pPr>
            <w:r>
              <w:t>High</w:t>
            </w:r>
          </w:p>
        </w:tc>
        <w:tc>
          <w:tcPr>
            <w:tcW w:w="0" w:type="auto"/>
          </w:tcPr>
          <w:p w14:paraId="4F430E1D" w14:textId="77777777" w:rsidR="00D4143E" w:rsidRDefault="00000000">
            <w:pPr>
              <w:pStyle w:val="CompactTable"/>
            </w:pPr>
            <w:r>
              <w:t>Median-of-7, warm-up discard, IQR with every median, documented isolation protocol. A crossing inside the IQR band is reported as indeterminate, not as a point</w:t>
            </w:r>
          </w:p>
        </w:tc>
        <w:tc>
          <w:tcPr>
            <w:tcW w:w="0" w:type="auto"/>
          </w:tcPr>
          <w:p w14:paraId="5A813CD5" w14:textId="77777777" w:rsidR="00D4143E" w:rsidRDefault="00000000">
            <w:pPr>
              <w:pStyle w:val="CompactTable"/>
            </w:pPr>
            <w:r>
              <w:t>Low</w:t>
            </w:r>
          </w:p>
        </w:tc>
      </w:tr>
      <w:tr w:rsidR="00D4143E" w14:paraId="0FE80BF0" w14:textId="77777777">
        <w:tc>
          <w:tcPr>
            <w:tcW w:w="0" w:type="auto"/>
          </w:tcPr>
          <w:p w14:paraId="61098D16" w14:textId="77777777" w:rsidR="00D4143E" w:rsidRDefault="00000000">
            <w:pPr>
              <w:pStyle w:val="CompactTable"/>
            </w:pPr>
            <w:r>
              <w:t>R6</w:t>
            </w:r>
          </w:p>
        </w:tc>
        <w:tc>
          <w:tcPr>
            <w:tcW w:w="0" w:type="auto"/>
          </w:tcPr>
          <w:p w14:paraId="46766640" w14:textId="77777777" w:rsidR="00D4143E" w:rsidRDefault="00000000">
            <w:pPr>
              <w:pStyle w:val="CompactTable"/>
            </w:pPr>
            <w:r>
              <w:rPr>
                <w:b/>
                <w:bCs/>
              </w:rPr>
              <w:t>Unibench unavailable or unlicensed</w:t>
            </w:r>
          </w:p>
        </w:tc>
        <w:tc>
          <w:tcPr>
            <w:tcW w:w="0" w:type="auto"/>
          </w:tcPr>
          <w:p w14:paraId="473D763F" w14:textId="77777777" w:rsidR="00D4143E" w:rsidRDefault="00000000">
            <w:pPr>
              <w:pStyle w:val="CompactTable"/>
            </w:pPr>
            <w:r>
              <w:t>Med</w:t>
            </w:r>
          </w:p>
        </w:tc>
        <w:tc>
          <w:tcPr>
            <w:tcW w:w="0" w:type="auto"/>
          </w:tcPr>
          <w:p w14:paraId="1BEE364A" w14:textId="77777777" w:rsidR="00D4143E" w:rsidRDefault="00000000">
            <w:pPr>
              <w:pStyle w:val="CompactTable"/>
            </w:pPr>
            <w:r>
              <w:t>Med</w:t>
            </w:r>
          </w:p>
        </w:tc>
        <w:tc>
          <w:tcPr>
            <w:tcW w:w="0" w:type="auto"/>
          </w:tcPr>
          <w:p w14:paraId="1CA581D6" w14:textId="77777777" w:rsidR="00D4143E" w:rsidRDefault="00000000">
            <w:pPr>
              <w:pStyle w:val="CompactTable"/>
            </w:pPr>
            <w:r>
              <w:t>Resolved in Week 3, not Week 8. Fallback generator on the published schema, substitution declared</w:t>
            </w:r>
          </w:p>
        </w:tc>
        <w:tc>
          <w:tcPr>
            <w:tcW w:w="0" w:type="auto"/>
          </w:tcPr>
          <w:p w14:paraId="1472B720" w14:textId="77777777" w:rsidR="00D4143E" w:rsidRDefault="00000000">
            <w:pPr>
              <w:pStyle w:val="CompactTable"/>
            </w:pPr>
            <w:r>
              <w:t>Low</w:t>
            </w:r>
          </w:p>
        </w:tc>
      </w:tr>
      <w:tr w:rsidR="00D4143E" w14:paraId="3DB87B3D" w14:textId="77777777">
        <w:tc>
          <w:tcPr>
            <w:tcW w:w="0" w:type="auto"/>
          </w:tcPr>
          <w:p w14:paraId="541EAA56" w14:textId="77777777" w:rsidR="00D4143E" w:rsidRDefault="00000000">
            <w:pPr>
              <w:pStyle w:val="CompactTable"/>
            </w:pPr>
            <w:r>
              <w:t>R7</w:t>
            </w:r>
          </w:p>
        </w:tc>
        <w:tc>
          <w:tcPr>
            <w:tcW w:w="0" w:type="auto"/>
          </w:tcPr>
          <w:p w14:paraId="37798F44" w14:textId="77777777" w:rsidR="00D4143E" w:rsidRDefault="00000000">
            <w:pPr>
              <w:pStyle w:val="CompactTable"/>
            </w:pPr>
            <w:r>
              <w:rPr>
                <w:b/>
                <w:bCs/>
              </w:rPr>
              <w:t>External service risk: Hasura Cloud.</w:t>
            </w:r>
            <w:r>
              <w:t xml:space="preserve"> Account, quota, or terms change mid-semester; terms may restrict published benchmarks</w:t>
            </w:r>
          </w:p>
        </w:tc>
        <w:tc>
          <w:tcPr>
            <w:tcW w:w="0" w:type="auto"/>
          </w:tcPr>
          <w:p w14:paraId="4D79FE5E" w14:textId="77777777" w:rsidR="00D4143E" w:rsidRDefault="00000000">
            <w:pPr>
              <w:pStyle w:val="CompactTable"/>
            </w:pPr>
            <w:r>
              <w:t>Med</w:t>
            </w:r>
          </w:p>
        </w:tc>
        <w:tc>
          <w:tcPr>
            <w:tcW w:w="0" w:type="auto"/>
          </w:tcPr>
          <w:p w14:paraId="5C202DBE" w14:textId="77777777" w:rsidR="00D4143E" w:rsidRDefault="00000000">
            <w:pPr>
              <w:pStyle w:val="CompactTable"/>
            </w:pPr>
            <w:r>
              <w:t>Med</w:t>
            </w:r>
          </w:p>
        </w:tc>
        <w:tc>
          <w:tcPr>
            <w:tcW w:w="0" w:type="auto"/>
          </w:tcPr>
          <w:p w14:paraId="5987CACE" w14:textId="77777777" w:rsidR="00D4143E" w:rsidRDefault="00000000">
            <w:pPr>
              <w:pStyle w:val="CompactTable"/>
            </w:pPr>
            <w:r>
              <w:t>Verified in Week 3. GraphQL Mesh fallback identified. SC-6 is the only floor criterion depending on it</w:t>
            </w:r>
          </w:p>
        </w:tc>
        <w:tc>
          <w:tcPr>
            <w:tcW w:w="0" w:type="auto"/>
          </w:tcPr>
          <w:p w14:paraId="497C398C" w14:textId="77777777" w:rsidR="00D4143E" w:rsidRDefault="00000000">
            <w:pPr>
              <w:pStyle w:val="CompactTable"/>
            </w:pPr>
            <w:r>
              <w:t>Low</w:t>
            </w:r>
          </w:p>
        </w:tc>
      </w:tr>
      <w:tr w:rsidR="00D4143E" w14:paraId="4A4057EE" w14:textId="77777777">
        <w:tc>
          <w:tcPr>
            <w:tcW w:w="0" w:type="auto"/>
          </w:tcPr>
          <w:p w14:paraId="695CA2A8" w14:textId="77777777" w:rsidR="00D4143E" w:rsidRDefault="00000000">
            <w:pPr>
              <w:pStyle w:val="CompactTable"/>
            </w:pPr>
            <w:r>
              <w:t>R8</w:t>
            </w:r>
          </w:p>
        </w:tc>
        <w:tc>
          <w:tcPr>
            <w:tcW w:w="0" w:type="auto"/>
          </w:tcPr>
          <w:p w14:paraId="21D8FC85" w14:textId="77777777" w:rsidR="00D4143E" w:rsidRDefault="00000000">
            <w:pPr>
              <w:pStyle w:val="CompactTable"/>
            </w:pPr>
            <w:r>
              <w:rPr>
                <w:b/>
                <w:bCs/>
              </w:rPr>
              <w:t>Parser library mismatch</w:t>
            </w:r>
            <w:r>
              <w:t xml:space="preserve"> — </w:t>
            </w:r>
            <w:r>
              <w:rPr>
                <w:rStyle w:val="VerbatimChar"/>
              </w:rPr>
              <w:t>graphql-core</w:t>
            </w:r>
            <w:r>
              <w:t xml:space="preserve"> does not expose directive metadata in a usable form</w:t>
            </w:r>
          </w:p>
        </w:tc>
        <w:tc>
          <w:tcPr>
            <w:tcW w:w="0" w:type="auto"/>
          </w:tcPr>
          <w:p w14:paraId="1C5C4CF7" w14:textId="77777777" w:rsidR="00D4143E" w:rsidRDefault="00000000">
            <w:pPr>
              <w:pStyle w:val="CompactTable"/>
            </w:pPr>
            <w:r>
              <w:t>Med</w:t>
            </w:r>
          </w:p>
        </w:tc>
        <w:tc>
          <w:tcPr>
            <w:tcW w:w="0" w:type="auto"/>
          </w:tcPr>
          <w:p w14:paraId="1C01609F" w14:textId="77777777" w:rsidR="00D4143E" w:rsidRDefault="00000000">
            <w:pPr>
              <w:pStyle w:val="CompactTable"/>
            </w:pPr>
            <w:r>
              <w:t>Med</w:t>
            </w:r>
          </w:p>
        </w:tc>
        <w:tc>
          <w:tcPr>
            <w:tcW w:w="0" w:type="auto"/>
          </w:tcPr>
          <w:p w14:paraId="7BE472C6" w14:textId="77777777" w:rsidR="00D4143E" w:rsidRDefault="00000000">
            <w:pPr>
              <w:pStyle w:val="CompactTable"/>
            </w:pPr>
            <w:r>
              <w:t>Evaluated Week 3; hand-written parser for the §6.4 subset as fallback, budgeted in WP-2</w:t>
            </w:r>
          </w:p>
        </w:tc>
        <w:tc>
          <w:tcPr>
            <w:tcW w:w="0" w:type="auto"/>
          </w:tcPr>
          <w:p w14:paraId="06140CEB" w14:textId="77777777" w:rsidR="00D4143E" w:rsidRDefault="00000000">
            <w:pPr>
              <w:pStyle w:val="CompactTable"/>
            </w:pPr>
            <w:r>
              <w:t>Low</w:t>
            </w:r>
          </w:p>
        </w:tc>
      </w:tr>
      <w:tr w:rsidR="00D4143E" w14:paraId="504232D2" w14:textId="77777777">
        <w:tc>
          <w:tcPr>
            <w:tcW w:w="0" w:type="auto"/>
          </w:tcPr>
          <w:p w14:paraId="217A2705" w14:textId="77777777" w:rsidR="00D4143E" w:rsidRDefault="00000000">
            <w:pPr>
              <w:pStyle w:val="CompactTable"/>
            </w:pPr>
            <w:r>
              <w:t>R9</w:t>
            </w:r>
          </w:p>
        </w:tc>
        <w:tc>
          <w:tcPr>
            <w:tcW w:w="0" w:type="auto"/>
          </w:tcPr>
          <w:p w14:paraId="6637B152" w14:textId="77777777" w:rsidR="00D4143E" w:rsidRDefault="00000000">
            <w:pPr>
              <w:pStyle w:val="CompactTable"/>
            </w:pPr>
            <w:r>
              <w:rPr>
                <w:b/>
                <w:bCs/>
              </w:rPr>
              <w:t>Environment drift</w:t>
            </w:r>
            <w:r>
              <w:t xml:space="preserve"> — a version change mid-semester invalidates earlier runs</w:t>
            </w:r>
          </w:p>
        </w:tc>
        <w:tc>
          <w:tcPr>
            <w:tcW w:w="0" w:type="auto"/>
          </w:tcPr>
          <w:p w14:paraId="019A9413" w14:textId="77777777" w:rsidR="00D4143E" w:rsidRDefault="00000000">
            <w:pPr>
              <w:pStyle w:val="CompactTable"/>
            </w:pPr>
            <w:r>
              <w:t>Low</w:t>
            </w:r>
          </w:p>
        </w:tc>
        <w:tc>
          <w:tcPr>
            <w:tcW w:w="0" w:type="auto"/>
          </w:tcPr>
          <w:p w14:paraId="222F44FE" w14:textId="77777777" w:rsidR="00D4143E" w:rsidRDefault="00000000">
            <w:pPr>
              <w:pStyle w:val="CompactTable"/>
            </w:pPr>
            <w:r>
              <w:t>High</w:t>
            </w:r>
          </w:p>
        </w:tc>
        <w:tc>
          <w:tcPr>
            <w:tcW w:w="0" w:type="auto"/>
          </w:tcPr>
          <w:p w14:paraId="0A767E93" w14:textId="77777777" w:rsidR="00D4143E" w:rsidRDefault="00000000">
            <w:pPr>
              <w:pStyle w:val="CompactTable"/>
            </w:pPr>
            <w:r>
              <w:t>Images pinned by digest; dependencies hash-locked; runtime versions recorded per run artifact</w:t>
            </w:r>
          </w:p>
        </w:tc>
        <w:tc>
          <w:tcPr>
            <w:tcW w:w="0" w:type="auto"/>
          </w:tcPr>
          <w:p w14:paraId="7EE27227" w14:textId="77777777" w:rsidR="00D4143E" w:rsidRDefault="00000000">
            <w:pPr>
              <w:pStyle w:val="CompactTable"/>
            </w:pPr>
            <w:r>
              <w:t>Low</w:t>
            </w:r>
          </w:p>
        </w:tc>
      </w:tr>
      <w:tr w:rsidR="00D4143E" w14:paraId="6EB0A6BB" w14:textId="77777777">
        <w:tc>
          <w:tcPr>
            <w:tcW w:w="0" w:type="auto"/>
          </w:tcPr>
          <w:p w14:paraId="16A4930F" w14:textId="77777777" w:rsidR="00D4143E" w:rsidRDefault="00000000">
            <w:pPr>
              <w:pStyle w:val="CompactTable"/>
            </w:pPr>
            <w:r>
              <w:t>R10</w:t>
            </w:r>
          </w:p>
        </w:tc>
        <w:tc>
          <w:tcPr>
            <w:tcW w:w="0" w:type="auto"/>
          </w:tcPr>
          <w:p w14:paraId="42AA6816" w14:textId="77777777" w:rsidR="00D4143E" w:rsidRDefault="00000000">
            <w:pPr>
              <w:pStyle w:val="CompactTable"/>
            </w:pPr>
            <w:r>
              <w:rPr>
                <w:b/>
                <w:bCs/>
              </w:rPr>
              <w:t>Ethical: aggregation risk.</w:t>
            </w:r>
            <w:r>
              <w:t xml:space="preserve"> Lowering the cost of cross-store joins makes re-identification across separated data sets cheaper. </w:t>
            </w:r>
            <w:r>
              <w:lastRenderedPageBreak/>
              <w:t>Data separation is itself a privacy control, and this project erodes it</w:t>
            </w:r>
          </w:p>
        </w:tc>
        <w:tc>
          <w:tcPr>
            <w:tcW w:w="0" w:type="auto"/>
          </w:tcPr>
          <w:p w14:paraId="1E67F254" w14:textId="77777777" w:rsidR="00D4143E" w:rsidRDefault="00000000">
            <w:pPr>
              <w:pStyle w:val="CompactTable"/>
            </w:pPr>
            <w:r>
              <w:lastRenderedPageBreak/>
              <w:t>Med</w:t>
            </w:r>
          </w:p>
        </w:tc>
        <w:tc>
          <w:tcPr>
            <w:tcW w:w="0" w:type="auto"/>
          </w:tcPr>
          <w:p w14:paraId="14C84E4B" w14:textId="77777777" w:rsidR="00D4143E" w:rsidRDefault="00000000">
            <w:pPr>
              <w:pStyle w:val="CompactTable"/>
            </w:pPr>
            <w:r>
              <w:t>Med</w:t>
            </w:r>
          </w:p>
        </w:tc>
        <w:tc>
          <w:tcPr>
            <w:tcW w:w="0" w:type="auto"/>
          </w:tcPr>
          <w:p w14:paraId="63705B8D" w14:textId="77777777" w:rsidR="00D4143E" w:rsidRDefault="00000000">
            <w:pPr>
              <w:pStyle w:val="CompactTable"/>
            </w:pPr>
            <w:r>
              <w:t xml:space="preserve">Synthetic data only. The absence of an authorization model declared as a limitation in the report, not buried. The report states that the artifact must not be pointed at real personal data without an access-control layer this project does </w:t>
            </w:r>
            <w:r>
              <w:lastRenderedPageBreak/>
              <w:t>not provide. The same statement appears in the repository README, which matters more than the report because the repository is what people will actually use</w:t>
            </w:r>
          </w:p>
        </w:tc>
        <w:tc>
          <w:tcPr>
            <w:tcW w:w="0" w:type="auto"/>
          </w:tcPr>
          <w:p w14:paraId="687514ED" w14:textId="77777777" w:rsidR="00D4143E" w:rsidRDefault="00000000">
            <w:pPr>
              <w:pStyle w:val="CompactTable"/>
            </w:pPr>
            <w:r>
              <w:lastRenderedPageBreak/>
              <w:t>Med — inherent to the problem, not removable</w:t>
            </w:r>
          </w:p>
        </w:tc>
      </w:tr>
      <w:tr w:rsidR="00D4143E" w14:paraId="2D1E46FC" w14:textId="77777777">
        <w:tc>
          <w:tcPr>
            <w:tcW w:w="0" w:type="auto"/>
          </w:tcPr>
          <w:p w14:paraId="09F93D96" w14:textId="77777777" w:rsidR="00D4143E" w:rsidRDefault="00000000">
            <w:pPr>
              <w:pStyle w:val="CompactTable"/>
            </w:pPr>
            <w:r>
              <w:t>R11</w:t>
            </w:r>
          </w:p>
        </w:tc>
        <w:tc>
          <w:tcPr>
            <w:tcW w:w="0" w:type="auto"/>
          </w:tcPr>
          <w:p w14:paraId="39BC5B77" w14:textId="77777777" w:rsidR="00D4143E" w:rsidRDefault="00000000">
            <w:pPr>
              <w:pStyle w:val="CompactTable"/>
            </w:pPr>
            <w:r>
              <w:rPr>
                <w:b/>
                <w:bCs/>
              </w:rPr>
              <w:t>Ethical: no authorization model.</w:t>
            </w:r>
            <w:r>
              <w:t xml:space="preserve"> A federation layer that bypasses per-store access controls is a security anti-pattern if deployed</w:t>
            </w:r>
          </w:p>
        </w:tc>
        <w:tc>
          <w:tcPr>
            <w:tcW w:w="0" w:type="auto"/>
          </w:tcPr>
          <w:p w14:paraId="0A0DB202" w14:textId="77777777" w:rsidR="00D4143E" w:rsidRDefault="00000000">
            <w:pPr>
              <w:pStyle w:val="CompactTable"/>
            </w:pPr>
            <w:r>
              <w:t>Low (demo only)</w:t>
            </w:r>
          </w:p>
        </w:tc>
        <w:tc>
          <w:tcPr>
            <w:tcW w:w="0" w:type="auto"/>
          </w:tcPr>
          <w:p w14:paraId="4A72BF08" w14:textId="77777777" w:rsidR="00D4143E" w:rsidRDefault="00000000">
            <w:pPr>
              <w:pStyle w:val="CompactTable"/>
            </w:pPr>
            <w:r>
              <w:t>High (if deployed)</w:t>
            </w:r>
          </w:p>
        </w:tc>
        <w:tc>
          <w:tcPr>
            <w:tcW w:w="0" w:type="auto"/>
          </w:tcPr>
          <w:p w14:paraId="2F177A9C" w14:textId="77777777" w:rsidR="00D4143E" w:rsidRDefault="00000000">
            <w:pPr>
              <w:pStyle w:val="CompactTable"/>
            </w:pPr>
            <w:r>
              <w:t>Out of scope and stated as such (§5.3 #5). README carries an explicit not-for-production notice</w:t>
            </w:r>
          </w:p>
        </w:tc>
        <w:tc>
          <w:tcPr>
            <w:tcW w:w="0" w:type="auto"/>
          </w:tcPr>
          <w:p w14:paraId="32C7914F" w14:textId="77777777" w:rsidR="00D4143E" w:rsidRDefault="00000000">
            <w:pPr>
              <w:pStyle w:val="CompactTable"/>
            </w:pPr>
            <w:r>
              <w:t>Low</w:t>
            </w:r>
          </w:p>
        </w:tc>
      </w:tr>
      <w:tr w:rsidR="00D4143E" w14:paraId="29170C07" w14:textId="77777777">
        <w:tc>
          <w:tcPr>
            <w:tcW w:w="0" w:type="auto"/>
          </w:tcPr>
          <w:p w14:paraId="7D960FBA" w14:textId="77777777" w:rsidR="00D4143E" w:rsidRDefault="00000000">
            <w:pPr>
              <w:pStyle w:val="CompactTable"/>
            </w:pPr>
            <w:r>
              <w:t>R12</w:t>
            </w:r>
          </w:p>
        </w:tc>
        <w:tc>
          <w:tcPr>
            <w:tcW w:w="0" w:type="auto"/>
          </w:tcPr>
          <w:p w14:paraId="00E65F24" w14:textId="77777777" w:rsidR="00D4143E" w:rsidRDefault="00000000">
            <w:pPr>
              <w:pStyle w:val="CompactTable"/>
            </w:pPr>
            <w:r>
              <w:rPr>
                <w:b/>
                <w:bCs/>
              </w:rPr>
              <w:t>Human-subjects risk</w:t>
            </w:r>
            <w:r>
              <w:t xml:space="preserve"> if the usability extension proceeds</w:t>
            </w:r>
          </w:p>
        </w:tc>
        <w:tc>
          <w:tcPr>
            <w:tcW w:w="0" w:type="auto"/>
          </w:tcPr>
          <w:p w14:paraId="20DC9244" w14:textId="77777777" w:rsidR="00D4143E" w:rsidRDefault="00000000">
            <w:pPr>
              <w:pStyle w:val="CompactTable"/>
            </w:pPr>
            <w:r>
              <w:t>Low</w:t>
            </w:r>
          </w:p>
        </w:tc>
        <w:tc>
          <w:tcPr>
            <w:tcW w:w="0" w:type="auto"/>
          </w:tcPr>
          <w:p w14:paraId="48E3F84C" w14:textId="77777777" w:rsidR="00D4143E" w:rsidRDefault="00000000">
            <w:pPr>
              <w:pStyle w:val="CompactTable"/>
            </w:pPr>
            <w:r>
              <w:t>Med</w:t>
            </w:r>
          </w:p>
        </w:tc>
        <w:tc>
          <w:tcPr>
            <w:tcW w:w="0" w:type="auto"/>
          </w:tcPr>
          <w:p w14:paraId="6CB9466C" w14:textId="77777777" w:rsidR="00D4143E" w:rsidRDefault="00000000">
            <w:pPr>
              <w:pStyle w:val="CompactTable"/>
            </w:pPr>
            <w:r>
              <w:t>Extension is contingent on written IRB exemption by the midpoint (§4.2). No participant data beyond task timings; no identifiers retained</w:t>
            </w:r>
          </w:p>
        </w:tc>
        <w:tc>
          <w:tcPr>
            <w:tcW w:w="0" w:type="auto"/>
          </w:tcPr>
          <w:p w14:paraId="1ACF986B" w14:textId="77777777" w:rsidR="00D4143E" w:rsidRDefault="00000000">
            <w:pPr>
              <w:pStyle w:val="CompactTable"/>
            </w:pPr>
            <w:r>
              <w:t>Low</w:t>
            </w:r>
          </w:p>
        </w:tc>
      </w:tr>
      <w:tr w:rsidR="00D4143E" w14:paraId="69B3FAC6" w14:textId="77777777">
        <w:tc>
          <w:tcPr>
            <w:tcW w:w="0" w:type="auto"/>
          </w:tcPr>
          <w:p w14:paraId="74352322" w14:textId="77777777" w:rsidR="00D4143E" w:rsidRDefault="00000000">
            <w:pPr>
              <w:pStyle w:val="CompactTable"/>
            </w:pPr>
            <w:r>
              <w:t>R13</w:t>
            </w:r>
          </w:p>
        </w:tc>
        <w:tc>
          <w:tcPr>
            <w:tcW w:w="0" w:type="auto"/>
          </w:tcPr>
          <w:p w14:paraId="3591D134" w14:textId="77777777" w:rsidR="00D4143E" w:rsidRDefault="00000000">
            <w:pPr>
              <w:pStyle w:val="CompactTable"/>
            </w:pPr>
            <w:r>
              <w:rPr>
                <w:b/>
                <w:bCs/>
              </w:rPr>
              <w:t>Reviewer objection: “why not just use Hasura?”</w:t>
            </w:r>
          </w:p>
        </w:tc>
        <w:tc>
          <w:tcPr>
            <w:tcW w:w="0" w:type="auto"/>
          </w:tcPr>
          <w:p w14:paraId="3613897D" w14:textId="77777777" w:rsidR="00D4143E" w:rsidRDefault="00000000">
            <w:pPr>
              <w:pStyle w:val="CompactTable"/>
            </w:pPr>
            <w:r>
              <w:rPr>
                <w:b/>
                <w:bCs/>
              </w:rPr>
              <w:t>High</w:t>
            </w:r>
          </w:p>
        </w:tc>
        <w:tc>
          <w:tcPr>
            <w:tcW w:w="0" w:type="auto"/>
          </w:tcPr>
          <w:p w14:paraId="268E52D5" w14:textId="77777777" w:rsidR="00D4143E" w:rsidRDefault="00000000">
            <w:pPr>
              <w:pStyle w:val="CompactTable"/>
            </w:pPr>
            <w:r>
              <w:t>Med</w:t>
            </w:r>
          </w:p>
        </w:tc>
        <w:tc>
          <w:tcPr>
            <w:tcW w:w="0" w:type="auto"/>
          </w:tcPr>
          <w:p w14:paraId="3D0C87BA" w14:textId="77777777" w:rsidR="00D4143E" w:rsidRDefault="00000000">
            <w:pPr>
              <w:pStyle w:val="CompactTable"/>
            </w:pPr>
            <w:r>
              <w:t>Answered directly in §3.2 and in the report. The design variable cannot be varied inside a system that fixes it. Hasura appears as a comparator, which strengthens rather than undermines the result</w:t>
            </w:r>
          </w:p>
        </w:tc>
        <w:tc>
          <w:tcPr>
            <w:tcW w:w="0" w:type="auto"/>
          </w:tcPr>
          <w:p w14:paraId="24BFB5F3" w14:textId="77777777" w:rsidR="00D4143E" w:rsidRDefault="00000000">
            <w:pPr>
              <w:pStyle w:val="CompactTable"/>
            </w:pPr>
            <w:r>
              <w:t>Low</w:t>
            </w:r>
          </w:p>
        </w:tc>
      </w:tr>
      <w:tr w:rsidR="00D4143E" w14:paraId="79D5A38D" w14:textId="77777777">
        <w:tc>
          <w:tcPr>
            <w:tcW w:w="0" w:type="auto"/>
          </w:tcPr>
          <w:p w14:paraId="38A8736B" w14:textId="77777777" w:rsidR="00D4143E" w:rsidRDefault="00000000">
            <w:pPr>
              <w:pStyle w:val="CompactTable"/>
            </w:pPr>
            <w:r>
              <w:t>R14</w:t>
            </w:r>
          </w:p>
        </w:tc>
        <w:tc>
          <w:tcPr>
            <w:tcW w:w="0" w:type="auto"/>
          </w:tcPr>
          <w:p w14:paraId="3160A285" w14:textId="77777777" w:rsidR="00D4143E" w:rsidRDefault="00000000">
            <w:pPr>
              <w:pStyle w:val="CompactTable"/>
            </w:pPr>
            <w:r>
              <w:rPr>
                <w:b/>
                <w:bCs/>
              </w:rPr>
              <w:t>Competing coursework</w:t>
            </w:r>
            <w:r>
              <w:t xml:space="preserve"> compresses available hours</w:t>
            </w:r>
          </w:p>
        </w:tc>
        <w:tc>
          <w:tcPr>
            <w:tcW w:w="0" w:type="auto"/>
          </w:tcPr>
          <w:p w14:paraId="63478934" w14:textId="77777777" w:rsidR="00D4143E" w:rsidRDefault="00000000">
            <w:pPr>
              <w:pStyle w:val="CompactTable"/>
            </w:pPr>
            <w:r>
              <w:t>Med</w:t>
            </w:r>
          </w:p>
        </w:tc>
        <w:tc>
          <w:tcPr>
            <w:tcW w:w="0" w:type="auto"/>
          </w:tcPr>
          <w:p w14:paraId="4A677545" w14:textId="77777777" w:rsidR="00D4143E" w:rsidRDefault="00000000">
            <w:pPr>
              <w:pStyle w:val="CompactTable"/>
            </w:pPr>
            <w:r>
              <w:t>Med</w:t>
            </w:r>
          </w:p>
        </w:tc>
        <w:tc>
          <w:tcPr>
            <w:tcW w:w="0" w:type="auto"/>
          </w:tcPr>
          <w:p w14:paraId="7E0AA8B0" w14:textId="77777777" w:rsidR="00D4143E" w:rsidRDefault="00000000">
            <w:pPr>
              <w:pStyle w:val="CompactTable"/>
            </w:pPr>
            <w:r>
              <w:t>Buffer weeks 11 and 13; extensions cut before floor work; hours tracked in the weekly journal</w:t>
            </w:r>
          </w:p>
        </w:tc>
        <w:tc>
          <w:tcPr>
            <w:tcW w:w="0" w:type="auto"/>
          </w:tcPr>
          <w:p w14:paraId="79F652DB" w14:textId="77777777" w:rsidR="00D4143E" w:rsidRDefault="00000000">
            <w:pPr>
              <w:pStyle w:val="CompactTable"/>
            </w:pPr>
            <w:r>
              <w:t>Med</w:t>
            </w:r>
          </w:p>
        </w:tc>
      </w:tr>
      <w:tr w:rsidR="00D4143E" w14:paraId="21E06478" w14:textId="77777777">
        <w:tc>
          <w:tcPr>
            <w:tcW w:w="0" w:type="auto"/>
          </w:tcPr>
          <w:p w14:paraId="13F04C24" w14:textId="77777777" w:rsidR="00D4143E" w:rsidRDefault="00000000">
            <w:pPr>
              <w:pStyle w:val="CompactTable"/>
            </w:pPr>
            <w:r>
              <w:t>R15</w:t>
            </w:r>
          </w:p>
        </w:tc>
        <w:tc>
          <w:tcPr>
            <w:tcW w:w="0" w:type="auto"/>
          </w:tcPr>
          <w:p w14:paraId="04A5B48F" w14:textId="77777777" w:rsidR="00D4143E" w:rsidRDefault="00000000">
            <w:pPr>
              <w:pStyle w:val="CompactTable"/>
            </w:pPr>
            <w:r>
              <w:rPr>
                <w:b/>
                <w:bCs/>
              </w:rPr>
              <w:t>Machine or data loss</w:t>
            </w:r>
          </w:p>
        </w:tc>
        <w:tc>
          <w:tcPr>
            <w:tcW w:w="0" w:type="auto"/>
          </w:tcPr>
          <w:p w14:paraId="640C7D42" w14:textId="77777777" w:rsidR="00D4143E" w:rsidRDefault="00000000">
            <w:pPr>
              <w:pStyle w:val="CompactTable"/>
            </w:pPr>
            <w:r>
              <w:t>Low</w:t>
            </w:r>
          </w:p>
        </w:tc>
        <w:tc>
          <w:tcPr>
            <w:tcW w:w="0" w:type="auto"/>
          </w:tcPr>
          <w:p w14:paraId="4E2E265E" w14:textId="77777777" w:rsidR="00D4143E" w:rsidRDefault="00000000">
            <w:pPr>
              <w:pStyle w:val="CompactTable"/>
            </w:pPr>
            <w:r>
              <w:t>High</w:t>
            </w:r>
          </w:p>
        </w:tc>
        <w:tc>
          <w:tcPr>
            <w:tcW w:w="0" w:type="auto"/>
          </w:tcPr>
          <w:p w14:paraId="5B82B25F" w14:textId="77777777" w:rsidR="00D4143E" w:rsidRDefault="00000000">
            <w:pPr>
              <w:pStyle w:val="CompactTable"/>
            </w:pPr>
            <w:r>
              <w:t>Git remote pushed at least daily; run artifacts committed, not held locally</w:t>
            </w:r>
          </w:p>
        </w:tc>
        <w:tc>
          <w:tcPr>
            <w:tcW w:w="0" w:type="auto"/>
          </w:tcPr>
          <w:p w14:paraId="4001D8A1" w14:textId="77777777" w:rsidR="00D4143E" w:rsidRDefault="00000000">
            <w:pPr>
              <w:pStyle w:val="CompactTable"/>
            </w:pPr>
            <w:r>
              <w:t>Low</w:t>
            </w:r>
          </w:p>
        </w:tc>
      </w:tr>
    </w:tbl>
    <w:p w14:paraId="387B0A1D" w14:textId="77777777" w:rsidR="00D4143E" w:rsidRDefault="00000000">
      <w:pPr>
        <w:pStyle w:val="Heading3"/>
      </w:pPr>
      <w:bookmarkStart w:id="40" w:name="ethics-privacy-and-compliance"/>
      <w:bookmarkEnd w:id="39"/>
      <w:r>
        <w:t>9.4 Ethics, privacy, and compliance</w:t>
      </w:r>
    </w:p>
    <w:p w14:paraId="633FCF0D" w14:textId="77777777" w:rsidR="00D4143E" w:rsidRDefault="00000000">
      <w:pPr>
        <w:pStyle w:val="FirstParagraph"/>
      </w:pPr>
      <w:r>
        <w:t>No real, personal, or institutional data is used at any point. All benchmark data is synthetic. No employer code, data, or infrastructure is involved.</w:t>
      </w:r>
    </w:p>
    <w:p w14:paraId="21F721BB" w14:textId="77777777" w:rsidR="00D4143E" w:rsidRDefault="00000000">
      <w:pPr>
        <w:pStyle w:val="BodyText"/>
      </w:pPr>
      <w:r>
        <w:t>Two ethical issues survive scrutiny and are documented rather than dissolved, because neither is genuinely removable from a project of this kind: the aggregation risk in R10 and the absent authorization model in R11.</w:t>
      </w:r>
    </w:p>
    <w:p w14:paraId="20D5CE04" w14:textId="77777777" w:rsidR="00D4143E" w:rsidRDefault="00000000">
      <w:pPr>
        <w:pStyle w:val="BodyText"/>
      </w:pPr>
      <w:r>
        <w:t xml:space="preserve">A third arises only if the usability extension proceeds. No human-subjects work will begin without written IRB exemption (§11, Decision 6); if exemption is not obtained by the midpoint hard stop, the extension is cut. Written confirmation is being </w:t>
      </w:r>
      <w:r>
        <w:rPr>
          <w:i/>
          <w:iCs/>
        </w:rPr>
        <w:t>requested</w:t>
      </w:r>
      <w:r>
        <w:t xml:space="preserve"> rather than assumed for the base project as well.</w:t>
      </w:r>
    </w:p>
    <w:p w14:paraId="454D2314" w14:textId="77777777" w:rsidR="00D4143E" w:rsidRDefault="00000000">
      <w:r>
        <w:pict w14:anchorId="740293FD">
          <v:rect id="_x0000_i1035" style="width:0;height:1.5pt" o:hralign="center" o:hrstd="t" o:hr="t"/>
        </w:pict>
      </w:r>
    </w:p>
    <w:p w14:paraId="3B4795E0" w14:textId="77777777" w:rsidR="00D4143E" w:rsidRDefault="00000000">
      <w:pPr>
        <w:pStyle w:val="Heading2"/>
      </w:pPr>
      <w:bookmarkStart w:id="41" w:name="X720f06228cafd29022c8b433a2908ec2b215212"/>
      <w:bookmarkEnd w:id="36"/>
      <w:bookmarkEnd w:id="40"/>
      <w:r>
        <w:t>10. Revision Record — Supervisor Feedback Substitute</w:t>
      </w:r>
    </w:p>
    <w:p w14:paraId="444D8386" w14:textId="77777777" w:rsidR="00D4143E" w:rsidRDefault="00000000">
      <w:pPr>
        <w:pStyle w:val="BlockText"/>
      </w:pPr>
      <w:r>
        <w:rPr>
          <w:b/>
          <w:bCs/>
        </w:rPr>
        <w:t>Disclosure, stated plainly:</w:t>
      </w:r>
      <w:r>
        <w:t xml:space="preserve"> I did not obtain instructor feedback on the Assignment 01 deliverable before preparing this package. The task list directs students to revise against that feedback. In its absence I conducted a structured self-review of the Week 1 charter against the Assignment 01 rubric criteria and revised against my own findings. This is a substitute for supervisor feedback, not an equivalent to it, and I am flagging it as such rather than presenting the revision as externally validated.</w:t>
      </w:r>
    </w:p>
    <w:p w14:paraId="6CBB7AA7" w14:textId="77777777" w:rsidR="00D4143E" w:rsidRDefault="00000000">
      <w:pPr>
        <w:pStyle w:val="BlockText"/>
      </w:pPr>
      <w:r>
        <w:rPr>
          <w:i/>
          <w:iCs/>
        </w:rPr>
        <w:t>[If you do receive feedback before submitting, replace this section with the real thing — it will score better.]</w:t>
      </w:r>
    </w:p>
    <w:tbl>
      <w:tblPr>
        <w:tblStyle w:val="Table"/>
        <w:tblW w:w="5000" w:type="pct"/>
        <w:tblLook w:val="0020" w:firstRow="1" w:lastRow="0" w:firstColumn="0" w:lastColumn="0" w:noHBand="0" w:noVBand="0"/>
      </w:tblPr>
      <w:tblGrid>
        <w:gridCol w:w="496"/>
        <w:gridCol w:w="4869"/>
        <w:gridCol w:w="4499"/>
      </w:tblGrid>
      <w:tr w:rsidR="00D4143E" w14:paraId="70742089" w14:textId="77777777" w:rsidTr="00D4143E">
        <w:trPr>
          <w:cnfStyle w:val="100000000000" w:firstRow="1" w:lastRow="0" w:firstColumn="0" w:lastColumn="0" w:oddVBand="0" w:evenVBand="0" w:oddHBand="0" w:evenHBand="0" w:firstRowFirstColumn="0" w:firstRowLastColumn="0" w:lastRowFirstColumn="0" w:lastRowLastColumn="0"/>
          <w:tblHeader/>
        </w:trPr>
        <w:tc>
          <w:tcPr>
            <w:tcW w:w="0" w:type="auto"/>
          </w:tcPr>
          <w:p w14:paraId="6F5D43BD" w14:textId="77777777" w:rsidR="00D4143E" w:rsidRDefault="00000000">
            <w:pPr>
              <w:pStyle w:val="CompactTable"/>
            </w:pPr>
            <w:r>
              <w:t>#</w:t>
            </w:r>
          </w:p>
        </w:tc>
        <w:tc>
          <w:tcPr>
            <w:tcW w:w="0" w:type="auto"/>
          </w:tcPr>
          <w:p w14:paraId="67FC993A" w14:textId="77777777" w:rsidR="00D4143E" w:rsidRDefault="00000000">
            <w:pPr>
              <w:pStyle w:val="CompactTable"/>
            </w:pPr>
            <w:r>
              <w:t>Weakness identified in charter v0.1</w:t>
            </w:r>
          </w:p>
        </w:tc>
        <w:tc>
          <w:tcPr>
            <w:tcW w:w="0" w:type="auto"/>
          </w:tcPr>
          <w:p w14:paraId="608F31BE" w14:textId="6793DF41" w:rsidR="00D4143E" w:rsidRDefault="00000000">
            <w:pPr>
              <w:pStyle w:val="CompactTable"/>
            </w:pPr>
            <w:r>
              <w:t>Revision in v0.</w:t>
            </w:r>
            <w:r w:rsidR="000C2587">
              <w:t>1</w:t>
            </w:r>
          </w:p>
        </w:tc>
      </w:tr>
      <w:tr w:rsidR="00D4143E" w14:paraId="74023955" w14:textId="77777777">
        <w:tc>
          <w:tcPr>
            <w:tcW w:w="0" w:type="auto"/>
          </w:tcPr>
          <w:p w14:paraId="321111CB" w14:textId="77777777" w:rsidR="00D4143E" w:rsidRDefault="00000000">
            <w:pPr>
              <w:pStyle w:val="CompactTable"/>
            </w:pPr>
            <w:r>
              <w:t>F1</w:t>
            </w:r>
          </w:p>
        </w:tc>
        <w:tc>
          <w:tcPr>
            <w:tcW w:w="0" w:type="auto"/>
          </w:tcPr>
          <w:p w14:paraId="53E4737C" w14:textId="77777777" w:rsidR="00D4143E" w:rsidRDefault="00000000">
            <w:pPr>
              <w:pStyle w:val="CompactTable"/>
            </w:pPr>
            <w:r>
              <w:t>Prior art was addressed at the SQL-federation layer (Trino, Calcite) but not at the GraphQL layer, where the closest competitors actually sit. A reviewer aware of Hasura would have found the charter naive</w:t>
            </w:r>
          </w:p>
        </w:tc>
        <w:tc>
          <w:tcPr>
            <w:tcW w:w="0" w:type="auto"/>
          </w:tcPr>
          <w:p w14:paraId="7E2F349C" w14:textId="77777777" w:rsidR="00D4143E" w:rsidRDefault="00000000">
            <w:pPr>
              <w:pStyle w:val="CompactTable"/>
            </w:pPr>
            <w:r>
              <w:t>§2.3 now addresses Hasura’s architecture directly, including its connector model and where it places placement information. §3.2 answers “why build rather than adopt” before it is asked</w:t>
            </w:r>
          </w:p>
        </w:tc>
      </w:tr>
      <w:tr w:rsidR="00D4143E" w14:paraId="40B5D4D7" w14:textId="77777777">
        <w:tc>
          <w:tcPr>
            <w:tcW w:w="0" w:type="auto"/>
          </w:tcPr>
          <w:p w14:paraId="145E6B0A" w14:textId="77777777" w:rsidR="00D4143E" w:rsidRDefault="00000000">
            <w:pPr>
              <w:pStyle w:val="CompactTable"/>
            </w:pPr>
            <w:r>
              <w:t>F2</w:t>
            </w:r>
          </w:p>
        </w:tc>
        <w:tc>
          <w:tcPr>
            <w:tcW w:w="0" w:type="auto"/>
          </w:tcPr>
          <w:p w14:paraId="053D2D89" w14:textId="77777777" w:rsidR="00D4143E" w:rsidRDefault="00000000">
            <w:pPr>
              <w:pStyle w:val="CompactTable"/>
            </w:pPr>
            <w:r>
              <w:t>The contribution was purely empirical. With a strong incumbent in the same space, a measurement-only contribution is thin</w:t>
            </w:r>
          </w:p>
        </w:tc>
        <w:tc>
          <w:tcPr>
            <w:tcW w:w="0" w:type="auto"/>
          </w:tcPr>
          <w:p w14:paraId="17089E83" w14:textId="77777777" w:rsidR="00D4143E" w:rsidRDefault="00000000">
            <w:pPr>
              <w:pStyle w:val="CompactTable"/>
            </w:pPr>
            <w:r>
              <w:t xml:space="preserve">§2.4 and §6.3 add a design claim with a stated counter-argument, and SC-6 makes it testable. The project now has two independent results, either of which can carry the </w:t>
            </w:r>
            <w:r>
              <w:lastRenderedPageBreak/>
              <w:t>semester</w:t>
            </w:r>
          </w:p>
        </w:tc>
      </w:tr>
      <w:tr w:rsidR="00D4143E" w14:paraId="7DB74582" w14:textId="77777777">
        <w:tc>
          <w:tcPr>
            <w:tcW w:w="0" w:type="auto"/>
          </w:tcPr>
          <w:p w14:paraId="1AB3205D" w14:textId="77777777" w:rsidR="00D4143E" w:rsidRDefault="00000000">
            <w:pPr>
              <w:pStyle w:val="CompactTable"/>
            </w:pPr>
            <w:r>
              <w:lastRenderedPageBreak/>
              <w:t>F3</w:t>
            </w:r>
          </w:p>
        </w:tc>
        <w:tc>
          <w:tcPr>
            <w:tcW w:w="0" w:type="auto"/>
          </w:tcPr>
          <w:p w14:paraId="64ED449C" w14:textId="77777777" w:rsidR="00D4143E" w:rsidRDefault="00000000">
            <w:pPr>
              <w:pStyle w:val="CompactTable"/>
            </w:pPr>
            <w:r>
              <w:t>Success thresholds were deferred entirely to a later baseline. Defensible as method, but leaves the proposal with no decision-ready criteria — exactly what the rubric penalizes</w:t>
            </w:r>
          </w:p>
        </w:tc>
        <w:tc>
          <w:tcPr>
            <w:tcW w:w="0" w:type="auto"/>
          </w:tcPr>
          <w:p w14:paraId="7D6DF0AE" w14:textId="77777777" w:rsidR="00D4143E" w:rsidRDefault="00000000">
            <w:pPr>
              <w:pStyle w:val="CompactTable"/>
            </w:pPr>
            <w:r>
              <w:t>§4 states ten criteria with thresholds, methods, and fallbacks, plus one documented revision point and a freeze thereafter</w:t>
            </w:r>
          </w:p>
        </w:tc>
      </w:tr>
      <w:tr w:rsidR="00D4143E" w14:paraId="3C7F2689" w14:textId="77777777">
        <w:tc>
          <w:tcPr>
            <w:tcW w:w="0" w:type="auto"/>
          </w:tcPr>
          <w:p w14:paraId="7AF287A1" w14:textId="77777777" w:rsidR="00D4143E" w:rsidRDefault="00000000">
            <w:pPr>
              <w:pStyle w:val="CompactTable"/>
            </w:pPr>
            <w:r>
              <w:t>F4</w:t>
            </w:r>
          </w:p>
        </w:tc>
        <w:tc>
          <w:tcPr>
            <w:tcW w:w="0" w:type="auto"/>
          </w:tcPr>
          <w:p w14:paraId="454A31FC" w14:textId="77777777" w:rsidR="00D4143E" w:rsidRDefault="00000000">
            <w:pPr>
              <w:pStyle w:val="CompactTable"/>
            </w:pPr>
            <w:r>
              <w:t>“Crossover” was the central claim but was never operationally defined. An undefined dependent variable cannot be measured</w:t>
            </w:r>
          </w:p>
        </w:tc>
        <w:tc>
          <w:tcPr>
            <w:tcW w:w="0" w:type="auto"/>
          </w:tcPr>
          <w:p w14:paraId="4A6C6C2F" w14:textId="77777777" w:rsidR="00D4143E" w:rsidRDefault="00000000">
            <w:pPr>
              <w:pStyle w:val="CompactTable"/>
            </w:pPr>
            <w:r>
              <w:t>§4.1 defines it formally, names the independent variable, and specifies how an in-noise crossing is reported</w:t>
            </w:r>
          </w:p>
        </w:tc>
      </w:tr>
      <w:tr w:rsidR="00D4143E" w14:paraId="1DBB6C6A" w14:textId="77777777">
        <w:tc>
          <w:tcPr>
            <w:tcW w:w="0" w:type="auto"/>
          </w:tcPr>
          <w:p w14:paraId="74F618FA" w14:textId="77777777" w:rsidR="00D4143E" w:rsidRDefault="00000000">
            <w:pPr>
              <w:pStyle w:val="CompactTable"/>
            </w:pPr>
            <w:r>
              <w:t>F5</w:t>
            </w:r>
          </w:p>
        </w:tc>
        <w:tc>
          <w:tcPr>
            <w:tcW w:w="0" w:type="auto"/>
          </w:tcPr>
          <w:p w14:paraId="20292C67" w14:textId="77777777" w:rsidR="00D4143E" w:rsidRDefault="00000000">
            <w:pPr>
              <w:pStyle w:val="CompactTable"/>
            </w:pPr>
            <w:r>
              <w:t>The plan listed phases without explicit dependency order, obscuring the one ordering constraint that actually matters</w:t>
            </w:r>
          </w:p>
        </w:tc>
        <w:tc>
          <w:tcPr>
            <w:tcW w:w="0" w:type="auto"/>
          </w:tcPr>
          <w:p w14:paraId="66992F60" w14:textId="77777777" w:rsidR="00D4143E" w:rsidRDefault="00000000">
            <w:pPr>
              <w:pStyle w:val="CompactTable"/>
            </w:pPr>
            <w:r>
              <w:t>§7.1 makes the oracle-before-benchmark dependency a hard gate at M5, and adds the protocol-before-measurement gate at M7</w:t>
            </w:r>
          </w:p>
        </w:tc>
      </w:tr>
      <w:tr w:rsidR="00D4143E" w14:paraId="28553A81" w14:textId="77777777">
        <w:tc>
          <w:tcPr>
            <w:tcW w:w="0" w:type="auto"/>
          </w:tcPr>
          <w:p w14:paraId="3A3ADF9F" w14:textId="77777777" w:rsidR="00D4143E" w:rsidRDefault="00000000">
            <w:pPr>
              <w:pStyle w:val="CompactTable"/>
            </w:pPr>
            <w:r>
              <w:t>F6</w:t>
            </w:r>
          </w:p>
        </w:tc>
        <w:tc>
          <w:tcPr>
            <w:tcW w:w="0" w:type="auto"/>
          </w:tcPr>
          <w:p w14:paraId="7FA1AAAE" w14:textId="77777777" w:rsidR="00D4143E" w:rsidRDefault="00000000">
            <w:pPr>
              <w:pStyle w:val="CompactTable"/>
            </w:pPr>
            <w:r>
              <w:t>The charter claimed no external-service dependencies. That was true then and is no longer true, and the rubric explicitly asks for this</w:t>
            </w:r>
          </w:p>
        </w:tc>
        <w:tc>
          <w:tcPr>
            <w:tcW w:w="0" w:type="auto"/>
          </w:tcPr>
          <w:p w14:paraId="781DBFD5" w14:textId="77777777" w:rsidR="00D4143E" w:rsidRDefault="00000000">
            <w:pPr>
              <w:pStyle w:val="CompactTable"/>
            </w:pPr>
            <w:r>
              <w:t>§6.6 now includes Hasura Cloud with its own readiness state, risk row (R7), and named fallback</w:t>
            </w:r>
          </w:p>
        </w:tc>
      </w:tr>
      <w:tr w:rsidR="00D4143E" w14:paraId="08A242A8" w14:textId="77777777">
        <w:tc>
          <w:tcPr>
            <w:tcW w:w="0" w:type="auto"/>
          </w:tcPr>
          <w:p w14:paraId="68B21E88" w14:textId="77777777" w:rsidR="00D4143E" w:rsidRDefault="00000000">
            <w:pPr>
              <w:pStyle w:val="CompactTable"/>
            </w:pPr>
            <w:r>
              <w:t>F7</w:t>
            </w:r>
          </w:p>
        </w:tc>
        <w:tc>
          <w:tcPr>
            <w:tcW w:w="0" w:type="auto"/>
          </w:tcPr>
          <w:p w14:paraId="144A460A" w14:textId="77777777" w:rsidR="00D4143E" w:rsidRDefault="00000000">
            <w:pPr>
              <w:pStyle w:val="CompactTable"/>
            </w:pPr>
            <w:r>
              <w:t>Dependency treatment was thin — tools named without licences, readiness, or fallbacks</w:t>
            </w:r>
          </w:p>
        </w:tc>
        <w:tc>
          <w:tcPr>
            <w:tcW w:w="0" w:type="auto"/>
          </w:tcPr>
          <w:p w14:paraId="006DA010" w14:textId="77777777" w:rsidR="00D4143E" w:rsidRDefault="00000000">
            <w:pPr>
              <w:pStyle w:val="CompactTable"/>
            </w:pPr>
            <w:r>
              <w:t>§6.6 is a full table with licence, readiness, and a named fallback for every medium-or-higher-risk dependency. Unibench licensing escalated to a Week 3 blocker</w:t>
            </w:r>
          </w:p>
        </w:tc>
      </w:tr>
      <w:tr w:rsidR="00D4143E" w14:paraId="0BD21185" w14:textId="77777777">
        <w:tc>
          <w:tcPr>
            <w:tcW w:w="0" w:type="auto"/>
          </w:tcPr>
          <w:p w14:paraId="53E3ED64" w14:textId="77777777" w:rsidR="00D4143E" w:rsidRDefault="00000000">
            <w:pPr>
              <w:pStyle w:val="CompactTable"/>
            </w:pPr>
            <w:r>
              <w:t>F8</w:t>
            </w:r>
          </w:p>
        </w:tc>
        <w:tc>
          <w:tcPr>
            <w:tcW w:w="0" w:type="auto"/>
          </w:tcPr>
          <w:p w14:paraId="6A16E9CF" w14:textId="77777777" w:rsidR="00D4143E" w:rsidRDefault="00000000">
            <w:pPr>
              <w:pStyle w:val="CompactTable"/>
            </w:pPr>
            <w:r>
              <w:t>The out-of-scope list omitted the write path, the single largest thing a reader would assume is included</w:t>
            </w:r>
          </w:p>
        </w:tc>
        <w:tc>
          <w:tcPr>
            <w:tcW w:w="0" w:type="auto"/>
          </w:tcPr>
          <w:p w14:paraId="0C148F81" w14:textId="77777777" w:rsidR="00D4143E" w:rsidRDefault="00000000">
            <w:pPr>
              <w:pStyle w:val="CompactTable"/>
            </w:pPr>
            <w:r>
              <w:t>§5.3 #1–2. Writes are now the first exclusion listed</w:t>
            </w:r>
          </w:p>
        </w:tc>
      </w:tr>
      <w:tr w:rsidR="00D4143E" w14:paraId="2B3B86F3" w14:textId="77777777">
        <w:tc>
          <w:tcPr>
            <w:tcW w:w="0" w:type="auto"/>
          </w:tcPr>
          <w:p w14:paraId="14F6E400" w14:textId="77777777" w:rsidR="00D4143E" w:rsidRDefault="00000000">
            <w:pPr>
              <w:pStyle w:val="CompactTable"/>
            </w:pPr>
            <w:r>
              <w:t>F9</w:t>
            </w:r>
          </w:p>
        </w:tc>
        <w:tc>
          <w:tcPr>
            <w:tcW w:w="0" w:type="auto"/>
          </w:tcPr>
          <w:p w14:paraId="5E958ED1" w14:textId="77777777" w:rsidR="00D4143E" w:rsidRDefault="00000000">
            <w:pPr>
              <w:pStyle w:val="CompactTable"/>
            </w:pPr>
            <w:r>
              <w:t>Aggregation risk was identified as an ethical concern with no mitigation reaching the artifact itself</w:t>
            </w:r>
          </w:p>
        </w:tc>
        <w:tc>
          <w:tcPr>
            <w:tcW w:w="0" w:type="auto"/>
          </w:tcPr>
          <w:p w14:paraId="2A94D852" w14:textId="77777777" w:rsidR="00D4143E" w:rsidRDefault="00000000">
            <w:pPr>
              <w:pStyle w:val="CompactTable"/>
            </w:pPr>
            <w:r>
              <w:t>R10 now carries an artifact-level commitment: synthetic data only, plus an explicit not-for-production statement in the README, which is what people will actually read</w:t>
            </w:r>
          </w:p>
        </w:tc>
      </w:tr>
      <w:tr w:rsidR="00D4143E" w14:paraId="1ED3F24C" w14:textId="77777777">
        <w:tc>
          <w:tcPr>
            <w:tcW w:w="0" w:type="auto"/>
          </w:tcPr>
          <w:p w14:paraId="25B4E4DB" w14:textId="77777777" w:rsidR="00D4143E" w:rsidRDefault="00000000">
            <w:pPr>
              <w:pStyle w:val="CompactTable"/>
            </w:pPr>
            <w:r>
              <w:t>F10</w:t>
            </w:r>
          </w:p>
        </w:tc>
        <w:tc>
          <w:tcPr>
            <w:tcW w:w="0" w:type="auto"/>
          </w:tcPr>
          <w:p w14:paraId="27BC7176" w14:textId="77777777" w:rsidR="00D4143E" w:rsidRDefault="00000000">
            <w:pPr>
              <w:pStyle w:val="CompactTable"/>
            </w:pPr>
            <w:r>
              <w:t>No quality or defect criterion. The proposal could have been satisfied by working code with no test discipline</w:t>
            </w:r>
          </w:p>
        </w:tc>
        <w:tc>
          <w:tcPr>
            <w:tcW w:w="0" w:type="auto"/>
          </w:tcPr>
          <w:p w14:paraId="035995C9" w14:textId="77777777" w:rsidR="00D4143E" w:rsidRDefault="00000000">
            <w:pPr>
              <w:pStyle w:val="CompactTable"/>
            </w:pPr>
            <w:r>
              <w:t>SC-7 and SC-8 added</w:t>
            </w:r>
          </w:p>
        </w:tc>
      </w:tr>
      <w:tr w:rsidR="00D4143E" w14:paraId="3FA8BC7A" w14:textId="77777777">
        <w:tc>
          <w:tcPr>
            <w:tcW w:w="0" w:type="auto"/>
          </w:tcPr>
          <w:p w14:paraId="440322E1" w14:textId="77777777" w:rsidR="00D4143E" w:rsidRDefault="00000000">
            <w:pPr>
              <w:pStyle w:val="CompactTable"/>
            </w:pPr>
            <w:r>
              <w:t>F11</w:t>
            </w:r>
          </w:p>
        </w:tc>
        <w:tc>
          <w:tcPr>
            <w:tcW w:w="0" w:type="auto"/>
          </w:tcPr>
          <w:p w14:paraId="475DE057" w14:textId="77777777" w:rsidR="00D4143E" w:rsidRDefault="00000000">
            <w:pPr>
              <w:pStyle w:val="CompactTable"/>
            </w:pPr>
            <w:r>
              <w:t>No WBS mapping deliverables to weeks; issue-board intent described but not written down</w:t>
            </w:r>
          </w:p>
        </w:tc>
        <w:tc>
          <w:tcPr>
            <w:tcW w:w="0" w:type="auto"/>
          </w:tcPr>
          <w:p w14:paraId="777431D5" w14:textId="77777777" w:rsidR="00D4143E" w:rsidRDefault="00000000">
            <w:pPr>
              <w:pStyle w:val="CompactTable"/>
            </w:pPr>
            <w:r>
              <w:t>§8</w:t>
            </w:r>
          </w:p>
        </w:tc>
      </w:tr>
      <w:tr w:rsidR="00D4143E" w14:paraId="2C6F02BC" w14:textId="77777777">
        <w:tc>
          <w:tcPr>
            <w:tcW w:w="0" w:type="auto"/>
          </w:tcPr>
          <w:p w14:paraId="47537727" w14:textId="77777777" w:rsidR="00D4143E" w:rsidRDefault="00000000">
            <w:pPr>
              <w:pStyle w:val="CompactTable"/>
            </w:pPr>
            <w:r>
              <w:t>F12</w:t>
            </w:r>
          </w:p>
        </w:tc>
        <w:tc>
          <w:tcPr>
            <w:tcW w:w="0" w:type="auto"/>
          </w:tcPr>
          <w:p w14:paraId="680EDD0C" w14:textId="77777777" w:rsidR="00D4143E" w:rsidRDefault="00000000">
            <w:pPr>
              <w:pStyle w:val="CompactTable"/>
            </w:pPr>
            <w:r>
              <w:t>Buffer was implicit. A 14-week solo plan with no declared slack is an optimistic plan</w:t>
            </w:r>
          </w:p>
        </w:tc>
        <w:tc>
          <w:tcPr>
            <w:tcW w:w="0" w:type="auto"/>
          </w:tcPr>
          <w:p w14:paraId="1D42F2F2" w14:textId="77777777" w:rsidR="00D4143E" w:rsidRDefault="00000000">
            <w:pPr>
              <w:pStyle w:val="CompactTable"/>
            </w:pPr>
            <w:r>
              <w:t>§7.3 declares weeks 11 and 13 as buffer, with a rule against spending them on scope</w:t>
            </w:r>
          </w:p>
        </w:tc>
      </w:tr>
      <w:tr w:rsidR="00D4143E" w14:paraId="479FEC8B" w14:textId="77777777">
        <w:tc>
          <w:tcPr>
            <w:tcW w:w="0" w:type="auto"/>
          </w:tcPr>
          <w:p w14:paraId="39C8B173" w14:textId="77777777" w:rsidR="00D4143E" w:rsidRDefault="00000000">
            <w:pPr>
              <w:pStyle w:val="CompactTable"/>
            </w:pPr>
            <w:r>
              <w:t>F13</w:t>
            </w:r>
          </w:p>
        </w:tc>
        <w:tc>
          <w:tcPr>
            <w:tcW w:w="0" w:type="auto"/>
          </w:tcPr>
          <w:p w14:paraId="634C69BC" w14:textId="77777777" w:rsidR="00D4143E" w:rsidRDefault="00000000">
            <w:pPr>
              <w:pStyle w:val="CompactTable"/>
            </w:pPr>
            <w:r>
              <w:t>No stakeholder acceptance criterion, despite the rubric naming it</w:t>
            </w:r>
          </w:p>
        </w:tc>
        <w:tc>
          <w:tcPr>
            <w:tcW w:w="0" w:type="auto"/>
          </w:tcPr>
          <w:p w14:paraId="05812CCA" w14:textId="77777777" w:rsidR="00D4143E" w:rsidRDefault="00000000">
            <w:pPr>
              <w:pStyle w:val="CompactTable"/>
            </w:pPr>
            <w:r>
              <w:t>SC-10, tied to the §11 decisions with a defined escalation point</w:t>
            </w:r>
          </w:p>
        </w:tc>
      </w:tr>
    </w:tbl>
    <w:p w14:paraId="5D425BF3" w14:textId="77777777" w:rsidR="00D4143E" w:rsidRDefault="00000000">
      <w:r>
        <w:pict w14:anchorId="21F434DE">
          <v:rect id="_x0000_i1036" style="width:0;height:1.5pt" o:hralign="center" o:hrstd="t" o:hr="t"/>
        </w:pict>
      </w:r>
    </w:p>
    <w:p w14:paraId="55CE4FBE" w14:textId="77777777" w:rsidR="00D4143E" w:rsidRDefault="00000000">
      <w:pPr>
        <w:pStyle w:val="Heading2"/>
      </w:pPr>
      <w:bookmarkStart w:id="42" w:name="open-supervisor-decisions"/>
      <w:bookmarkEnd w:id="41"/>
      <w:r>
        <w:t>11. Open Supervisor Decisions</w:t>
      </w:r>
    </w:p>
    <w:p w14:paraId="66D61D63" w14:textId="77777777" w:rsidR="00D4143E" w:rsidRDefault="00000000">
      <w:pPr>
        <w:pStyle w:val="FirstParagraph"/>
      </w:pPr>
      <w:r>
        <w:t>The first three are blocking and should be resolved before the midpoint hard stop.</w:t>
      </w:r>
    </w:p>
    <w:tbl>
      <w:tblPr>
        <w:tblStyle w:val="Table"/>
        <w:tblW w:w="5000" w:type="pct"/>
        <w:tblLook w:val="0020" w:firstRow="1" w:lastRow="0" w:firstColumn="0" w:lastColumn="0" w:noHBand="0" w:noVBand="0"/>
      </w:tblPr>
      <w:tblGrid>
        <w:gridCol w:w="322"/>
        <w:gridCol w:w="7672"/>
        <w:gridCol w:w="1870"/>
      </w:tblGrid>
      <w:tr w:rsidR="00D4143E" w14:paraId="34D32CFD" w14:textId="77777777" w:rsidTr="00D4143E">
        <w:trPr>
          <w:cnfStyle w:val="100000000000" w:firstRow="1" w:lastRow="0" w:firstColumn="0" w:lastColumn="0" w:oddVBand="0" w:evenVBand="0" w:oddHBand="0" w:evenHBand="0" w:firstRowFirstColumn="0" w:firstRowLastColumn="0" w:lastRowFirstColumn="0" w:lastRowLastColumn="0"/>
          <w:tblHeader/>
        </w:trPr>
        <w:tc>
          <w:tcPr>
            <w:tcW w:w="0" w:type="auto"/>
          </w:tcPr>
          <w:p w14:paraId="3F325859" w14:textId="77777777" w:rsidR="00D4143E" w:rsidRDefault="00000000">
            <w:pPr>
              <w:pStyle w:val="CompactTable"/>
            </w:pPr>
            <w:r>
              <w:t>#</w:t>
            </w:r>
          </w:p>
        </w:tc>
        <w:tc>
          <w:tcPr>
            <w:tcW w:w="0" w:type="auto"/>
          </w:tcPr>
          <w:p w14:paraId="09743211" w14:textId="77777777" w:rsidR="00D4143E" w:rsidRDefault="00000000">
            <w:pPr>
              <w:pStyle w:val="CompactTable"/>
            </w:pPr>
            <w:r>
              <w:t>Decision required</w:t>
            </w:r>
          </w:p>
        </w:tc>
        <w:tc>
          <w:tcPr>
            <w:tcW w:w="0" w:type="auto"/>
          </w:tcPr>
          <w:p w14:paraId="49B16096" w14:textId="77777777" w:rsidR="00D4143E" w:rsidRDefault="00000000">
            <w:pPr>
              <w:pStyle w:val="CompactTable"/>
            </w:pPr>
            <w:r>
              <w:t>What it blocks</w:t>
            </w:r>
          </w:p>
        </w:tc>
      </w:tr>
      <w:tr w:rsidR="00D4143E" w14:paraId="5E5DC8EE" w14:textId="77777777">
        <w:tc>
          <w:tcPr>
            <w:tcW w:w="0" w:type="auto"/>
          </w:tcPr>
          <w:p w14:paraId="2471BF3A" w14:textId="77777777" w:rsidR="00D4143E" w:rsidRDefault="00000000">
            <w:pPr>
              <w:pStyle w:val="CompactTable"/>
            </w:pPr>
            <w:r>
              <w:t>1</w:t>
            </w:r>
          </w:p>
        </w:tc>
        <w:tc>
          <w:tcPr>
            <w:tcW w:w="0" w:type="auto"/>
          </w:tcPr>
          <w:p w14:paraId="3AC1DB54" w14:textId="77777777" w:rsidR="00D4143E" w:rsidRDefault="00000000">
            <w:pPr>
              <w:pStyle w:val="CompactTable"/>
            </w:pPr>
            <w:r>
              <w:rPr>
                <w:b/>
                <w:bCs/>
              </w:rPr>
              <w:t>Is the framing acceptable?</w:t>
            </w:r>
            <w:r>
              <w:t xml:space="preserve"> The contribution is a design claim plus a measurement, not a competitive engine. If an architectural contribution competitive with existing systems is expected, I need to know now, not in Week 8</w:t>
            </w:r>
          </w:p>
        </w:tc>
        <w:tc>
          <w:tcPr>
            <w:tcW w:w="0" w:type="auto"/>
          </w:tcPr>
          <w:p w14:paraId="3A07F564" w14:textId="77777777" w:rsidR="00D4143E" w:rsidRDefault="00000000">
            <w:pPr>
              <w:pStyle w:val="CompactTable"/>
            </w:pPr>
            <w:r>
              <w:t>Everything</w:t>
            </w:r>
          </w:p>
        </w:tc>
      </w:tr>
      <w:tr w:rsidR="00D4143E" w14:paraId="04036DB3" w14:textId="77777777">
        <w:tc>
          <w:tcPr>
            <w:tcW w:w="0" w:type="auto"/>
          </w:tcPr>
          <w:p w14:paraId="4EF236DD" w14:textId="77777777" w:rsidR="00D4143E" w:rsidRDefault="00000000">
            <w:pPr>
              <w:pStyle w:val="CompactTable"/>
            </w:pPr>
            <w:r>
              <w:t>2</w:t>
            </w:r>
          </w:p>
        </w:tc>
        <w:tc>
          <w:tcPr>
            <w:tcW w:w="0" w:type="auto"/>
          </w:tcPr>
          <w:p w14:paraId="3D2FA569" w14:textId="77777777" w:rsidR="00D4143E" w:rsidRDefault="00000000">
            <w:pPr>
              <w:pStyle w:val="CompactTable"/>
            </w:pPr>
            <w:r>
              <w:rPr>
                <w:b/>
                <w:bCs/>
              </w:rPr>
              <w:t>Is a negative result acceptable as success?</w:t>
            </w:r>
            <w:r>
              <w:t xml:space="preserve"> Requested in writing (§3.2, R3, R4)</w:t>
            </w:r>
          </w:p>
        </w:tc>
        <w:tc>
          <w:tcPr>
            <w:tcW w:w="0" w:type="auto"/>
          </w:tcPr>
          <w:p w14:paraId="67E980EA" w14:textId="77777777" w:rsidR="00D4143E" w:rsidRDefault="00000000">
            <w:pPr>
              <w:pStyle w:val="CompactTable"/>
            </w:pPr>
            <w:r>
              <w:t>Benchmark and study integrity</w:t>
            </w:r>
          </w:p>
        </w:tc>
      </w:tr>
      <w:tr w:rsidR="00D4143E" w14:paraId="629BD0E1" w14:textId="77777777">
        <w:tc>
          <w:tcPr>
            <w:tcW w:w="0" w:type="auto"/>
          </w:tcPr>
          <w:p w14:paraId="12941398" w14:textId="77777777" w:rsidR="00D4143E" w:rsidRDefault="00000000">
            <w:pPr>
              <w:pStyle w:val="CompactTable"/>
            </w:pPr>
            <w:r>
              <w:t>3</w:t>
            </w:r>
          </w:p>
        </w:tc>
        <w:tc>
          <w:tcPr>
            <w:tcW w:w="0" w:type="auto"/>
          </w:tcPr>
          <w:p w14:paraId="55C05E19" w14:textId="77777777" w:rsidR="00D4143E" w:rsidRDefault="00000000">
            <w:pPr>
              <w:pStyle w:val="CompactTable"/>
            </w:pPr>
            <w:r>
              <w:rPr>
                <w:b/>
                <w:bCs/>
              </w:rPr>
              <w:t>Is a local containerized demonstration sufficient</w:t>
            </w:r>
            <w:r>
              <w:t xml:space="preserve"> as the final artifact, or is a deployment expected?</w:t>
            </w:r>
          </w:p>
        </w:tc>
        <w:tc>
          <w:tcPr>
            <w:tcW w:w="0" w:type="auto"/>
          </w:tcPr>
          <w:p w14:paraId="4FE6C18B" w14:textId="77777777" w:rsidR="00D4143E" w:rsidRDefault="00000000">
            <w:pPr>
              <w:pStyle w:val="CompactTable"/>
            </w:pPr>
            <w:r>
              <w:t>Architecture; several weeks of work</w:t>
            </w:r>
          </w:p>
        </w:tc>
      </w:tr>
      <w:tr w:rsidR="00D4143E" w14:paraId="60932B36" w14:textId="77777777">
        <w:tc>
          <w:tcPr>
            <w:tcW w:w="0" w:type="auto"/>
          </w:tcPr>
          <w:p w14:paraId="0EA92A59" w14:textId="77777777" w:rsidR="00D4143E" w:rsidRDefault="00000000">
            <w:pPr>
              <w:pStyle w:val="CompactTable"/>
            </w:pPr>
            <w:r>
              <w:t>4</w:t>
            </w:r>
          </w:p>
        </w:tc>
        <w:tc>
          <w:tcPr>
            <w:tcW w:w="0" w:type="auto"/>
          </w:tcPr>
          <w:p w14:paraId="0ACA4D4F" w14:textId="77777777" w:rsidR="00D4143E" w:rsidRDefault="00000000">
            <w:pPr>
              <w:pStyle w:val="CompactTable"/>
            </w:pPr>
            <w:r>
              <w:rPr>
                <w:b/>
                <w:bCs/>
              </w:rPr>
              <w:t>Provisional thresholds, revised once at the midpoint</w:t>
            </w:r>
            <w:r>
              <w:t xml:space="preserve"> — acceptable, or are fixed criteria required in the approved proposal?</w:t>
            </w:r>
          </w:p>
        </w:tc>
        <w:tc>
          <w:tcPr>
            <w:tcW w:w="0" w:type="auto"/>
          </w:tcPr>
          <w:p w14:paraId="0E04934A" w14:textId="77777777" w:rsidR="00D4143E" w:rsidRDefault="00000000">
            <w:pPr>
              <w:pStyle w:val="CompactTable"/>
            </w:pPr>
            <w:r>
              <w:t>Proposal sign-off</w:t>
            </w:r>
          </w:p>
        </w:tc>
      </w:tr>
      <w:tr w:rsidR="00D4143E" w14:paraId="0B56A28E" w14:textId="77777777">
        <w:tc>
          <w:tcPr>
            <w:tcW w:w="0" w:type="auto"/>
          </w:tcPr>
          <w:p w14:paraId="08EDB2B4" w14:textId="77777777" w:rsidR="00D4143E" w:rsidRDefault="00000000">
            <w:pPr>
              <w:pStyle w:val="CompactTable"/>
            </w:pPr>
            <w:r>
              <w:t>5</w:t>
            </w:r>
          </w:p>
        </w:tc>
        <w:tc>
          <w:tcPr>
            <w:tcW w:w="0" w:type="auto"/>
          </w:tcPr>
          <w:p w14:paraId="21ED4F13" w14:textId="77777777" w:rsidR="00D4143E" w:rsidRDefault="00000000">
            <w:pPr>
              <w:pStyle w:val="CompactTable"/>
            </w:pPr>
            <w:r>
              <w:rPr>
                <w:b/>
                <w:bCs/>
              </w:rPr>
              <w:t>Backend selection.</w:t>
            </w:r>
            <w:r>
              <w:t xml:space="preserve"> PostgreSQL + MongoDB at the floor; Redis then Neo4j as extensions. Any preference, particularly if the graph case is considered more interesting than the key–value case?</w:t>
            </w:r>
          </w:p>
        </w:tc>
        <w:tc>
          <w:tcPr>
            <w:tcW w:w="0" w:type="auto"/>
          </w:tcPr>
          <w:p w14:paraId="27FF61C6" w14:textId="77777777" w:rsidR="00D4143E" w:rsidRDefault="00000000">
            <w:pPr>
              <w:pStyle w:val="CompactTable"/>
            </w:pPr>
            <w:r>
              <w:t>WP-1, Week 3</w:t>
            </w:r>
          </w:p>
        </w:tc>
      </w:tr>
      <w:tr w:rsidR="00D4143E" w14:paraId="5B7CD3DC" w14:textId="77777777">
        <w:tc>
          <w:tcPr>
            <w:tcW w:w="0" w:type="auto"/>
          </w:tcPr>
          <w:p w14:paraId="15A6C8DA" w14:textId="77777777" w:rsidR="00D4143E" w:rsidRDefault="00000000">
            <w:pPr>
              <w:pStyle w:val="CompactTable"/>
            </w:pPr>
            <w:r>
              <w:t>6</w:t>
            </w:r>
          </w:p>
        </w:tc>
        <w:tc>
          <w:tcPr>
            <w:tcW w:w="0" w:type="auto"/>
          </w:tcPr>
          <w:p w14:paraId="3A740D91" w14:textId="77777777" w:rsidR="00D4143E" w:rsidRDefault="00000000">
            <w:pPr>
              <w:pStyle w:val="CompactTable"/>
            </w:pPr>
            <w:r>
              <w:rPr>
                <w:b/>
                <w:bCs/>
              </w:rPr>
              <w:t>Compliance.</w:t>
            </w:r>
            <w:r>
              <w:t xml:space="preserve"> Written confirmation that the base project requires no IRB submission, and guidance on the exemption path if the usability extension proceeds</w:t>
            </w:r>
          </w:p>
        </w:tc>
        <w:tc>
          <w:tcPr>
            <w:tcW w:w="0" w:type="auto"/>
          </w:tcPr>
          <w:p w14:paraId="11393A43" w14:textId="77777777" w:rsidR="00D4143E" w:rsidRDefault="00000000">
            <w:pPr>
              <w:pStyle w:val="CompactTable"/>
            </w:pPr>
            <w:r>
              <w:t>Ethics closure; E-7</w:t>
            </w:r>
          </w:p>
        </w:tc>
      </w:tr>
      <w:tr w:rsidR="00D4143E" w14:paraId="69647D40" w14:textId="77777777">
        <w:tc>
          <w:tcPr>
            <w:tcW w:w="0" w:type="auto"/>
          </w:tcPr>
          <w:p w14:paraId="5ED88F9D" w14:textId="77777777" w:rsidR="00D4143E" w:rsidRDefault="00000000">
            <w:pPr>
              <w:pStyle w:val="CompactTable"/>
            </w:pPr>
            <w:r>
              <w:t>7</w:t>
            </w:r>
          </w:p>
        </w:tc>
        <w:tc>
          <w:tcPr>
            <w:tcW w:w="0" w:type="auto"/>
          </w:tcPr>
          <w:p w14:paraId="350A5B11" w14:textId="77777777" w:rsidR="00D4143E" w:rsidRDefault="00000000">
            <w:pPr>
              <w:pStyle w:val="CompactTable"/>
            </w:pPr>
            <w:r>
              <w:rPr>
                <w:b/>
                <w:bCs/>
              </w:rPr>
              <w:t>Workload source.</w:t>
            </w:r>
            <w:r>
              <w:t xml:space="preserve"> Unibench-derived rather than self-designed, for bias control. Acceptable, or is a different benchmark preferred?</w:t>
            </w:r>
          </w:p>
        </w:tc>
        <w:tc>
          <w:tcPr>
            <w:tcW w:w="0" w:type="auto"/>
          </w:tcPr>
          <w:p w14:paraId="69547DA1" w14:textId="77777777" w:rsidR="00D4143E" w:rsidRDefault="00000000">
            <w:pPr>
              <w:pStyle w:val="CompactTable"/>
            </w:pPr>
            <w:r>
              <w:t>WP-1, Week 3</w:t>
            </w:r>
          </w:p>
        </w:tc>
      </w:tr>
    </w:tbl>
    <w:p w14:paraId="4F25F271" w14:textId="77777777" w:rsidR="00D4143E" w:rsidRDefault="00000000">
      <w:r>
        <w:pict w14:anchorId="309CE81D">
          <v:rect id="_x0000_i1037" style="width:0;height:1.5pt" o:hralign="center" o:hrstd="t" o:hr="t"/>
        </w:pict>
      </w:r>
    </w:p>
    <w:p w14:paraId="7DD2ABFE" w14:textId="77777777" w:rsidR="00D4143E" w:rsidRDefault="00000000">
      <w:pPr>
        <w:pStyle w:val="Heading2"/>
      </w:pPr>
      <w:bookmarkStart w:id="43" w:name="one-page-approval-brief"/>
      <w:bookmarkEnd w:id="42"/>
      <w:r>
        <w:t>12. One-Page Approval Brief</w:t>
      </w:r>
    </w:p>
    <w:p w14:paraId="161D3267" w14:textId="77777777" w:rsidR="00D4143E" w:rsidRDefault="00000000">
      <w:pPr>
        <w:pStyle w:val="FirstParagraph"/>
      </w:pPr>
      <w:r>
        <w:rPr>
          <w:b/>
          <w:bCs/>
        </w:rPr>
        <w:t>Project:</w:t>
      </w:r>
      <w:r>
        <w:t xml:space="preserve"> Placement as Schema — a GraphQL federation layer that declares backend placement inside the type system, evaluated on both configuration complexity and the workload point at which federation stops paying relative to consolidation.</w:t>
      </w:r>
    </w:p>
    <w:p w14:paraId="79234818" w14:textId="77777777" w:rsidR="00D4143E" w:rsidRDefault="00000000">
      <w:pPr>
        <w:pStyle w:val="BodyText"/>
      </w:pPr>
      <w:r>
        <w:rPr>
          <w:b/>
          <w:bCs/>
        </w:rPr>
        <w:lastRenderedPageBreak/>
        <w:t>Student:</w:t>
      </w:r>
      <w:r>
        <w:t xml:space="preserve"> </w:t>
      </w:r>
      <w:r>
        <w:rPr>
          <w:i/>
          <w:iCs/>
        </w:rPr>
        <w:t>[name]</w:t>
      </w:r>
      <w:r>
        <w:t xml:space="preserve"> · </w:t>
      </w:r>
      <w:r>
        <w:rPr>
          <w:b/>
          <w:bCs/>
        </w:rPr>
        <w:t>Supervisor:</w:t>
      </w:r>
      <w:r>
        <w:t xml:space="preserve"> </w:t>
      </w:r>
      <w:r>
        <w:rPr>
          <w:i/>
          <w:iCs/>
        </w:rPr>
        <w:t>[name]</w:t>
      </w:r>
      <w:r>
        <w:t xml:space="preserve"> · </w:t>
      </w:r>
      <w:r>
        <w:rPr>
          <w:b/>
          <w:bCs/>
        </w:rPr>
        <w:t>Date:</w:t>
      </w:r>
      <w:r>
        <w:t xml:space="preserve"> </w:t>
      </w:r>
      <w:r>
        <w:rPr>
          <w:i/>
          <w:iCs/>
        </w:rPr>
        <w:t>[date]</w:t>
      </w:r>
    </w:p>
    <w:p w14:paraId="5991C724" w14:textId="77777777" w:rsidR="00D4143E" w:rsidRDefault="00000000">
      <w:pPr>
        <w:pStyle w:val="BodyText"/>
      </w:pPr>
      <w:r>
        <w:rPr>
          <w:b/>
          <w:bCs/>
        </w:rPr>
        <w:t>What it is.</w:t>
      </w:r>
      <w:r>
        <w:t xml:space="preserve"> A read-only GraphQL federation engine over PostgreSQL and MongoDB, in which each type declares its backing store via a schema directive rather than in external metadata. Shipped with a differential correctness oracle, a four-arm benchmark harness, and a pre-registered configuration-complexity comparison against Hasura DDN. All measurements reproducible from a clean checkout.</w:t>
      </w:r>
    </w:p>
    <w:p w14:paraId="489184D2" w14:textId="77777777" w:rsidR="00D4143E" w:rsidRDefault="00000000">
      <w:pPr>
        <w:pStyle w:val="BodyText"/>
      </w:pPr>
      <w:r>
        <w:rPr>
          <w:b/>
          <w:bCs/>
        </w:rPr>
        <w:t>Where the contribution sits.</w:t>
      </w:r>
      <w:r>
        <w:t xml:space="preserve"> Two places. The design claim is that placement belongs where the developer can see it; existing systems separate the two for decoupling reasons, and this project tests whether that separation costs more than it saves for small teams. The empirical claim is a reproducible characterization of the federation-versus-consolidation crossover. The engine itself is apparatus — Hasura and Trino already do federation better than a solo student will, and the report says so.</w:t>
      </w:r>
    </w:p>
    <w:p w14:paraId="11A156D7" w14:textId="77777777" w:rsidR="00D4143E" w:rsidRDefault="00000000">
      <w:pPr>
        <w:pStyle w:val="BodyText"/>
      </w:pPr>
      <w:r>
        <w:rPr>
          <w:b/>
          <w:bCs/>
        </w:rPr>
        <w:t>What success looks like.</w:t>
      </w:r>
      <w:r>
        <w:t xml:space="preserve"> Correctness verified against the oracle on 100% of the workload; ≥70% reduction in bytes transferred from predicate pushdown on selective queries; a crossover point reported with IQR bounds, or a substantiated finding that none exists in the tested range; a configuration-complexity result reported raw in both directions. </w:t>
      </w:r>
      <w:r>
        <w:rPr>
          <w:b/>
          <w:bCs/>
        </w:rPr>
        <w:t>A rigorously measured negative result on either claim is a success.</w:t>
      </w:r>
    </w:p>
    <w:p w14:paraId="758D34D1" w14:textId="77777777" w:rsidR="00D4143E" w:rsidRDefault="00000000">
      <w:pPr>
        <w:pStyle w:val="BodyText"/>
      </w:pPr>
      <w:r>
        <w:rPr>
          <w:b/>
          <w:bCs/>
        </w:rPr>
        <w:t>Minimum viable artifact.</w:t>
      </w:r>
      <w:r>
        <w:t xml:space="preserve"> Two backends, the annotation and resolver, single- and two-store queries, predicate pushdown, the oracle, the comparison against consolidated PostgreSQL, and the complexity study. Everything else is an extension with a pre-declared cut order.</w:t>
      </w:r>
    </w:p>
    <w:p w14:paraId="45303767" w14:textId="77777777" w:rsidR="00D4143E" w:rsidRDefault="00000000">
      <w:pPr>
        <w:pStyle w:val="BodyText"/>
      </w:pPr>
      <w:r>
        <w:rPr>
          <w:b/>
          <w:bCs/>
        </w:rPr>
        <w:t>What remains conditional.</w:t>
      </w:r>
    </w:p>
    <w:p w14:paraId="65CA3F76" w14:textId="77777777" w:rsidR="00D4143E" w:rsidRDefault="00000000">
      <w:pPr>
        <w:pStyle w:val="Compact"/>
        <w:numPr>
          <w:ilvl w:val="0"/>
          <w:numId w:val="9"/>
        </w:numPr>
      </w:pPr>
      <w:r>
        <w:t>Supervisor agreement on the framing in §3.2 — this is the one that could end the project and it should be settled this week.</w:t>
      </w:r>
    </w:p>
    <w:p w14:paraId="1AF171EE" w14:textId="77777777" w:rsidR="00D4143E" w:rsidRDefault="00000000">
      <w:pPr>
        <w:pStyle w:val="Compact"/>
        <w:numPr>
          <w:ilvl w:val="0"/>
          <w:numId w:val="9"/>
        </w:numPr>
      </w:pPr>
      <w:r>
        <w:t>Written agreement that a negative result counts as success (§11 #2).</w:t>
      </w:r>
    </w:p>
    <w:p w14:paraId="3BAC65B1" w14:textId="77777777" w:rsidR="00D4143E" w:rsidRDefault="00000000">
      <w:pPr>
        <w:pStyle w:val="Compact"/>
        <w:numPr>
          <w:ilvl w:val="0"/>
          <w:numId w:val="9"/>
        </w:numPr>
      </w:pPr>
      <w:r>
        <w:t>Unibench licence verification — Week 3 blocker; fallback generator identified.</w:t>
      </w:r>
    </w:p>
    <w:p w14:paraId="5FC613E9" w14:textId="77777777" w:rsidR="00D4143E" w:rsidRDefault="00000000">
      <w:pPr>
        <w:pStyle w:val="Compact"/>
        <w:numPr>
          <w:ilvl w:val="0"/>
          <w:numId w:val="9"/>
        </w:numPr>
      </w:pPr>
      <w:r>
        <w:t>Hasura Cloud account and terms verification — Week 3 blocker; GraphQL Mesh fallback identified.</w:t>
      </w:r>
    </w:p>
    <w:p w14:paraId="4CF6BEF7" w14:textId="77777777" w:rsidR="00D4143E" w:rsidRDefault="00000000">
      <w:pPr>
        <w:pStyle w:val="Compact"/>
        <w:numPr>
          <w:ilvl w:val="0"/>
          <w:numId w:val="9"/>
        </w:numPr>
      </w:pPr>
      <w:r>
        <w:t>Parser library fit — Week 3 decision; hand-written fallback budgeted.</w:t>
      </w:r>
    </w:p>
    <w:p w14:paraId="3108E418" w14:textId="77777777" w:rsidR="00D4143E" w:rsidRDefault="00000000">
      <w:pPr>
        <w:pStyle w:val="Compact"/>
        <w:numPr>
          <w:ilvl w:val="0"/>
          <w:numId w:val="9"/>
        </w:numPr>
      </w:pPr>
      <w:r>
        <w:t>Final success thresholds — provisional now, revised once at the midpoint, frozen after.</w:t>
      </w:r>
    </w:p>
    <w:p w14:paraId="3D2348CE" w14:textId="77777777" w:rsidR="00D4143E" w:rsidRDefault="00000000">
      <w:pPr>
        <w:pStyle w:val="Compact"/>
        <w:numPr>
          <w:ilvl w:val="0"/>
          <w:numId w:val="9"/>
        </w:numPr>
      </w:pPr>
      <w:r>
        <w:t>IRB position in writing; the usability extension is cut if exemption is not obtained by the midpoint.</w:t>
      </w:r>
    </w:p>
    <w:p w14:paraId="0DACE9BF" w14:textId="77777777" w:rsidR="00D4143E" w:rsidRDefault="00000000">
      <w:pPr>
        <w:pStyle w:val="FirstParagraph"/>
      </w:pPr>
      <w:r>
        <w:rPr>
          <w:b/>
          <w:bCs/>
        </w:rPr>
        <w:t>Evidence expected by the next checkpoint.</w:t>
      </w:r>
    </w:p>
    <w:p w14:paraId="3D8FEEDF" w14:textId="77777777" w:rsidR="00D4143E" w:rsidRDefault="00000000">
      <w:pPr>
        <w:pStyle w:val="Compact"/>
        <w:numPr>
          <w:ilvl w:val="0"/>
          <w:numId w:val="10"/>
        </w:numPr>
      </w:pPr>
      <w:r>
        <w:t>Repository with the structure in §3.4, under version control, issues attached to milestones matching the seven hard-stop dates</w:t>
      </w:r>
    </w:p>
    <w:p w14:paraId="55CBBA7A" w14:textId="77777777" w:rsidR="00D4143E" w:rsidRDefault="00000000">
      <w:pPr>
        <w:pStyle w:val="Compact"/>
        <w:numPr>
          <w:ilvl w:val="0"/>
          <w:numId w:val="10"/>
        </w:numPr>
      </w:pPr>
      <w:r>
        <w:t>Docker Compose stack running both backends, images pinned by digest</w:t>
      </w:r>
    </w:p>
    <w:p w14:paraId="03BDAF85" w14:textId="77777777" w:rsidR="00D4143E" w:rsidRDefault="00000000">
      <w:pPr>
        <w:pStyle w:val="Compact"/>
        <w:numPr>
          <w:ilvl w:val="0"/>
          <w:numId w:val="10"/>
        </w:numPr>
      </w:pPr>
      <w:r>
        <w:t>Dependency table (§6.6) with every readiness cell closed</w:t>
      </w:r>
    </w:p>
    <w:p w14:paraId="1F032296" w14:textId="77777777" w:rsidR="00D4143E" w:rsidRDefault="00000000">
      <w:pPr>
        <w:pStyle w:val="Compact"/>
        <w:numPr>
          <w:ilvl w:val="0"/>
          <w:numId w:val="10"/>
        </w:numPr>
      </w:pPr>
      <w:r>
        <w:t>ADR-0002 (parser decision) and ADR-0003 (</w:t>
      </w:r>
      <w:r>
        <w:rPr>
          <w:rStyle w:val="VerbatimChar"/>
        </w:rPr>
        <w:t>@store</w:t>
      </w:r>
      <w:r>
        <w:t xml:space="preserve"> syntax, with rejected alternatives) committed</w:t>
      </w:r>
    </w:p>
    <w:p w14:paraId="5652A0D8" w14:textId="77777777" w:rsidR="00D4143E" w:rsidRDefault="00000000">
      <w:pPr>
        <w:pStyle w:val="Compact"/>
        <w:numPr>
          <w:ilvl w:val="0"/>
          <w:numId w:val="10"/>
        </w:numPr>
      </w:pPr>
      <w:r>
        <w:t>Unibench licence question resolved either way, in writing</w:t>
      </w:r>
    </w:p>
    <w:p w14:paraId="3AF15BD4" w14:textId="77777777" w:rsidR="00D4143E" w:rsidRDefault="00000000">
      <w:pPr>
        <w:pStyle w:val="Compact"/>
        <w:numPr>
          <w:ilvl w:val="0"/>
          <w:numId w:val="10"/>
        </w:numPr>
      </w:pPr>
      <w:r>
        <w:t>Hasura Cloud access confirmed or the fallback triggered</w:t>
      </w:r>
    </w:p>
    <w:p w14:paraId="585CBA4B" w14:textId="77777777" w:rsidR="00D4143E" w:rsidRDefault="00000000">
      <w:pPr>
        <w:pStyle w:val="Compact"/>
        <w:numPr>
          <w:ilvl w:val="0"/>
          <w:numId w:val="10"/>
        </w:numPr>
      </w:pPr>
      <w:r>
        <w:t>Week 3 journal entry with hours logged</w:t>
      </w:r>
    </w:p>
    <w:p w14:paraId="7863A6C2" w14:textId="77777777" w:rsidR="00D4143E" w:rsidRDefault="00000000">
      <w:pPr>
        <w:pStyle w:val="Compact"/>
        <w:numPr>
          <w:ilvl w:val="0"/>
          <w:numId w:val="10"/>
        </w:numPr>
      </w:pPr>
      <w:r>
        <w:t>One single-store query executing end to end against at least one backend</w:t>
      </w:r>
    </w:p>
    <w:p w14:paraId="220166AD" w14:textId="77777777" w:rsidR="00D4143E" w:rsidRDefault="00000000">
      <w:pPr>
        <w:pStyle w:val="FirstParagraph"/>
      </w:pPr>
      <w:r>
        <w:rPr>
          <w:b/>
          <w:bCs/>
        </w:rPr>
        <w:t>Risk I am most worried about.</w:t>
      </w:r>
      <w:r>
        <w:t xml:space="preserve"> Not technical difficulty. It is that I designed SC-6 to test my own idea, and I choose the task and the counting rules. The protocol-before-measurement commitment at M7 and the supervisor’s written acceptance of a negative result are the two mechanisms I am relying on, and both need supervisor visibility to work.</w:t>
      </w:r>
    </w:p>
    <w:p w14:paraId="2ACCBA9D" w14:textId="77777777" w:rsidR="00D4143E" w:rsidRDefault="00000000">
      <w:r>
        <w:lastRenderedPageBreak/>
        <w:pict w14:anchorId="0E81749C">
          <v:rect id="_x0000_i1038" style="width:0;height:1.5pt" o:hralign="center" o:hrstd="t" o:hr="t"/>
        </w:pict>
      </w:r>
    </w:p>
    <w:p w14:paraId="0B1FE29E" w14:textId="77777777" w:rsidR="00D4143E" w:rsidRDefault="00000000">
      <w:pPr>
        <w:pStyle w:val="Heading2"/>
      </w:pPr>
      <w:bookmarkStart w:id="44" w:name="references"/>
      <w:bookmarkEnd w:id="43"/>
      <w:r>
        <w:t>13. References</w:t>
      </w:r>
    </w:p>
    <w:p w14:paraId="6145891C" w14:textId="77777777" w:rsidR="00D4143E" w:rsidRDefault="00000000">
      <w:pPr>
        <w:pStyle w:val="BlockText"/>
      </w:pPr>
      <w:r>
        <w:t xml:space="preserve">Eight sources; the assignment requires five. </w:t>
      </w:r>
      <w:r>
        <w:rPr>
          <w:b/>
          <w:bCs/>
        </w:rPr>
        <w:t>Author, title, venue, and year are given; verify pagination, DOIs, and formatting against your required style guide before submission. Do not submit these strings unchecked.</w:t>
      </w:r>
    </w:p>
    <w:p w14:paraId="43A9DC7A" w14:textId="77777777" w:rsidR="00D4143E" w:rsidRDefault="00000000">
      <w:pPr>
        <w:pStyle w:val="Compact"/>
        <w:numPr>
          <w:ilvl w:val="0"/>
          <w:numId w:val="11"/>
        </w:numPr>
      </w:pPr>
      <w:r>
        <w:t xml:space="preserve">Stonebraker, M., &amp; Çetintemel, U. (2005). “‘One Size Fits All’: An Idea Whose Time Has Come and Gone.” </w:t>
      </w:r>
      <w:r>
        <w:rPr>
          <w:i/>
          <w:iCs/>
        </w:rPr>
        <w:t>Proceedings of the International Conference on Data Engineering (ICDE).</w:t>
      </w:r>
    </w:p>
    <w:p w14:paraId="667BFDF9" w14:textId="77777777" w:rsidR="00D4143E" w:rsidRDefault="00000000">
      <w:pPr>
        <w:pStyle w:val="Compact"/>
        <w:numPr>
          <w:ilvl w:val="0"/>
          <w:numId w:val="11"/>
        </w:numPr>
      </w:pPr>
      <w:r>
        <w:t xml:space="preserve">Lu, J., &amp; Holubová, I. (2019). “Multi-model Databases: A New Journey to Handle the Variety of Data.” </w:t>
      </w:r>
      <w:r>
        <w:rPr>
          <w:i/>
          <w:iCs/>
        </w:rPr>
        <w:t>ACM Computing Surveys.</w:t>
      </w:r>
    </w:p>
    <w:p w14:paraId="3DCB2880" w14:textId="77777777" w:rsidR="00D4143E" w:rsidRDefault="00000000">
      <w:pPr>
        <w:pStyle w:val="Compact"/>
        <w:numPr>
          <w:ilvl w:val="0"/>
          <w:numId w:val="11"/>
        </w:numPr>
      </w:pPr>
      <w:r>
        <w:t xml:space="preserve">Duggan, J., et al. (2015). “The BigDAWG Polystore System.” </w:t>
      </w:r>
      <w:r>
        <w:rPr>
          <w:i/>
          <w:iCs/>
        </w:rPr>
        <w:t>ACM SIGMOD Record.</w:t>
      </w:r>
    </w:p>
    <w:p w14:paraId="35DD97AF" w14:textId="77777777" w:rsidR="00D4143E" w:rsidRDefault="00000000">
      <w:pPr>
        <w:pStyle w:val="Compact"/>
        <w:numPr>
          <w:ilvl w:val="0"/>
          <w:numId w:val="11"/>
        </w:numPr>
      </w:pPr>
      <w:r>
        <w:t xml:space="preserve">Begoli, E., et al. (2018). “Apache Calcite: A Foundational Framework for Optimized Query Processing Over Heterogeneous Data Sources.” </w:t>
      </w:r>
      <w:r>
        <w:rPr>
          <w:i/>
          <w:iCs/>
        </w:rPr>
        <w:t>Proceedings of SIGMOD.</w:t>
      </w:r>
    </w:p>
    <w:p w14:paraId="1110DE9B" w14:textId="77777777" w:rsidR="00D4143E" w:rsidRDefault="00000000">
      <w:pPr>
        <w:pStyle w:val="Compact"/>
        <w:numPr>
          <w:ilvl w:val="0"/>
          <w:numId w:val="11"/>
        </w:numPr>
      </w:pPr>
      <w:r>
        <w:t xml:space="preserve">Kolev, B., et al. (2016). “CloudMdsQL: Querying Heterogeneous Cloud Data Stores with a Common Language.” </w:t>
      </w:r>
      <w:r>
        <w:rPr>
          <w:i/>
          <w:iCs/>
        </w:rPr>
        <w:t>Distributed and Parallel Databases.</w:t>
      </w:r>
    </w:p>
    <w:p w14:paraId="4F38A578" w14:textId="77777777" w:rsidR="00D4143E" w:rsidRDefault="00000000">
      <w:pPr>
        <w:pStyle w:val="Compact"/>
        <w:numPr>
          <w:ilvl w:val="0"/>
          <w:numId w:val="11"/>
        </w:numPr>
      </w:pPr>
      <w:r>
        <w:t xml:space="preserve">Zhang, C., &amp; Lu, J. (2021). “Holistic Evaluation in Multi-Model Databases Benchmarking.” </w:t>
      </w:r>
      <w:r>
        <w:rPr>
          <w:i/>
          <w:iCs/>
        </w:rPr>
        <w:t>Distributed and Parallel Databases.</w:t>
      </w:r>
      <w:r>
        <w:t xml:space="preserve"> — the Unibench workload.</w:t>
      </w:r>
    </w:p>
    <w:p w14:paraId="4B30B92C" w14:textId="77777777" w:rsidR="00D4143E" w:rsidRDefault="00000000">
      <w:pPr>
        <w:pStyle w:val="Compact"/>
        <w:numPr>
          <w:ilvl w:val="0"/>
          <w:numId w:val="11"/>
        </w:numPr>
      </w:pPr>
      <w:r>
        <w:t xml:space="preserve">Hartig, O., &amp; Pérez, J. (2018). “Semantics and Complexity of GraphQL.” </w:t>
      </w:r>
      <w:r>
        <w:rPr>
          <w:i/>
          <w:iCs/>
        </w:rPr>
        <w:t>Proceedings of the World Wide Web Conference.</w:t>
      </w:r>
      <w:r>
        <w:t xml:space="preserve"> — the formal semantics underpinning the operation subset in §6.4.</w:t>
      </w:r>
    </w:p>
    <w:p w14:paraId="273C98E3" w14:textId="77777777" w:rsidR="00D4143E" w:rsidRDefault="00000000">
      <w:pPr>
        <w:pStyle w:val="Compact"/>
        <w:numPr>
          <w:ilvl w:val="0"/>
          <w:numId w:val="11"/>
        </w:numPr>
      </w:pPr>
      <w:r>
        <w:t xml:space="preserve">Hasura. </w:t>
      </w:r>
      <w:r>
        <w:rPr>
          <w:i/>
          <w:iCs/>
        </w:rPr>
        <w:t>Native Data Connector Specification</w:t>
      </w:r>
      <w:r>
        <w:t xml:space="preserve"> and </w:t>
      </w:r>
      <w:r>
        <w:rPr>
          <w:i/>
          <w:iCs/>
        </w:rPr>
        <w:t>Hasura DDN architecture documentation.</w:t>
      </w:r>
      <w:r>
        <w:t xml:space="preserve"> — primary source for §2.3. </w:t>
      </w:r>
      <w:r>
        <w:rPr>
          <w:i/>
          <w:iCs/>
        </w:rPr>
        <w:t>[Record the access date and exact URLs.]</w:t>
      </w:r>
      <w:bookmarkEnd w:id="0"/>
      <w:bookmarkEnd w:id="44"/>
    </w:p>
    <w:sectPr w:rsidR="00D4143E">
      <w:pgSz w:w="12240" w:h="15840"/>
      <w:pgMar w:top="1296" w:right="1296" w:bottom="1296" w:left="129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504E4" w14:textId="77777777" w:rsidR="00E600AB" w:rsidRDefault="00E600AB">
      <w:pPr>
        <w:spacing w:after="0" w:line="240" w:lineRule="auto"/>
      </w:pPr>
      <w:r>
        <w:separator/>
      </w:r>
    </w:p>
  </w:endnote>
  <w:endnote w:type="continuationSeparator" w:id="0">
    <w:p w14:paraId="5B5F3D94" w14:textId="77777777" w:rsidR="00E600AB" w:rsidRDefault="00E600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A96A0" w14:textId="77777777" w:rsidR="00E600AB" w:rsidRDefault="00E600AB">
      <w:r>
        <w:separator/>
      </w:r>
    </w:p>
  </w:footnote>
  <w:footnote w:type="continuationSeparator" w:id="0">
    <w:p w14:paraId="521B84D0" w14:textId="77777777" w:rsidR="00E600AB" w:rsidRDefault="00E600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A50F21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A34B1A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AE63BA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588587891">
    <w:abstractNumId w:val="0"/>
  </w:num>
  <w:num w:numId="2" w16cid:durableId="9435415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066935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34218494">
    <w:abstractNumId w:val="1"/>
  </w:num>
  <w:num w:numId="5" w16cid:durableId="6716445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71919804">
    <w:abstractNumId w:val="1"/>
  </w:num>
  <w:num w:numId="7" w16cid:durableId="143065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92517230">
    <w:abstractNumId w:val="1"/>
  </w:num>
  <w:num w:numId="9" w16cid:durableId="7153977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77943109">
    <w:abstractNumId w:val="1"/>
  </w:num>
  <w:num w:numId="11" w16cid:durableId="2207988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4143E"/>
    <w:rsid w:val="000C2587"/>
    <w:rsid w:val="0023429A"/>
    <w:rsid w:val="00490008"/>
    <w:rsid w:val="00552DA5"/>
    <w:rsid w:val="005C1D76"/>
    <w:rsid w:val="00602FA0"/>
    <w:rsid w:val="00614FDF"/>
    <w:rsid w:val="0082174D"/>
    <w:rsid w:val="00837753"/>
    <w:rsid w:val="00A80880"/>
    <w:rsid w:val="00B00F30"/>
    <w:rsid w:val="00D4143E"/>
    <w:rsid w:val="00E600AB"/>
  </w:rsids>
  <m:mathPr>
    <m:mathFont m:val="Cambria Math"/>
    <m:brkBin m:val="before"/>
    <m:brkBinSub m:val="--"/>
    <m:smallFrac m:val="0"/>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71ED6"/>
  <w15:docId w15:val="{A342097B-2569-43AA-8E20-2C02F0622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64" w:lineRule="auto"/>
    </w:pPr>
    <w:rPr>
      <w:sz w:val="21"/>
      <w:szCs w:val="21"/>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1F3864"/>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1F3864"/>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1F3864"/>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1F3864"/>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1F3864"/>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1F3864"/>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1F3864"/>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1F3864"/>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1F3864"/>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40" w:after="40" w:line="252" w:lineRule="auto"/>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15"/>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F3864"/>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qFormat/>
    <w:pPr>
      <w:spacing w:after="0" w:line="240" w:lineRule="auto"/>
      <w:contextualSpacing/>
    </w:pPr>
    <w:rPr>
      <w:rFonts w:ascii="Consolas" w:hAnsi="Consolas"/>
      <w:sz w:val="15"/>
      <w:szCs w:val="15"/>
    </w:rPr>
  </w:style>
  <w:style w:type="paragraph" w:customStyle="1" w:styleId="CompactTable">
    <w:name w:val="Compact Table"/>
    <w:basedOn w:val="Compact"/>
    <w:qFormat/>
    <w:pPr>
      <w:spacing w:before="20" w:after="20" w:line="240" w:lineRule="auto"/>
    </w:pPr>
    <w:rPr>
      <w:sz w:val="17"/>
      <w:szCs w:val="17"/>
    </w:rPr>
  </w:style>
  <w:style w:type="character" w:customStyle="1" w:styleId="KeywordTok">
    <w:name w:val="KeywordTok"/>
    <w:basedOn w:val="VerbatimChar"/>
    <w:rPr>
      <w:rFonts w:ascii="Consolas" w:hAnsi="Consolas"/>
      <w:b/>
      <w:color w:val="007020"/>
      <w:sz w:val="15"/>
    </w:rPr>
  </w:style>
  <w:style w:type="character" w:customStyle="1" w:styleId="DataTypeTok">
    <w:name w:val="DataTypeTok"/>
    <w:basedOn w:val="VerbatimChar"/>
    <w:rPr>
      <w:rFonts w:ascii="Consolas" w:hAnsi="Consolas"/>
      <w:color w:val="902000"/>
      <w:sz w:val="15"/>
    </w:rPr>
  </w:style>
  <w:style w:type="character" w:customStyle="1" w:styleId="DecValTok">
    <w:name w:val="DecValTok"/>
    <w:basedOn w:val="VerbatimChar"/>
    <w:rPr>
      <w:rFonts w:ascii="Consolas" w:hAnsi="Consolas"/>
      <w:color w:val="40A070"/>
      <w:sz w:val="15"/>
    </w:rPr>
  </w:style>
  <w:style w:type="character" w:customStyle="1" w:styleId="BaseNTok">
    <w:name w:val="BaseNTok"/>
    <w:basedOn w:val="VerbatimChar"/>
    <w:rPr>
      <w:rFonts w:ascii="Consolas" w:hAnsi="Consolas"/>
      <w:color w:val="40A070"/>
      <w:sz w:val="15"/>
    </w:rPr>
  </w:style>
  <w:style w:type="character" w:customStyle="1" w:styleId="FloatTok">
    <w:name w:val="FloatTok"/>
    <w:basedOn w:val="VerbatimChar"/>
    <w:rPr>
      <w:rFonts w:ascii="Consolas" w:hAnsi="Consolas"/>
      <w:color w:val="40A070"/>
      <w:sz w:val="15"/>
    </w:rPr>
  </w:style>
  <w:style w:type="character" w:customStyle="1" w:styleId="ConstantTok">
    <w:name w:val="ConstantTok"/>
    <w:basedOn w:val="VerbatimChar"/>
    <w:rPr>
      <w:rFonts w:ascii="Consolas" w:hAnsi="Consolas"/>
      <w:color w:val="880000"/>
      <w:sz w:val="15"/>
    </w:rPr>
  </w:style>
  <w:style w:type="character" w:customStyle="1" w:styleId="CharTok">
    <w:name w:val="CharTok"/>
    <w:basedOn w:val="VerbatimChar"/>
    <w:rPr>
      <w:rFonts w:ascii="Consolas" w:hAnsi="Consolas"/>
      <w:color w:val="4070A0"/>
      <w:sz w:val="15"/>
    </w:rPr>
  </w:style>
  <w:style w:type="character" w:customStyle="1" w:styleId="SpecialCharTok">
    <w:name w:val="SpecialCharTok"/>
    <w:basedOn w:val="VerbatimChar"/>
    <w:rPr>
      <w:rFonts w:ascii="Consolas" w:hAnsi="Consolas"/>
      <w:color w:val="4070A0"/>
      <w:sz w:val="15"/>
    </w:rPr>
  </w:style>
  <w:style w:type="character" w:customStyle="1" w:styleId="StringTok">
    <w:name w:val="StringTok"/>
    <w:basedOn w:val="VerbatimChar"/>
    <w:rPr>
      <w:rFonts w:ascii="Consolas" w:hAnsi="Consolas"/>
      <w:color w:val="4070A0"/>
      <w:sz w:val="15"/>
    </w:rPr>
  </w:style>
  <w:style w:type="character" w:customStyle="1" w:styleId="VerbatimStringTok">
    <w:name w:val="VerbatimStringTok"/>
    <w:basedOn w:val="VerbatimChar"/>
    <w:rPr>
      <w:rFonts w:ascii="Consolas" w:hAnsi="Consolas"/>
      <w:color w:val="4070A0"/>
      <w:sz w:val="15"/>
    </w:rPr>
  </w:style>
  <w:style w:type="character" w:customStyle="1" w:styleId="SpecialStringTok">
    <w:name w:val="SpecialStringTok"/>
    <w:basedOn w:val="VerbatimChar"/>
    <w:rPr>
      <w:rFonts w:ascii="Consolas" w:hAnsi="Consolas"/>
      <w:color w:val="BB6688"/>
      <w:sz w:val="15"/>
    </w:rPr>
  </w:style>
  <w:style w:type="character" w:customStyle="1" w:styleId="ImportTok">
    <w:name w:val="ImportTok"/>
    <w:basedOn w:val="VerbatimChar"/>
    <w:rPr>
      <w:rFonts w:ascii="Consolas" w:hAnsi="Consolas"/>
      <w:b/>
      <w:color w:val="008000"/>
      <w:sz w:val="15"/>
    </w:rPr>
  </w:style>
  <w:style w:type="character" w:customStyle="1" w:styleId="CommentTok">
    <w:name w:val="CommentTok"/>
    <w:basedOn w:val="VerbatimChar"/>
    <w:rPr>
      <w:rFonts w:ascii="Consolas" w:hAnsi="Consolas"/>
      <w:i/>
      <w:color w:val="60A0B0"/>
      <w:sz w:val="15"/>
    </w:rPr>
  </w:style>
  <w:style w:type="character" w:customStyle="1" w:styleId="DocumentationTok">
    <w:name w:val="DocumentationTok"/>
    <w:basedOn w:val="VerbatimChar"/>
    <w:rPr>
      <w:rFonts w:ascii="Consolas" w:hAnsi="Consolas"/>
      <w:i/>
      <w:color w:val="BA2121"/>
      <w:sz w:val="15"/>
    </w:rPr>
  </w:style>
  <w:style w:type="character" w:customStyle="1" w:styleId="AnnotationTok">
    <w:name w:val="AnnotationTok"/>
    <w:basedOn w:val="VerbatimChar"/>
    <w:rPr>
      <w:rFonts w:ascii="Consolas" w:hAnsi="Consolas"/>
      <w:b/>
      <w:i/>
      <w:color w:val="60A0B0"/>
      <w:sz w:val="15"/>
    </w:rPr>
  </w:style>
  <w:style w:type="character" w:customStyle="1" w:styleId="CommentVarTok">
    <w:name w:val="CommentVarTok"/>
    <w:basedOn w:val="VerbatimChar"/>
    <w:rPr>
      <w:rFonts w:ascii="Consolas" w:hAnsi="Consolas"/>
      <w:b/>
      <w:i/>
      <w:color w:val="60A0B0"/>
      <w:sz w:val="15"/>
    </w:rPr>
  </w:style>
  <w:style w:type="character" w:customStyle="1" w:styleId="OtherTok">
    <w:name w:val="OtherTok"/>
    <w:basedOn w:val="VerbatimChar"/>
    <w:rPr>
      <w:rFonts w:ascii="Consolas" w:hAnsi="Consolas"/>
      <w:color w:val="007020"/>
      <w:sz w:val="15"/>
    </w:rPr>
  </w:style>
  <w:style w:type="character" w:customStyle="1" w:styleId="FunctionTok">
    <w:name w:val="FunctionTok"/>
    <w:basedOn w:val="VerbatimChar"/>
    <w:rPr>
      <w:rFonts w:ascii="Consolas" w:hAnsi="Consolas"/>
      <w:color w:val="06287E"/>
      <w:sz w:val="15"/>
    </w:rPr>
  </w:style>
  <w:style w:type="character" w:customStyle="1" w:styleId="VariableTok">
    <w:name w:val="VariableTok"/>
    <w:basedOn w:val="VerbatimChar"/>
    <w:rPr>
      <w:rFonts w:ascii="Consolas" w:hAnsi="Consolas"/>
      <w:color w:val="19177C"/>
      <w:sz w:val="15"/>
    </w:rPr>
  </w:style>
  <w:style w:type="character" w:customStyle="1" w:styleId="ControlFlowTok">
    <w:name w:val="ControlFlowTok"/>
    <w:basedOn w:val="VerbatimChar"/>
    <w:rPr>
      <w:rFonts w:ascii="Consolas" w:hAnsi="Consolas"/>
      <w:b/>
      <w:color w:val="007020"/>
      <w:sz w:val="15"/>
    </w:rPr>
  </w:style>
  <w:style w:type="character" w:customStyle="1" w:styleId="OperatorTok">
    <w:name w:val="OperatorTok"/>
    <w:basedOn w:val="VerbatimChar"/>
    <w:rPr>
      <w:rFonts w:ascii="Consolas" w:hAnsi="Consolas"/>
      <w:color w:val="666666"/>
      <w:sz w:val="15"/>
    </w:rPr>
  </w:style>
  <w:style w:type="character" w:customStyle="1" w:styleId="BuiltInTok">
    <w:name w:val="BuiltInTok"/>
    <w:basedOn w:val="VerbatimChar"/>
    <w:rPr>
      <w:rFonts w:ascii="Consolas" w:hAnsi="Consolas"/>
      <w:color w:val="008000"/>
      <w:sz w:val="15"/>
    </w:rPr>
  </w:style>
  <w:style w:type="character" w:customStyle="1" w:styleId="ExtensionTok">
    <w:name w:val="ExtensionTok"/>
    <w:basedOn w:val="VerbatimChar"/>
    <w:rPr>
      <w:rFonts w:ascii="Consolas" w:hAnsi="Consolas"/>
      <w:sz w:val="15"/>
    </w:rPr>
  </w:style>
  <w:style w:type="character" w:customStyle="1" w:styleId="PreprocessorTok">
    <w:name w:val="PreprocessorTok"/>
    <w:basedOn w:val="VerbatimChar"/>
    <w:rPr>
      <w:rFonts w:ascii="Consolas" w:hAnsi="Consolas"/>
      <w:color w:val="BC7A00"/>
      <w:sz w:val="15"/>
    </w:rPr>
  </w:style>
  <w:style w:type="character" w:customStyle="1" w:styleId="AttributeTok">
    <w:name w:val="AttributeTok"/>
    <w:basedOn w:val="VerbatimChar"/>
    <w:rPr>
      <w:rFonts w:ascii="Consolas" w:hAnsi="Consolas"/>
      <w:color w:val="7D9029"/>
      <w:sz w:val="15"/>
    </w:rPr>
  </w:style>
  <w:style w:type="character" w:customStyle="1" w:styleId="RegionMarkerTok">
    <w:name w:val="RegionMarkerTok"/>
    <w:basedOn w:val="VerbatimChar"/>
    <w:rPr>
      <w:rFonts w:ascii="Consolas" w:hAnsi="Consolas"/>
      <w:sz w:val="15"/>
    </w:rPr>
  </w:style>
  <w:style w:type="character" w:customStyle="1" w:styleId="InformationTok">
    <w:name w:val="InformationTok"/>
    <w:basedOn w:val="VerbatimChar"/>
    <w:rPr>
      <w:rFonts w:ascii="Consolas" w:hAnsi="Consolas"/>
      <w:b/>
      <w:i/>
      <w:color w:val="60A0B0"/>
      <w:sz w:val="15"/>
    </w:rPr>
  </w:style>
  <w:style w:type="character" w:customStyle="1" w:styleId="WarningTok">
    <w:name w:val="WarningTok"/>
    <w:basedOn w:val="VerbatimChar"/>
    <w:rPr>
      <w:rFonts w:ascii="Consolas" w:hAnsi="Consolas"/>
      <w:b/>
      <w:i/>
      <w:color w:val="60A0B0"/>
      <w:sz w:val="15"/>
    </w:rPr>
  </w:style>
  <w:style w:type="character" w:customStyle="1" w:styleId="AlertTok">
    <w:name w:val="AlertTok"/>
    <w:basedOn w:val="VerbatimChar"/>
    <w:rPr>
      <w:rFonts w:ascii="Consolas" w:hAnsi="Consolas"/>
      <w:b/>
      <w:color w:val="FF0000"/>
      <w:sz w:val="15"/>
    </w:rPr>
  </w:style>
  <w:style w:type="character" w:customStyle="1" w:styleId="ErrorTok">
    <w:name w:val="ErrorTok"/>
    <w:basedOn w:val="VerbatimChar"/>
    <w:rPr>
      <w:rFonts w:ascii="Consolas" w:hAnsi="Consolas"/>
      <w:b/>
      <w:color w:val="FF0000"/>
      <w:sz w:val="15"/>
    </w:rPr>
  </w:style>
  <w:style w:type="character" w:customStyle="1" w:styleId="NormalTok">
    <w:name w:val="NormalTok"/>
    <w:basedOn w:val="VerbatimChar"/>
    <w:rPr>
      <w:rFonts w:ascii="Consolas" w:hAnsi="Consolas"/>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18</Pages>
  <Words>7557</Words>
  <Characters>43081</Characters>
  <Application>Microsoft Office Word</Application>
  <DocSecurity>0</DocSecurity>
  <Lines>359</Lines>
  <Paragraphs>101</Paragraphs>
  <ScaleCrop>false</ScaleCrop>
  <Company/>
  <LinksUpToDate>false</LinksUpToDate>
  <CharactersWithSpaces>50537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Ciel Styn</cp:lastModifiedBy>
  <cp:revision>11</cp:revision>
  <dcterms:created xsi:type="dcterms:W3CDTF">2026-09-13T20:35:00Z</dcterms:created>
  <dcterms:modified xsi:type="dcterms:W3CDTF">2026-09-13T20:53:00Z</dcterms:modified>
</cp:coreProperties>
</file>