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19D9C" w14:textId="77777777" w:rsidR="006A2F32" w:rsidRDefault="00A80B5D">
      <w:pPr>
        <w:pStyle w:val="Title"/>
      </w:pPr>
      <w:r>
        <w:t>A DFT study to develop a SiO</w:t>
      </w:r>
      <w:r>
        <w:rPr>
          <w:vertAlign w:val="subscript"/>
        </w:rPr>
        <w:t>2</w:t>
      </w:r>
      <w:r>
        <w:t xml:space="preserve"> mesoporous surface model</w:t>
      </w:r>
    </w:p>
    <w:p w14:paraId="11E848FC" w14:textId="77777777" w:rsidR="006A2F32" w:rsidRDefault="00A80B5D">
      <w:r>
        <w:t>Ciellie Jansen van Vuuren</w:t>
      </w:r>
    </w:p>
    <w:p w14:paraId="1744A0D3" w14:textId="77777777" w:rsidR="006A2F32" w:rsidRDefault="00A80B5D">
      <w:r>
        <w:t>6/12/2017</w:t>
      </w:r>
    </w:p>
    <w:sdt>
      <w:sdtPr>
        <w:id w:val="-1355962155"/>
        <w:docPartObj>
          <w:docPartGallery w:val="Table of Contents"/>
          <w:docPartUnique/>
        </w:docPartObj>
      </w:sdtPr>
      <w:sdtEndPr/>
      <w:sdtContent>
        <w:p w14:paraId="3EDA77C0" w14:textId="77777777" w:rsidR="006A2F32" w:rsidRDefault="00A80B5D">
          <w:r>
            <w:t>Table of Contents</w:t>
          </w:r>
        </w:p>
        <w:p w14:paraId="5E30C3F6" w14:textId="77777777" w:rsidR="00B1764B" w:rsidRDefault="00A80B5D">
          <w:pPr>
            <w:pStyle w:val="TOC1"/>
            <w:tabs>
              <w:tab w:val="right" w:leader="dot" w:pos="9010"/>
            </w:tabs>
            <w:rPr>
              <w:rFonts w:eastAsiaTheme="minorEastAsia"/>
              <w:noProof/>
              <w:lang w:val="en-GB" w:eastAsia="en-GB"/>
            </w:rPr>
          </w:pPr>
          <w:r>
            <w:fldChar w:fldCharType="begin"/>
          </w:r>
          <w:r>
            <w:instrText>TOC \o "1-3" \h \z \u</w:instrText>
          </w:r>
          <w:r w:rsidR="00B1764B">
            <w:fldChar w:fldCharType="separate"/>
          </w:r>
          <w:hyperlink w:anchor="_Toc502677869" w:history="1">
            <w:r w:rsidR="00B1764B" w:rsidRPr="00D242E1">
              <w:rPr>
                <w:rStyle w:val="Hyperlink"/>
                <w:noProof/>
              </w:rPr>
              <w:t>Introduction</w:t>
            </w:r>
            <w:r w:rsidR="00B1764B">
              <w:rPr>
                <w:noProof/>
                <w:webHidden/>
              </w:rPr>
              <w:tab/>
            </w:r>
            <w:r w:rsidR="00B1764B">
              <w:rPr>
                <w:noProof/>
                <w:webHidden/>
              </w:rPr>
              <w:fldChar w:fldCharType="begin"/>
            </w:r>
            <w:r w:rsidR="00B1764B">
              <w:rPr>
                <w:noProof/>
                <w:webHidden/>
              </w:rPr>
              <w:instrText xml:space="preserve"> PAGEREF _Toc502677869 \h </w:instrText>
            </w:r>
            <w:r w:rsidR="00B1764B">
              <w:rPr>
                <w:noProof/>
                <w:webHidden/>
              </w:rPr>
            </w:r>
            <w:r w:rsidR="00B1764B">
              <w:rPr>
                <w:noProof/>
                <w:webHidden/>
              </w:rPr>
              <w:fldChar w:fldCharType="separate"/>
            </w:r>
            <w:r w:rsidR="00B1764B">
              <w:rPr>
                <w:noProof/>
                <w:webHidden/>
              </w:rPr>
              <w:t>1</w:t>
            </w:r>
            <w:r w:rsidR="00B1764B">
              <w:rPr>
                <w:noProof/>
                <w:webHidden/>
              </w:rPr>
              <w:fldChar w:fldCharType="end"/>
            </w:r>
          </w:hyperlink>
        </w:p>
        <w:p w14:paraId="0FDA8B96" w14:textId="77777777" w:rsidR="00B1764B" w:rsidRDefault="00B1764B">
          <w:pPr>
            <w:pStyle w:val="TOC1"/>
            <w:tabs>
              <w:tab w:val="right" w:leader="dot" w:pos="9010"/>
            </w:tabs>
            <w:rPr>
              <w:rFonts w:eastAsiaTheme="minorEastAsia"/>
              <w:noProof/>
              <w:lang w:val="en-GB" w:eastAsia="en-GB"/>
            </w:rPr>
          </w:pPr>
          <w:hyperlink w:anchor="_Toc502677870" w:history="1">
            <w:r w:rsidRPr="00D242E1">
              <w:rPr>
                <w:rStyle w:val="Hyperlink"/>
                <w:noProof/>
              </w:rPr>
              <w:t>Experimental work 2017</w:t>
            </w:r>
            <w:r>
              <w:rPr>
                <w:noProof/>
                <w:webHidden/>
              </w:rPr>
              <w:tab/>
            </w:r>
            <w:r>
              <w:rPr>
                <w:noProof/>
                <w:webHidden/>
              </w:rPr>
              <w:fldChar w:fldCharType="begin"/>
            </w:r>
            <w:r>
              <w:rPr>
                <w:noProof/>
                <w:webHidden/>
              </w:rPr>
              <w:instrText xml:space="preserve"> PAGEREF _Toc502677870 \h </w:instrText>
            </w:r>
            <w:r>
              <w:rPr>
                <w:noProof/>
                <w:webHidden/>
              </w:rPr>
            </w:r>
            <w:r>
              <w:rPr>
                <w:noProof/>
                <w:webHidden/>
              </w:rPr>
              <w:fldChar w:fldCharType="separate"/>
            </w:r>
            <w:r>
              <w:rPr>
                <w:noProof/>
                <w:webHidden/>
              </w:rPr>
              <w:t>1</w:t>
            </w:r>
            <w:r>
              <w:rPr>
                <w:noProof/>
                <w:webHidden/>
              </w:rPr>
              <w:fldChar w:fldCharType="end"/>
            </w:r>
          </w:hyperlink>
        </w:p>
        <w:p w14:paraId="4E29BD74" w14:textId="77777777" w:rsidR="006A2F32" w:rsidRDefault="00A80B5D">
          <w:r>
            <w:fldChar w:fldCharType="end"/>
          </w:r>
        </w:p>
      </w:sdtContent>
    </w:sdt>
    <w:p w14:paraId="3255DB51" w14:textId="77777777" w:rsidR="006A2F32" w:rsidRDefault="00A80B5D">
      <w:pPr>
        <w:pStyle w:val="Heading1"/>
      </w:pPr>
      <w:bookmarkStart w:id="0" w:name="introduction"/>
      <w:bookmarkStart w:id="1" w:name="_Toc502677869"/>
      <w:r>
        <w:t>Introduction</w:t>
      </w:r>
      <w:bookmarkEnd w:id="0"/>
      <w:bookmarkEnd w:id="1"/>
    </w:p>
    <w:p w14:paraId="22CB738A" w14:textId="77777777" w:rsidR="006A2F32" w:rsidRDefault="00A80B5D">
      <w:r>
        <w:t>Grubbs catalysts for alkene metathesis have a vast range of advantages, but the fact that these catalysts are homogeneous makes extraction of the catalyst from the post-reaction mixtures very difficult. Because of cost implications, the re-use of the catal</w:t>
      </w:r>
      <w:r>
        <w:t>yst became very important [1].[</w:t>
      </w:r>
      <w:r>
        <w:rPr>
          <w:b/>
        </w:rPr>
        <w:t>???</w:t>
      </w:r>
      <w:r>
        <w:t>]</w:t>
      </w:r>
    </w:p>
    <w:p w14:paraId="721C490D" w14:textId="77777777" w:rsidR="006A2F32" w:rsidRDefault="00A80B5D">
      <w:r>
        <w:t>A heterogeneous catalyst can be a solution to the above-mentioned issue. In general, the activity and selectivity of heterogeneous catalysts are lower than homogeneous catalysts, but the advantage of separation, recovery</w:t>
      </w:r>
      <w:r>
        <w:t xml:space="preserve"> and recycling outweigh these shortcomings.</w:t>
      </w:r>
    </w:p>
    <w:p w14:paraId="422B6259" w14:textId="77777777" w:rsidR="006A2F32" w:rsidRDefault="00A80B5D">
      <w:r>
        <w:t>According to literature mesoporous support materials, are ideal heterogeneous support materials [2,3]. In this study, we decided to focus on the SBA-15 and MCM-41 mesoporous support material.</w:t>
      </w:r>
    </w:p>
    <w:p w14:paraId="1568B618" w14:textId="77777777" w:rsidR="006A2F32" w:rsidRDefault="00A80B5D">
      <w:r>
        <w:t>The first step in mo</w:t>
      </w:r>
      <w:r>
        <w:t xml:space="preserve">delling a SBA-15 or MCM-41 mesoporous surface is to create an amorphous SiO2 bulk using an alpha-quartz (space group 180). The 3X3X3 supercell was submitted to dynamics studies using Materials Studio’s CASTEP module and VASP 5.3 [4,5]. This was done and I </w:t>
      </w:r>
      <w:r>
        <w:t>will discuss the procedure that I followed to accomplish this.</w:t>
      </w:r>
    </w:p>
    <w:p w14:paraId="6D1E6E50" w14:textId="77777777" w:rsidR="006A2F32" w:rsidRDefault="00A80B5D">
      <w:r>
        <w:t>To do surface calculations it became very difficult, using the amorphous SiO2 bulk. We decide to use a crystalline 3X3X3 SiO2 bulk, using VASP 5.3. An Ab Initio Molecular Dynamics study will be</w:t>
      </w:r>
      <w:r>
        <w:t xml:space="preserve"> done on all surfaces using VASP 5.3. A comparison between the amorphous and crystalline surfaces will be discussed</w:t>
      </w:r>
    </w:p>
    <w:p w14:paraId="437AEAB9" w14:textId="77777777" w:rsidR="006A2F32" w:rsidRDefault="00A80B5D">
      <w:pPr>
        <w:pStyle w:val="Heading1"/>
      </w:pPr>
      <w:bookmarkStart w:id="2" w:name="experimental-work-2017"/>
      <w:bookmarkStart w:id="3" w:name="_Toc502677870"/>
      <w:r>
        <w:t>Experimental work 2017</w:t>
      </w:r>
      <w:bookmarkEnd w:id="2"/>
      <w:bookmarkEnd w:id="3"/>
    </w:p>
    <w:p w14:paraId="5D8B9831" w14:textId="77777777" w:rsidR="006A2F32" w:rsidRDefault="00A80B5D">
      <w:bookmarkStart w:id="4" w:name="amorphous-sio2-bulk"/>
      <w:r>
        <w:t>1. Amorphous SiO</w:t>
      </w:r>
      <w:r>
        <w:rPr>
          <w:vertAlign w:val="subscript"/>
        </w:rPr>
        <w:t>2</w:t>
      </w:r>
      <w:r>
        <w:t xml:space="preserve"> Bulk</w:t>
      </w:r>
      <w:bookmarkEnd w:id="4"/>
    </w:p>
    <w:p w14:paraId="4F5A7999" w14:textId="77777777" w:rsidR="006A2F32" w:rsidRDefault="00A80B5D">
      <w:bookmarkStart w:id="5" w:name="method"/>
      <w:r>
        <w:t>Method:</w:t>
      </w:r>
      <w:bookmarkEnd w:id="5"/>
    </w:p>
    <w:p w14:paraId="5CF7CEB4" w14:textId="77777777" w:rsidR="006A2F32" w:rsidRDefault="00A80B5D">
      <w:r>
        <w:t>A 3x3x3 alpha-quartz, spacegroup 180, super-cell was built in the Materials Studio sof</w:t>
      </w:r>
      <w:r>
        <w:t>tware package.</w:t>
      </w:r>
    </w:p>
    <w:p w14:paraId="29C1AD5A" w14:textId="77777777" w:rsidR="006A2F32" w:rsidRDefault="00A80B5D">
      <w:pPr>
        <w:numPr>
          <w:ilvl w:val="0"/>
          <w:numId w:val="21"/>
        </w:numPr>
      </w:pPr>
      <w:r>
        <w:t>The annealing process of the alpha-quartz to obtain an amorphous solid was simulated using the CASTEP dynamic study module of the Materials Studio software package.</w:t>
      </w:r>
    </w:p>
    <w:p w14:paraId="062426FF" w14:textId="77777777" w:rsidR="006A2F32" w:rsidRDefault="00A80B5D">
      <w:pPr>
        <w:numPr>
          <w:ilvl w:val="0"/>
          <w:numId w:val="21"/>
        </w:numPr>
      </w:pPr>
      <w:r>
        <w:t xml:space="preserve">The bulk was heated to 4000, 5000 and 6000K in 50, 100 and 150 steps of 1fs </w:t>
      </w:r>
      <w:r>
        <w:t>each. After the heating step, the bulk was quenched to 1K in two 1fs steps.</w:t>
      </w:r>
    </w:p>
    <w:p w14:paraId="33F8BB30" w14:textId="77777777" w:rsidR="006A2F32" w:rsidRDefault="00A80B5D">
      <w:pPr>
        <w:numPr>
          <w:ilvl w:val="0"/>
          <w:numId w:val="21"/>
        </w:numPr>
      </w:pPr>
      <w:r>
        <w:t>Each resulting structure was again heated to 1000K in the same number of steps as in the first heating step and finally cooled down to 300K in the same number of steps.</w:t>
      </w:r>
    </w:p>
    <w:p w14:paraId="6831DCE7" w14:textId="77777777" w:rsidR="006A2F32" w:rsidRDefault="00A80B5D">
      <w:r>
        <w:t>The resulti</w:t>
      </w:r>
      <w:r>
        <w:t>ng structures (Figure 2) was each submitted to a DFT calculation to determine various indicating properties. The calculated and measured properties included:</w:t>
      </w:r>
    </w:p>
    <w:p w14:paraId="5BF47A29" w14:textId="77777777" w:rsidR="006A2F32" w:rsidRDefault="00A80B5D">
      <w:pPr>
        <w:numPr>
          <w:ilvl w:val="0"/>
          <w:numId w:val="22"/>
        </w:numPr>
      </w:pPr>
      <w:r>
        <w:t>Energy</w:t>
      </w:r>
    </w:p>
    <w:p w14:paraId="4CFF547B" w14:textId="77777777" w:rsidR="006A2F32" w:rsidRDefault="00A80B5D">
      <w:pPr>
        <w:numPr>
          <w:ilvl w:val="0"/>
          <w:numId w:val="22"/>
        </w:numPr>
      </w:pPr>
      <w:r>
        <w:lastRenderedPageBreak/>
        <w:t>Bond Angles</w:t>
      </w:r>
    </w:p>
    <w:p w14:paraId="7A58C780" w14:textId="77777777" w:rsidR="006A2F32" w:rsidRDefault="00A80B5D">
      <w:pPr>
        <w:numPr>
          <w:ilvl w:val="0"/>
          <w:numId w:val="22"/>
        </w:numPr>
      </w:pPr>
      <w:r>
        <w:t>Density of states</w:t>
      </w:r>
    </w:p>
    <w:p w14:paraId="3AEA6B04" w14:textId="77777777" w:rsidR="006A2F32" w:rsidRDefault="00A80B5D">
      <w:pPr>
        <w:numPr>
          <w:ilvl w:val="0"/>
          <w:numId w:val="22"/>
        </w:numPr>
      </w:pPr>
      <w:r>
        <w:t>Band Gap</w:t>
      </w:r>
    </w:p>
    <w:p w14:paraId="4E18597C" w14:textId="77777777" w:rsidR="006A2F32" w:rsidRDefault="00A80B5D">
      <w:pPr>
        <w:pStyle w:val="Heading5"/>
      </w:pPr>
      <w:bookmarkStart w:id="6" w:name="pagebreak"/>
      <w:r>
        <w:lastRenderedPageBreak/>
        <w:t>Pagebreak</w:t>
      </w:r>
      <w:bookmarkEnd w:id="6"/>
    </w:p>
    <w:p w14:paraId="172DCC81" w14:textId="77777777" w:rsidR="006A2F32" w:rsidRDefault="00A80B5D">
      <w:bookmarkStart w:id="7" w:name="results"/>
      <w:r>
        <w:t>Results</w:t>
      </w:r>
      <w:bookmarkEnd w:id="7"/>
    </w:p>
    <w:tbl>
      <w:tblPr>
        <w:tblW w:w="0" w:type="pct"/>
        <w:tblLook w:val="07E0" w:firstRow="1" w:lastRow="1" w:firstColumn="1" w:lastColumn="1" w:noHBand="1" w:noVBand="1"/>
      </w:tblPr>
      <w:tblGrid>
        <w:gridCol w:w="1493"/>
        <w:gridCol w:w="1493"/>
        <w:gridCol w:w="1202"/>
        <w:gridCol w:w="1271"/>
        <w:gridCol w:w="1202"/>
        <w:gridCol w:w="1202"/>
      </w:tblGrid>
      <w:tr w:rsidR="006A2F32" w14:paraId="67FB4A62" w14:textId="77777777">
        <w:tc>
          <w:tcPr>
            <w:tcW w:w="0" w:type="auto"/>
            <w:tcBorders>
              <w:bottom w:val="single" w:sz="0" w:space="0" w:color="auto"/>
            </w:tcBorders>
            <w:vAlign w:val="bottom"/>
          </w:tcPr>
          <w:p w14:paraId="530B3E43" w14:textId="77777777" w:rsidR="006A2F32" w:rsidRDefault="00A80B5D">
            <w:pPr>
              <w:jc w:val="left"/>
            </w:pPr>
            <w:r>
              <w:t>Step</w:t>
            </w:r>
          </w:p>
        </w:tc>
        <w:tc>
          <w:tcPr>
            <w:tcW w:w="0" w:type="auto"/>
            <w:tcBorders>
              <w:bottom w:val="single" w:sz="0" w:space="0" w:color="auto"/>
            </w:tcBorders>
            <w:vAlign w:val="bottom"/>
          </w:tcPr>
          <w:p w14:paraId="71608287" w14:textId="77777777" w:rsidR="006A2F32" w:rsidRDefault="00A80B5D">
            <w:pPr>
              <w:jc w:val="right"/>
            </w:pPr>
            <w:r>
              <w:t>Alpha Quartz</w:t>
            </w:r>
          </w:p>
        </w:tc>
        <w:tc>
          <w:tcPr>
            <w:tcW w:w="0" w:type="auto"/>
            <w:tcBorders>
              <w:bottom w:val="single" w:sz="0" w:space="0" w:color="auto"/>
            </w:tcBorders>
            <w:vAlign w:val="bottom"/>
          </w:tcPr>
          <w:p w14:paraId="1E7C6E5B" w14:textId="77777777" w:rsidR="006A2F32" w:rsidRDefault="00A80B5D">
            <w:pPr>
              <w:jc w:val="right"/>
            </w:pPr>
            <w:r>
              <w:t>Melting</w:t>
            </w:r>
          </w:p>
        </w:tc>
        <w:tc>
          <w:tcPr>
            <w:tcW w:w="0" w:type="auto"/>
            <w:tcBorders>
              <w:bottom w:val="single" w:sz="0" w:space="0" w:color="auto"/>
            </w:tcBorders>
            <w:vAlign w:val="bottom"/>
          </w:tcPr>
          <w:p w14:paraId="26A24F89" w14:textId="77777777" w:rsidR="006A2F32" w:rsidRDefault="00A80B5D">
            <w:pPr>
              <w:jc w:val="right"/>
            </w:pPr>
            <w:r>
              <w:t>Quenching</w:t>
            </w:r>
          </w:p>
        </w:tc>
        <w:tc>
          <w:tcPr>
            <w:tcW w:w="0" w:type="auto"/>
            <w:tcBorders>
              <w:bottom w:val="single" w:sz="0" w:space="0" w:color="auto"/>
            </w:tcBorders>
            <w:vAlign w:val="bottom"/>
          </w:tcPr>
          <w:p w14:paraId="3BD1F045" w14:textId="77777777" w:rsidR="006A2F32" w:rsidRDefault="00A80B5D">
            <w:pPr>
              <w:jc w:val="right"/>
            </w:pPr>
            <w:r>
              <w:t>Anealing</w:t>
            </w:r>
          </w:p>
        </w:tc>
        <w:tc>
          <w:tcPr>
            <w:tcW w:w="0" w:type="auto"/>
            <w:tcBorders>
              <w:bottom w:val="single" w:sz="0" w:space="0" w:color="auto"/>
            </w:tcBorders>
            <w:vAlign w:val="bottom"/>
          </w:tcPr>
          <w:p w14:paraId="7FFB5510" w14:textId="77777777" w:rsidR="006A2F32" w:rsidRDefault="00A80B5D">
            <w:pPr>
              <w:jc w:val="right"/>
            </w:pPr>
            <w:r>
              <w:t>Cooling</w:t>
            </w:r>
          </w:p>
        </w:tc>
      </w:tr>
      <w:tr w:rsidR="006A2F32" w14:paraId="35CB5C5E" w14:textId="77777777">
        <w:tc>
          <w:tcPr>
            <w:tcW w:w="0" w:type="auto"/>
          </w:tcPr>
          <w:p w14:paraId="2E61904F" w14:textId="77777777" w:rsidR="006A2F32" w:rsidRDefault="00A80B5D">
            <w:pPr>
              <w:jc w:val="left"/>
            </w:pPr>
            <w:r>
              <w:t>Alpha Quartz</w:t>
            </w:r>
          </w:p>
        </w:tc>
        <w:tc>
          <w:tcPr>
            <w:tcW w:w="0" w:type="auto"/>
          </w:tcPr>
          <w:p w14:paraId="6FE9E017" w14:textId="77777777" w:rsidR="006A2F32" w:rsidRDefault="00A80B5D">
            <w:pPr>
              <w:jc w:val="right"/>
            </w:pPr>
            <w:r>
              <w:t>-79498.14</w:t>
            </w:r>
          </w:p>
        </w:tc>
        <w:tc>
          <w:tcPr>
            <w:tcW w:w="0" w:type="auto"/>
          </w:tcPr>
          <w:p w14:paraId="7A46D7CD" w14:textId="77777777" w:rsidR="006A2F32" w:rsidRDefault="00A80B5D">
            <w:pPr>
              <w:jc w:val="right"/>
            </w:pPr>
            <w:r>
              <w:t>-79498.14</w:t>
            </w:r>
          </w:p>
        </w:tc>
        <w:tc>
          <w:tcPr>
            <w:tcW w:w="0" w:type="auto"/>
          </w:tcPr>
          <w:p w14:paraId="0AD1C0A6" w14:textId="77777777" w:rsidR="006A2F32" w:rsidRDefault="00A80B5D">
            <w:pPr>
              <w:jc w:val="right"/>
            </w:pPr>
            <w:r>
              <w:t>-79498.14</w:t>
            </w:r>
          </w:p>
        </w:tc>
        <w:tc>
          <w:tcPr>
            <w:tcW w:w="0" w:type="auto"/>
          </w:tcPr>
          <w:p w14:paraId="2BD84672" w14:textId="77777777" w:rsidR="006A2F32" w:rsidRDefault="00A80B5D">
            <w:pPr>
              <w:jc w:val="right"/>
            </w:pPr>
            <w:r>
              <w:t>-79498.14</w:t>
            </w:r>
          </w:p>
        </w:tc>
        <w:tc>
          <w:tcPr>
            <w:tcW w:w="0" w:type="auto"/>
          </w:tcPr>
          <w:p w14:paraId="2313485A" w14:textId="77777777" w:rsidR="006A2F32" w:rsidRDefault="00A80B5D">
            <w:pPr>
              <w:jc w:val="right"/>
            </w:pPr>
            <w:r>
              <w:t>-79498.14</w:t>
            </w:r>
          </w:p>
        </w:tc>
      </w:tr>
      <w:tr w:rsidR="006A2F32" w14:paraId="1141D0C9" w14:textId="77777777">
        <w:tc>
          <w:tcPr>
            <w:tcW w:w="0" w:type="auto"/>
          </w:tcPr>
          <w:p w14:paraId="55A35A6A" w14:textId="77777777" w:rsidR="006A2F32" w:rsidRDefault="00A80B5D">
            <w:pPr>
              <w:jc w:val="left"/>
            </w:pPr>
            <w:r>
              <w:t>4000-50</w:t>
            </w:r>
          </w:p>
        </w:tc>
        <w:tc>
          <w:tcPr>
            <w:tcW w:w="0" w:type="auto"/>
          </w:tcPr>
          <w:p w14:paraId="76D06D4B" w14:textId="77777777" w:rsidR="006A2F32" w:rsidRDefault="00A80B5D">
            <w:pPr>
              <w:jc w:val="right"/>
            </w:pPr>
            <w:r>
              <w:t>-79498.14</w:t>
            </w:r>
          </w:p>
        </w:tc>
        <w:tc>
          <w:tcPr>
            <w:tcW w:w="0" w:type="auto"/>
          </w:tcPr>
          <w:p w14:paraId="34FDDFD1" w14:textId="77777777" w:rsidR="006A2F32" w:rsidRDefault="00A80B5D">
            <w:pPr>
              <w:jc w:val="right"/>
            </w:pPr>
            <w:r>
              <w:t>-79483.27</w:t>
            </w:r>
          </w:p>
        </w:tc>
        <w:tc>
          <w:tcPr>
            <w:tcW w:w="0" w:type="auto"/>
          </w:tcPr>
          <w:p w14:paraId="0A801B49" w14:textId="77777777" w:rsidR="006A2F32" w:rsidRDefault="00A80B5D">
            <w:pPr>
              <w:jc w:val="right"/>
            </w:pPr>
            <w:r>
              <w:t>-79485.84</w:t>
            </w:r>
          </w:p>
        </w:tc>
        <w:tc>
          <w:tcPr>
            <w:tcW w:w="0" w:type="auto"/>
          </w:tcPr>
          <w:p w14:paraId="6FA3887F" w14:textId="77777777" w:rsidR="006A2F32" w:rsidRDefault="00A80B5D">
            <w:pPr>
              <w:jc w:val="right"/>
            </w:pPr>
            <w:r>
              <w:t>-79631.61</w:t>
            </w:r>
          </w:p>
        </w:tc>
        <w:tc>
          <w:tcPr>
            <w:tcW w:w="0" w:type="auto"/>
          </w:tcPr>
          <w:p w14:paraId="6FB86D31" w14:textId="77777777" w:rsidR="006A2F32" w:rsidRDefault="00A80B5D">
            <w:pPr>
              <w:jc w:val="right"/>
            </w:pPr>
            <w:r>
              <w:t>-79621.08</w:t>
            </w:r>
          </w:p>
        </w:tc>
      </w:tr>
      <w:tr w:rsidR="006A2F32" w14:paraId="2DF88CB6" w14:textId="77777777">
        <w:tc>
          <w:tcPr>
            <w:tcW w:w="0" w:type="auto"/>
          </w:tcPr>
          <w:p w14:paraId="24F37CB9" w14:textId="77777777" w:rsidR="006A2F32" w:rsidRDefault="00A80B5D">
            <w:pPr>
              <w:jc w:val="left"/>
            </w:pPr>
            <w:r>
              <w:t>4000-100</w:t>
            </w:r>
          </w:p>
        </w:tc>
        <w:tc>
          <w:tcPr>
            <w:tcW w:w="0" w:type="auto"/>
          </w:tcPr>
          <w:p w14:paraId="2C04868C" w14:textId="77777777" w:rsidR="006A2F32" w:rsidRDefault="00A80B5D">
            <w:pPr>
              <w:jc w:val="right"/>
            </w:pPr>
            <w:r>
              <w:t>-79498.14</w:t>
            </w:r>
          </w:p>
        </w:tc>
        <w:tc>
          <w:tcPr>
            <w:tcW w:w="0" w:type="auto"/>
          </w:tcPr>
          <w:p w14:paraId="44AA6B52" w14:textId="77777777" w:rsidR="006A2F32" w:rsidRDefault="00A80B5D">
            <w:pPr>
              <w:jc w:val="right"/>
            </w:pPr>
            <w:r>
              <w:t>-79490.75</w:t>
            </w:r>
          </w:p>
        </w:tc>
        <w:tc>
          <w:tcPr>
            <w:tcW w:w="0" w:type="auto"/>
          </w:tcPr>
          <w:p w14:paraId="58E4070C" w14:textId="77777777" w:rsidR="006A2F32" w:rsidRDefault="00A80B5D">
            <w:pPr>
              <w:jc w:val="right"/>
            </w:pPr>
            <w:r>
              <w:t>-79493.00</w:t>
            </w:r>
          </w:p>
        </w:tc>
        <w:tc>
          <w:tcPr>
            <w:tcW w:w="0" w:type="auto"/>
          </w:tcPr>
          <w:p w14:paraId="3EEF4488" w14:textId="77777777" w:rsidR="006A2F32" w:rsidRDefault="00A80B5D">
            <w:pPr>
              <w:jc w:val="right"/>
            </w:pPr>
            <w:r>
              <w:t>-79629.45</w:t>
            </w:r>
          </w:p>
        </w:tc>
        <w:tc>
          <w:tcPr>
            <w:tcW w:w="0" w:type="auto"/>
          </w:tcPr>
          <w:p w14:paraId="7C24E1D4" w14:textId="77777777" w:rsidR="006A2F32" w:rsidRDefault="00A80B5D">
            <w:pPr>
              <w:jc w:val="right"/>
            </w:pPr>
            <w:r>
              <w:t>-79645.69</w:t>
            </w:r>
          </w:p>
        </w:tc>
      </w:tr>
      <w:tr w:rsidR="006A2F32" w14:paraId="6E75C597" w14:textId="77777777">
        <w:tc>
          <w:tcPr>
            <w:tcW w:w="0" w:type="auto"/>
          </w:tcPr>
          <w:p w14:paraId="333ADDFC" w14:textId="77777777" w:rsidR="006A2F32" w:rsidRDefault="00A80B5D">
            <w:pPr>
              <w:jc w:val="left"/>
            </w:pPr>
            <w:r>
              <w:t>4000-150</w:t>
            </w:r>
          </w:p>
        </w:tc>
        <w:tc>
          <w:tcPr>
            <w:tcW w:w="0" w:type="auto"/>
          </w:tcPr>
          <w:p w14:paraId="7462EB67" w14:textId="77777777" w:rsidR="006A2F32" w:rsidRDefault="00A80B5D">
            <w:pPr>
              <w:jc w:val="right"/>
            </w:pPr>
            <w:r>
              <w:t>-79498.14</w:t>
            </w:r>
          </w:p>
        </w:tc>
        <w:tc>
          <w:tcPr>
            <w:tcW w:w="0" w:type="auto"/>
          </w:tcPr>
          <w:p w14:paraId="11EDCCFA" w14:textId="77777777" w:rsidR="006A2F32" w:rsidRDefault="00A80B5D">
            <w:pPr>
              <w:jc w:val="right"/>
            </w:pPr>
            <w:r>
              <w:t>-79525.15</w:t>
            </w:r>
          </w:p>
        </w:tc>
        <w:tc>
          <w:tcPr>
            <w:tcW w:w="0" w:type="auto"/>
          </w:tcPr>
          <w:p w14:paraId="6ADD3E5A" w14:textId="77777777" w:rsidR="006A2F32" w:rsidRDefault="00A80B5D">
            <w:pPr>
              <w:jc w:val="right"/>
            </w:pPr>
            <w:r>
              <w:t>-79527.94</w:t>
            </w:r>
          </w:p>
        </w:tc>
        <w:tc>
          <w:tcPr>
            <w:tcW w:w="0" w:type="auto"/>
          </w:tcPr>
          <w:p w14:paraId="44ADF0FD" w14:textId="77777777" w:rsidR="006A2F32" w:rsidRDefault="00A80B5D">
            <w:pPr>
              <w:jc w:val="right"/>
            </w:pPr>
            <w:r>
              <w:t>-79624.82</w:t>
            </w:r>
          </w:p>
        </w:tc>
        <w:tc>
          <w:tcPr>
            <w:tcW w:w="0" w:type="auto"/>
          </w:tcPr>
          <w:p w14:paraId="60030222" w14:textId="77777777" w:rsidR="006A2F32" w:rsidRDefault="00A80B5D">
            <w:pPr>
              <w:jc w:val="right"/>
            </w:pPr>
            <w:r>
              <w:t>-79643.56</w:t>
            </w:r>
          </w:p>
        </w:tc>
      </w:tr>
      <w:tr w:rsidR="006A2F32" w14:paraId="5962AC43" w14:textId="77777777">
        <w:tc>
          <w:tcPr>
            <w:tcW w:w="0" w:type="auto"/>
          </w:tcPr>
          <w:p w14:paraId="372A19A2" w14:textId="77777777" w:rsidR="006A2F32" w:rsidRDefault="00A80B5D">
            <w:pPr>
              <w:jc w:val="left"/>
            </w:pPr>
            <w:r>
              <w:t>5000-50</w:t>
            </w:r>
          </w:p>
        </w:tc>
        <w:tc>
          <w:tcPr>
            <w:tcW w:w="0" w:type="auto"/>
          </w:tcPr>
          <w:p w14:paraId="6526255B" w14:textId="77777777" w:rsidR="006A2F32" w:rsidRDefault="00A80B5D">
            <w:pPr>
              <w:jc w:val="right"/>
            </w:pPr>
            <w:r>
              <w:t>-79498.14</w:t>
            </w:r>
          </w:p>
        </w:tc>
        <w:tc>
          <w:tcPr>
            <w:tcW w:w="0" w:type="auto"/>
          </w:tcPr>
          <w:p w14:paraId="0373F52B" w14:textId="77777777" w:rsidR="006A2F32" w:rsidRDefault="00A80B5D">
            <w:pPr>
              <w:jc w:val="right"/>
            </w:pPr>
            <w:r>
              <w:t>-79420.75</w:t>
            </w:r>
          </w:p>
        </w:tc>
        <w:tc>
          <w:tcPr>
            <w:tcW w:w="0" w:type="auto"/>
          </w:tcPr>
          <w:p w14:paraId="129135AF" w14:textId="77777777" w:rsidR="006A2F32" w:rsidRDefault="00A80B5D">
            <w:pPr>
              <w:jc w:val="right"/>
            </w:pPr>
            <w:r>
              <w:t>-79423.86</w:t>
            </w:r>
          </w:p>
        </w:tc>
        <w:tc>
          <w:tcPr>
            <w:tcW w:w="0" w:type="auto"/>
          </w:tcPr>
          <w:p w14:paraId="67C543DA" w14:textId="77777777" w:rsidR="006A2F32" w:rsidRDefault="00A80B5D">
            <w:pPr>
              <w:jc w:val="right"/>
            </w:pPr>
            <w:r>
              <w:t>-79611.74</w:t>
            </w:r>
          </w:p>
        </w:tc>
        <w:tc>
          <w:tcPr>
            <w:tcW w:w="0" w:type="auto"/>
          </w:tcPr>
          <w:p w14:paraId="15C8F4C3" w14:textId="77777777" w:rsidR="006A2F32" w:rsidRDefault="00A80B5D">
            <w:pPr>
              <w:jc w:val="right"/>
            </w:pPr>
            <w:r>
              <w:t>-79641.62</w:t>
            </w:r>
          </w:p>
        </w:tc>
      </w:tr>
      <w:tr w:rsidR="006A2F32" w14:paraId="18E5F75F" w14:textId="77777777">
        <w:tc>
          <w:tcPr>
            <w:tcW w:w="0" w:type="auto"/>
          </w:tcPr>
          <w:p w14:paraId="397774DC" w14:textId="77777777" w:rsidR="006A2F32" w:rsidRDefault="00A80B5D">
            <w:pPr>
              <w:jc w:val="left"/>
            </w:pPr>
            <w:r>
              <w:t>5000-100</w:t>
            </w:r>
          </w:p>
        </w:tc>
        <w:tc>
          <w:tcPr>
            <w:tcW w:w="0" w:type="auto"/>
          </w:tcPr>
          <w:p w14:paraId="36CAF2B1" w14:textId="77777777" w:rsidR="006A2F32" w:rsidRDefault="00A80B5D">
            <w:pPr>
              <w:jc w:val="right"/>
            </w:pPr>
            <w:r>
              <w:t>-79498.14</w:t>
            </w:r>
          </w:p>
        </w:tc>
        <w:tc>
          <w:tcPr>
            <w:tcW w:w="0" w:type="auto"/>
          </w:tcPr>
          <w:p w14:paraId="22CD30D1" w14:textId="77777777" w:rsidR="006A2F32" w:rsidRDefault="00A80B5D">
            <w:pPr>
              <w:jc w:val="right"/>
            </w:pPr>
            <w:r>
              <w:t>-79439.78</w:t>
            </w:r>
          </w:p>
        </w:tc>
        <w:tc>
          <w:tcPr>
            <w:tcW w:w="0" w:type="auto"/>
          </w:tcPr>
          <w:p w14:paraId="34D68477" w14:textId="77777777" w:rsidR="006A2F32" w:rsidRDefault="00A80B5D">
            <w:pPr>
              <w:jc w:val="right"/>
            </w:pPr>
            <w:r>
              <w:t>-79443.08</w:t>
            </w:r>
          </w:p>
        </w:tc>
        <w:tc>
          <w:tcPr>
            <w:tcW w:w="0" w:type="auto"/>
          </w:tcPr>
          <w:p w14:paraId="24A48819" w14:textId="77777777" w:rsidR="006A2F32" w:rsidRDefault="00A80B5D">
            <w:pPr>
              <w:jc w:val="right"/>
            </w:pPr>
            <w:r>
              <w:t>-79614.09</w:t>
            </w:r>
          </w:p>
        </w:tc>
        <w:tc>
          <w:tcPr>
            <w:tcW w:w="0" w:type="auto"/>
          </w:tcPr>
          <w:p w14:paraId="5705E9C4" w14:textId="77777777" w:rsidR="006A2F32" w:rsidRDefault="00A80B5D">
            <w:pPr>
              <w:jc w:val="right"/>
            </w:pPr>
            <w:r>
              <w:t>-79633.93</w:t>
            </w:r>
          </w:p>
        </w:tc>
      </w:tr>
      <w:tr w:rsidR="006A2F32" w14:paraId="37831951" w14:textId="77777777">
        <w:tc>
          <w:tcPr>
            <w:tcW w:w="0" w:type="auto"/>
          </w:tcPr>
          <w:p w14:paraId="494FB1F5" w14:textId="77777777" w:rsidR="006A2F32" w:rsidRDefault="00A80B5D">
            <w:pPr>
              <w:jc w:val="left"/>
            </w:pPr>
            <w:r>
              <w:t>5000-150</w:t>
            </w:r>
          </w:p>
        </w:tc>
        <w:tc>
          <w:tcPr>
            <w:tcW w:w="0" w:type="auto"/>
          </w:tcPr>
          <w:p w14:paraId="116AD18F" w14:textId="77777777" w:rsidR="006A2F32" w:rsidRDefault="00A80B5D">
            <w:pPr>
              <w:jc w:val="right"/>
            </w:pPr>
            <w:r>
              <w:t>-79498.14</w:t>
            </w:r>
          </w:p>
        </w:tc>
        <w:tc>
          <w:tcPr>
            <w:tcW w:w="0" w:type="auto"/>
          </w:tcPr>
          <w:p w14:paraId="49F60E5A" w14:textId="77777777" w:rsidR="006A2F32" w:rsidRDefault="00A80B5D">
            <w:pPr>
              <w:jc w:val="right"/>
            </w:pPr>
            <w:r>
              <w:t>-79464.65</w:t>
            </w:r>
          </w:p>
        </w:tc>
        <w:tc>
          <w:tcPr>
            <w:tcW w:w="0" w:type="auto"/>
          </w:tcPr>
          <w:p w14:paraId="7F915D65" w14:textId="77777777" w:rsidR="006A2F32" w:rsidRDefault="00A80B5D">
            <w:pPr>
              <w:jc w:val="right"/>
            </w:pPr>
            <w:r>
              <w:t>-79468.34</w:t>
            </w:r>
          </w:p>
        </w:tc>
        <w:tc>
          <w:tcPr>
            <w:tcW w:w="0" w:type="auto"/>
          </w:tcPr>
          <w:p w14:paraId="06B8EF92" w14:textId="77777777" w:rsidR="006A2F32" w:rsidRDefault="00A80B5D">
            <w:pPr>
              <w:jc w:val="right"/>
            </w:pPr>
            <w:r>
              <w:t>-79617.96</w:t>
            </w:r>
          </w:p>
        </w:tc>
        <w:tc>
          <w:tcPr>
            <w:tcW w:w="0" w:type="auto"/>
          </w:tcPr>
          <w:p w14:paraId="7FCB5B86" w14:textId="77777777" w:rsidR="006A2F32" w:rsidRDefault="00A80B5D">
            <w:pPr>
              <w:jc w:val="right"/>
            </w:pPr>
            <w:r>
              <w:t>-79640.78</w:t>
            </w:r>
          </w:p>
        </w:tc>
      </w:tr>
      <w:tr w:rsidR="006A2F32" w14:paraId="214C1F1A" w14:textId="77777777">
        <w:tc>
          <w:tcPr>
            <w:tcW w:w="0" w:type="auto"/>
          </w:tcPr>
          <w:p w14:paraId="3B6F1929" w14:textId="77777777" w:rsidR="006A2F32" w:rsidRDefault="00A80B5D">
            <w:pPr>
              <w:jc w:val="left"/>
            </w:pPr>
            <w:r>
              <w:t>6000-50</w:t>
            </w:r>
          </w:p>
        </w:tc>
        <w:tc>
          <w:tcPr>
            <w:tcW w:w="0" w:type="auto"/>
          </w:tcPr>
          <w:p w14:paraId="3025007A" w14:textId="77777777" w:rsidR="006A2F32" w:rsidRDefault="00A80B5D">
            <w:pPr>
              <w:jc w:val="right"/>
            </w:pPr>
            <w:r>
              <w:t>-79498.14</w:t>
            </w:r>
          </w:p>
        </w:tc>
        <w:tc>
          <w:tcPr>
            <w:tcW w:w="0" w:type="auto"/>
          </w:tcPr>
          <w:p w14:paraId="16902635" w14:textId="77777777" w:rsidR="006A2F32" w:rsidRDefault="00A80B5D">
            <w:pPr>
              <w:jc w:val="right"/>
            </w:pPr>
            <w:r>
              <w:t>-79395.97</w:t>
            </w:r>
          </w:p>
        </w:tc>
        <w:tc>
          <w:tcPr>
            <w:tcW w:w="0" w:type="auto"/>
          </w:tcPr>
          <w:p w14:paraId="33168995" w14:textId="77777777" w:rsidR="006A2F32" w:rsidRDefault="00A80B5D">
            <w:pPr>
              <w:jc w:val="right"/>
            </w:pPr>
            <w:r>
              <w:t>-79399.11</w:t>
            </w:r>
          </w:p>
        </w:tc>
        <w:tc>
          <w:tcPr>
            <w:tcW w:w="0" w:type="auto"/>
          </w:tcPr>
          <w:p w14:paraId="02A8FA2A" w14:textId="77777777" w:rsidR="006A2F32" w:rsidRDefault="00A80B5D">
            <w:pPr>
              <w:jc w:val="right"/>
            </w:pPr>
            <w:r>
              <w:t>-79590.41</w:t>
            </w:r>
          </w:p>
        </w:tc>
        <w:tc>
          <w:tcPr>
            <w:tcW w:w="0" w:type="auto"/>
          </w:tcPr>
          <w:p w14:paraId="2791D95A" w14:textId="77777777" w:rsidR="006A2F32" w:rsidRDefault="00A80B5D">
            <w:pPr>
              <w:jc w:val="right"/>
            </w:pPr>
            <w:r>
              <w:t>-79571.38</w:t>
            </w:r>
          </w:p>
        </w:tc>
      </w:tr>
      <w:tr w:rsidR="006A2F32" w14:paraId="33137BC2" w14:textId="77777777">
        <w:tc>
          <w:tcPr>
            <w:tcW w:w="0" w:type="auto"/>
          </w:tcPr>
          <w:p w14:paraId="0051E4EB" w14:textId="77777777" w:rsidR="006A2F32" w:rsidRDefault="00A80B5D">
            <w:pPr>
              <w:jc w:val="left"/>
            </w:pPr>
            <w:r>
              <w:t>6000-100</w:t>
            </w:r>
          </w:p>
        </w:tc>
        <w:tc>
          <w:tcPr>
            <w:tcW w:w="0" w:type="auto"/>
          </w:tcPr>
          <w:p w14:paraId="60C7AEE3" w14:textId="77777777" w:rsidR="006A2F32" w:rsidRDefault="00A80B5D">
            <w:pPr>
              <w:jc w:val="right"/>
            </w:pPr>
            <w:r>
              <w:t>-79498.14</w:t>
            </w:r>
          </w:p>
        </w:tc>
        <w:tc>
          <w:tcPr>
            <w:tcW w:w="0" w:type="auto"/>
          </w:tcPr>
          <w:p w14:paraId="678D180D" w14:textId="77777777" w:rsidR="006A2F32" w:rsidRDefault="00A80B5D">
            <w:pPr>
              <w:jc w:val="right"/>
            </w:pPr>
            <w:r>
              <w:t>-79408.26</w:t>
            </w:r>
          </w:p>
        </w:tc>
        <w:tc>
          <w:tcPr>
            <w:tcW w:w="0" w:type="auto"/>
          </w:tcPr>
          <w:p w14:paraId="2AE08DEE" w14:textId="77777777" w:rsidR="006A2F32" w:rsidRDefault="00A80B5D">
            <w:pPr>
              <w:jc w:val="right"/>
            </w:pPr>
            <w:r>
              <w:t>-79411.66</w:t>
            </w:r>
          </w:p>
        </w:tc>
        <w:tc>
          <w:tcPr>
            <w:tcW w:w="0" w:type="auto"/>
          </w:tcPr>
          <w:p w14:paraId="03B1A9D3" w14:textId="77777777" w:rsidR="006A2F32" w:rsidRDefault="00A80B5D">
            <w:pPr>
              <w:jc w:val="right"/>
            </w:pPr>
            <w:r>
              <w:t>-79612.83</w:t>
            </w:r>
          </w:p>
        </w:tc>
        <w:tc>
          <w:tcPr>
            <w:tcW w:w="0" w:type="auto"/>
          </w:tcPr>
          <w:p w14:paraId="51CCA645" w14:textId="77777777" w:rsidR="006A2F32" w:rsidRDefault="00A80B5D">
            <w:pPr>
              <w:jc w:val="right"/>
            </w:pPr>
            <w:r>
              <w:t>-79614.95</w:t>
            </w:r>
          </w:p>
        </w:tc>
      </w:tr>
      <w:tr w:rsidR="006A2F32" w14:paraId="4EFFD9F6" w14:textId="77777777">
        <w:tc>
          <w:tcPr>
            <w:tcW w:w="0" w:type="auto"/>
          </w:tcPr>
          <w:p w14:paraId="0D7FA163" w14:textId="77777777" w:rsidR="006A2F32" w:rsidRDefault="00A80B5D">
            <w:pPr>
              <w:jc w:val="left"/>
            </w:pPr>
            <w:r>
              <w:t>6000-150</w:t>
            </w:r>
          </w:p>
        </w:tc>
        <w:tc>
          <w:tcPr>
            <w:tcW w:w="0" w:type="auto"/>
          </w:tcPr>
          <w:p w14:paraId="745F199F" w14:textId="77777777" w:rsidR="006A2F32" w:rsidRDefault="00A80B5D">
            <w:pPr>
              <w:jc w:val="right"/>
            </w:pPr>
            <w:r>
              <w:t>-79498.14</w:t>
            </w:r>
          </w:p>
        </w:tc>
        <w:tc>
          <w:tcPr>
            <w:tcW w:w="0" w:type="auto"/>
          </w:tcPr>
          <w:p w14:paraId="7F66CD9D" w14:textId="77777777" w:rsidR="006A2F32" w:rsidRDefault="00A80B5D">
            <w:pPr>
              <w:jc w:val="right"/>
            </w:pPr>
            <w:r>
              <w:t>-79370.25</w:t>
            </w:r>
          </w:p>
        </w:tc>
        <w:tc>
          <w:tcPr>
            <w:tcW w:w="0" w:type="auto"/>
          </w:tcPr>
          <w:p w14:paraId="25EAECC2" w14:textId="77777777" w:rsidR="006A2F32" w:rsidRDefault="00A80B5D">
            <w:pPr>
              <w:jc w:val="right"/>
            </w:pPr>
            <w:r>
              <w:t>-79374.17</w:t>
            </w:r>
          </w:p>
        </w:tc>
        <w:tc>
          <w:tcPr>
            <w:tcW w:w="0" w:type="auto"/>
          </w:tcPr>
          <w:p w14:paraId="40899788" w14:textId="77777777" w:rsidR="006A2F32" w:rsidRDefault="00A80B5D">
            <w:pPr>
              <w:jc w:val="right"/>
            </w:pPr>
            <w:r>
              <w:t>-79576.86</w:t>
            </w:r>
          </w:p>
        </w:tc>
        <w:tc>
          <w:tcPr>
            <w:tcW w:w="0" w:type="auto"/>
          </w:tcPr>
          <w:p w14:paraId="79871A10" w14:textId="77777777" w:rsidR="006A2F32" w:rsidRDefault="00A80B5D">
            <w:pPr>
              <w:jc w:val="right"/>
            </w:pPr>
            <w:r>
              <w:t>-79530.00</w:t>
            </w:r>
          </w:p>
        </w:tc>
      </w:tr>
    </w:tbl>
    <w:p w14:paraId="48599FD6" w14:textId="77777777" w:rsidR="006A2F32" w:rsidRDefault="00A80B5D">
      <w:r>
        <w:rPr>
          <w:noProof/>
          <w:lang w:val="en-GB" w:eastAsia="en-GB"/>
        </w:rPr>
        <w:drawing>
          <wp:inline distT="0" distB="0" distL="0" distR="0" wp14:anchorId="3085E307" wp14:editId="1B635179">
            <wp:extent cx="5727700" cy="45821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1_files/figure-docx/step_energy-1.png"/>
                    <pic:cNvPicPr>
                      <a:picLocks noChangeAspect="1" noChangeArrowheads="1"/>
                    </pic:cNvPicPr>
                  </pic:nvPicPr>
                  <pic:blipFill>
                    <a:blip r:embed="rId7"/>
                    <a:stretch>
                      <a:fillRect/>
                    </a:stretch>
                  </pic:blipFill>
                  <pic:spPr bwMode="auto">
                    <a:xfrm>
                      <a:off x="0" y="0"/>
                      <a:ext cx="5727700" cy="4582160"/>
                    </a:xfrm>
                    <a:prstGeom prst="rect">
                      <a:avLst/>
                    </a:prstGeom>
                    <a:noFill/>
                    <a:ln w="9525">
                      <a:noFill/>
                      <a:headEnd/>
                      <a:tailEnd/>
                    </a:ln>
                  </pic:spPr>
                </pic:pic>
              </a:graphicData>
            </a:graphic>
          </wp:inline>
        </w:drawing>
      </w:r>
    </w:p>
    <w:p w14:paraId="3155BD0B" w14:textId="77777777" w:rsidR="006A2F32" w:rsidRDefault="00A80B5D">
      <w:r>
        <w:t>Energy diviation during the melt and quenching steps</w:t>
      </w:r>
    </w:p>
    <w:tbl>
      <w:tblPr>
        <w:tblW w:w="0" w:type="pct"/>
        <w:tblLook w:val="07E0" w:firstRow="1" w:lastRow="1" w:firstColumn="1" w:lastColumn="1" w:noHBand="1" w:noVBand="1"/>
      </w:tblPr>
      <w:tblGrid>
        <w:gridCol w:w="1141"/>
        <w:gridCol w:w="1372"/>
        <w:gridCol w:w="1372"/>
        <w:gridCol w:w="1324"/>
        <w:gridCol w:w="1324"/>
      </w:tblGrid>
      <w:tr w:rsidR="006A2F32" w14:paraId="551802AE" w14:textId="77777777">
        <w:tc>
          <w:tcPr>
            <w:tcW w:w="0" w:type="auto"/>
            <w:tcBorders>
              <w:bottom w:val="single" w:sz="0" w:space="0" w:color="auto"/>
            </w:tcBorders>
            <w:vAlign w:val="bottom"/>
          </w:tcPr>
          <w:p w14:paraId="414222D7" w14:textId="77777777" w:rsidR="006A2F32" w:rsidRDefault="00A80B5D">
            <w:pPr>
              <w:jc w:val="left"/>
            </w:pPr>
            <w:r>
              <w:t>Step</w:t>
            </w:r>
          </w:p>
        </w:tc>
        <w:tc>
          <w:tcPr>
            <w:tcW w:w="0" w:type="auto"/>
            <w:tcBorders>
              <w:bottom w:val="single" w:sz="0" w:space="0" w:color="auto"/>
            </w:tcBorders>
            <w:vAlign w:val="bottom"/>
          </w:tcPr>
          <w:p w14:paraId="213F75C3" w14:textId="77777777" w:rsidR="006A2F32" w:rsidRDefault="00A80B5D">
            <w:pPr>
              <w:jc w:val="right"/>
            </w:pPr>
            <w:r>
              <w:t>Melting</w:t>
            </w:r>
          </w:p>
        </w:tc>
        <w:tc>
          <w:tcPr>
            <w:tcW w:w="0" w:type="auto"/>
            <w:tcBorders>
              <w:bottom w:val="single" w:sz="0" w:space="0" w:color="auto"/>
            </w:tcBorders>
            <w:vAlign w:val="bottom"/>
          </w:tcPr>
          <w:p w14:paraId="1A9583A6" w14:textId="77777777" w:rsidR="006A2F32" w:rsidRDefault="00A80B5D">
            <w:pPr>
              <w:jc w:val="right"/>
            </w:pPr>
            <w:r>
              <w:t>Quenching</w:t>
            </w:r>
          </w:p>
        </w:tc>
        <w:tc>
          <w:tcPr>
            <w:tcW w:w="0" w:type="auto"/>
            <w:tcBorders>
              <w:bottom w:val="single" w:sz="0" w:space="0" w:color="auto"/>
            </w:tcBorders>
            <w:vAlign w:val="bottom"/>
          </w:tcPr>
          <w:p w14:paraId="74E8278E" w14:textId="77777777" w:rsidR="006A2F32" w:rsidRDefault="00A80B5D">
            <w:pPr>
              <w:jc w:val="right"/>
            </w:pPr>
            <w:r>
              <w:t>Anealing</w:t>
            </w:r>
          </w:p>
        </w:tc>
        <w:tc>
          <w:tcPr>
            <w:tcW w:w="0" w:type="auto"/>
            <w:tcBorders>
              <w:bottom w:val="single" w:sz="0" w:space="0" w:color="auto"/>
            </w:tcBorders>
            <w:vAlign w:val="bottom"/>
          </w:tcPr>
          <w:p w14:paraId="094271E5" w14:textId="77777777" w:rsidR="006A2F32" w:rsidRDefault="00A80B5D">
            <w:pPr>
              <w:jc w:val="right"/>
            </w:pPr>
            <w:r>
              <w:t>Cooling</w:t>
            </w:r>
          </w:p>
        </w:tc>
      </w:tr>
      <w:tr w:rsidR="006A2F32" w14:paraId="5328930D" w14:textId="77777777">
        <w:tc>
          <w:tcPr>
            <w:tcW w:w="0" w:type="auto"/>
          </w:tcPr>
          <w:p w14:paraId="152BB8A9" w14:textId="77777777" w:rsidR="006A2F32" w:rsidRDefault="00A80B5D">
            <w:pPr>
              <w:jc w:val="left"/>
            </w:pPr>
            <w:r>
              <w:t>4000-50</w:t>
            </w:r>
          </w:p>
        </w:tc>
        <w:tc>
          <w:tcPr>
            <w:tcW w:w="0" w:type="auto"/>
          </w:tcPr>
          <w:p w14:paraId="4957F101" w14:textId="77777777" w:rsidR="006A2F32" w:rsidRDefault="00A80B5D">
            <w:pPr>
              <w:jc w:val="right"/>
            </w:pPr>
            <w:r>
              <w:t>14.868330</w:t>
            </w:r>
          </w:p>
        </w:tc>
        <w:tc>
          <w:tcPr>
            <w:tcW w:w="0" w:type="auto"/>
          </w:tcPr>
          <w:p w14:paraId="4DC58363" w14:textId="77777777" w:rsidR="006A2F32" w:rsidRDefault="00A80B5D">
            <w:pPr>
              <w:jc w:val="right"/>
            </w:pPr>
            <w:r>
              <w:t>12.303313</w:t>
            </w:r>
          </w:p>
        </w:tc>
        <w:tc>
          <w:tcPr>
            <w:tcW w:w="0" w:type="auto"/>
          </w:tcPr>
          <w:p w14:paraId="2D4E4681" w14:textId="77777777" w:rsidR="006A2F32" w:rsidRDefault="00A80B5D">
            <w:pPr>
              <w:jc w:val="right"/>
            </w:pPr>
            <w:r>
              <w:t>-133.47306</w:t>
            </w:r>
          </w:p>
        </w:tc>
        <w:tc>
          <w:tcPr>
            <w:tcW w:w="0" w:type="auto"/>
          </w:tcPr>
          <w:p w14:paraId="2EF39F07" w14:textId="77777777" w:rsidR="006A2F32" w:rsidRDefault="00A80B5D">
            <w:pPr>
              <w:jc w:val="right"/>
            </w:pPr>
            <w:r>
              <w:t>-122.94020</w:t>
            </w:r>
          </w:p>
        </w:tc>
      </w:tr>
      <w:tr w:rsidR="006A2F32" w14:paraId="262D84CA" w14:textId="77777777">
        <w:tc>
          <w:tcPr>
            <w:tcW w:w="0" w:type="auto"/>
          </w:tcPr>
          <w:p w14:paraId="569E4CD0" w14:textId="77777777" w:rsidR="006A2F32" w:rsidRDefault="00A80B5D">
            <w:pPr>
              <w:jc w:val="left"/>
            </w:pPr>
            <w:r>
              <w:t>4000-100</w:t>
            </w:r>
          </w:p>
        </w:tc>
        <w:tc>
          <w:tcPr>
            <w:tcW w:w="0" w:type="auto"/>
          </w:tcPr>
          <w:p w14:paraId="11F5A168" w14:textId="77777777" w:rsidR="006A2F32" w:rsidRDefault="00A80B5D">
            <w:pPr>
              <w:jc w:val="right"/>
            </w:pPr>
            <w:r>
              <w:t>7.389067</w:t>
            </w:r>
          </w:p>
        </w:tc>
        <w:tc>
          <w:tcPr>
            <w:tcW w:w="0" w:type="auto"/>
          </w:tcPr>
          <w:p w14:paraId="173DBE18" w14:textId="77777777" w:rsidR="006A2F32" w:rsidRDefault="00A80B5D">
            <w:pPr>
              <w:jc w:val="right"/>
            </w:pPr>
            <w:r>
              <w:t>5.143338</w:t>
            </w:r>
          </w:p>
        </w:tc>
        <w:tc>
          <w:tcPr>
            <w:tcW w:w="0" w:type="auto"/>
          </w:tcPr>
          <w:p w14:paraId="36B251BF" w14:textId="77777777" w:rsidR="006A2F32" w:rsidRDefault="00A80B5D">
            <w:pPr>
              <w:jc w:val="right"/>
            </w:pPr>
            <w:r>
              <w:t>-131.30382</w:t>
            </w:r>
          </w:p>
        </w:tc>
        <w:tc>
          <w:tcPr>
            <w:tcW w:w="0" w:type="auto"/>
          </w:tcPr>
          <w:p w14:paraId="71F6DA9C" w14:textId="77777777" w:rsidR="006A2F32" w:rsidRDefault="00A80B5D">
            <w:pPr>
              <w:jc w:val="right"/>
            </w:pPr>
            <w:r>
              <w:t>-147.54388</w:t>
            </w:r>
          </w:p>
        </w:tc>
      </w:tr>
      <w:tr w:rsidR="006A2F32" w14:paraId="0F6BEFE2" w14:textId="77777777">
        <w:tc>
          <w:tcPr>
            <w:tcW w:w="0" w:type="auto"/>
          </w:tcPr>
          <w:p w14:paraId="3B4C0570" w14:textId="77777777" w:rsidR="006A2F32" w:rsidRDefault="00A80B5D">
            <w:pPr>
              <w:jc w:val="left"/>
            </w:pPr>
            <w:r>
              <w:t>4000-150</w:t>
            </w:r>
          </w:p>
        </w:tc>
        <w:tc>
          <w:tcPr>
            <w:tcW w:w="0" w:type="auto"/>
          </w:tcPr>
          <w:p w14:paraId="6E795B2C" w14:textId="77777777" w:rsidR="006A2F32" w:rsidRDefault="00A80B5D">
            <w:pPr>
              <w:jc w:val="right"/>
            </w:pPr>
            <w:r>
              <w:t>-27.006410</w:t>
            </w:r>
          </w:p>
        </w:tc>
        <w:tc>
          <w:tcPr>
            <w:tcW w:w="0" w:type="auto"/>
          </w:tcPr>
          <w:p w14:paraId="40AB9DBF" w14:textId="77777777" w:rsidR="006A2F32" w:rsidRDefault="00A80B5D">
            <w:pPr>
              <w:jc w:val="right"/>
            </w:pPr>
            <w:r>
              <w:t>-29.795691</w:t>
            </w:r>
          </w:p>
        </w:tc>
        <w:tc>
          <w:tcPr>
            <w:tcW w:w="0" w:type="auto"/>
          </w:tcPr>
          <w:p w14:paraId="12CF7E7B" w14:textId="77777777" w:rsidR="006A2F32" w:rsidRDefault="00A80B5D">
            <w:pPr>
              <w:jc w:val="right"/>
            </w:pPr>
            <w:r>
              <w:t>-126.67915</w:t>
            </w:r>
          </w:p>
        </w:tc>
        <w:tc>
          <w:tcPr>
            <w:tcW w:w="0" w:type="auto"/>
          </w:tcPr>
          <w:p w14:paraId="3D340335" w14:textId="77777777" w:rsidR="006A2F32" w:rsidRDefault="00A80B5D">
            <w:pPr>
              <w:jc w:val="right"/>
            </w:pPr>
            <w:r>
              <w:t>-145.41787</w:t>
            </w:r>
          </w:p>
        </w:tc>
      </w:tr>
      <w:tr w:rsidR="006A2F32" w14:paraId="65E43161" w14:textId="77777777">
        <w:tc>
          <w:tcPr>
            <w:tcW w:w="0" w:type="auto"/>
          </w:tcPr>
          <w:p w14:paraId="3ADE6C98" w14:textId="77777777" w:rsidR="006A2F32" w:rsidRDefault="00A80B5D">
            <w:pPr>
              <w:jc w:val="left"/>
            </w:pPr>
            <w:r>
              <w:t>5000-50</w:t>
            </w:r>
          </w:p>
        </w:tc>
        <w:tc>
          <w:tcPr>
            <w:tcW w:w="0" w:type="auto"/>
          </w:tcPr>
          <w:p w14:paraId="01F8E59B" w14:textId="77777777" w:rsidR="006A2F32" w:rsidRDefault="00A80B5D">
            <w:pPr>
              <w:jc w:val="right"/>
            </w:pPr>
            <w:r>
              <w:t>77.389310</w:t>
            </w:r>
          </w:p>
        </w:tc>
        <w:tc>
          <w:tcPr>
            <w:tcW w:w="0" w:type="auto"/>
          </w:tcPr>
          <w:p w14:paraId="448D0B61" w14:textId="77777777" w:rsidR="006A2F32" w:rsidRDefault="00A80B5D">
            <w:pPr>
              <w:jc w:val="right"/>
            </w:pPr>
            <w:r>
              <w:t>74.280163</w:t>
            </w:r>
          </w:p>
        </w:tc>
        <w:tc>
          <w:tcPr>
            <w:tcW w:w="0" w:type="auto"/>
          </w:tcPr>
          <w:p w14:paraId="71FA5830" w14:textId="77777777" w:rsidR="006A2F32" w:rsidRDefault="00A80B5D">
            <w:pPr>
              <w:jc w:val="right"/>
            </w:pPr>
            <w:r>
              <w:t>-113.59576</w:t>
            </w:r>
          </w:p>
        </w:tc>
        <w:tc>
          <w:tcPr>
            <w:tcW w:w="0" w:type="auto"/>
          </w:tcPr>
          <w:p w14:paraId="2C161303" w14:textId="77777777" w:rsidR="006A2F32" w:rsidRDefault="00A80B5D">
            <w:pPr>
              <w:jc w:val="right"/>
            </w:pPr>
            <w:r>
              <w:t>-143.47558</w:t>
            </w:r>
          </w:p>
        </w:tc>
      </w:tr>
      <w:tr w:rsidR="006A2F32" w14:paraId="567E4570" w14:textId="77777777">
        <w:tc>
          <w:tcPr>
            <w:tcW w:w="0" w:type="auto"/>
          </w:tcPr>
          <w:p w14:paraId="7E474787" w14:textId="77777777" w:rsidR="006A2F32" w:rsidRDefault="00A80B5D">
            <w:pPr>
              <w:jc w:val="left"/>
            </w:pPr>
            <w:r>
              <w:t>5000-100</w:t>
            </w:r>
          </w:p>
        </w:tc>
        <w:tc>
          <w:tcPr>
            <w:tcW w:w="0" w:type="auto"/>
          </w:tcPr>
          <w:p w14:paraId="0F8FF876" w14:textId="77777777" w:rsidR="006A2F32" w:rsidRDefault="00A80B5D">
            <w:pPr>
              <w:jc w:val="right"/>
            </w:pPr>
            <w:r>
              <w:t>58.360560</w:t>
            </w:r>
          </w:p>
        </w:tc>
        <w:tc>
          <w:tcPr>
            <w:tcW w:w="0" w:type="auto"/>
          </w:tcPr>
          <w:p w14:paraId="213B886F" w14:textId="77777777" w:rsidR="006A2F32" w:rsidRDefault="00A80B5D">
            <w:pPr>
              <w:jc w:val="right"/>
            </w:pPr>
            <w:r>
              <w:t>55.060881</w:t>
            </w:r>
          </w:p>
        </w:tc>
        <w:tc>
          <w:tcPr>
            <w:tcW w:w="0" w:type="auto"/>
          </w:tcPr>
          <w:p w14:paraId="03EDBB55" w14:textId="77777777" w:rsidR="006A2F32" w:rsidRDefault="00A80B5D">
            <w:pPr>
              <w:jc w:val="right"/>
            </w:pPr>
            <w:r>
              <w:t>-115.94542</w:t>
            </w:r>
          </w:p>
        </w:tc>
        <w:tc>
          <w:tcPr>
            <w:tcW w:w="0" w:type="auto"/>
          </w:tcPr>
          <w:p w14:paraId="52385769" w14:textId="77777777" w:rsidR="006A2F32" w:rsidRDefault="00A80B5D">
            <w:pPr>
              <w:jc w:val="right"/>
            </w:pPr>
            <w:r>
              <w:t>-135.78931</w:t>
            </w:r>
          </w:p>
        </w:tc>
      </w:tr>
      <w:tr w:rsidR="006A2F32" w14:paraId="1845E4EA" w14:textId="77777777">
        <w:tc>
          <w:tcPr>
            <w:tcW w:w="0" w:type="auto"/>
          </w:tcPr>
          <w:p w14:paraId="453AC1EA" w14:textId="77777777" w:rsidR="006A2F32" w:rsidRDefault="00A80B5D">
            <w:pPr>
              <w:jc w:val="left"/>
            </w:pPr>
            <w:r>
              <w:t>5000-150</w:t>
            </w:r>
          </w:p>
        </w:tc>
        <w:tc>
          <w:tcPr>
            <w:tcW w:w="0" w:type="auto"/>
          </w:tcPr>
          <w:p w14:paraId="7A2DFAE2" w14:textId="77777777" w:rsidR="006A2F32" w:rsidRDefault="00A80B5D">
            <w:pPr>
              <w:jc w:val="right"/>
            </w:pPr>
            <w:r>
              <w:t>33.496077</w:t>
            </w:r>
          </w:p>
        </w:tc>
        <w:tc>
          <w:tcPr>
            <w:tcW w:w="0" w:type="auto"/>
          </w:tcPr>
          <w:p w14:paraId="50FE97E0" w14:textId="77777777" w:rsidR="006A2F32" w:rsidRDefault="00A80B5D">
            <w:pPr>
              <w:jc w:val="right"/>
            </w:pPr>
            <w:r>
              <w:t>29.797096</w:t>
            </w:r>
          </w:p>
        </w:tc>
        <w:tc>
          <w:tcPr>
            <w:tcW w:w="0" w:type="auto"/>
          </w:tcPr>
          <w:p w14:paraId="52155C3E" w14:textId="77777777" w:rsidR="006A2F32" w:rsidRDefault="00A80B5D">
            <w:pPr>
              <w:jc w:val="right"/>
            </w:pPr>
            <w:r>
              <w:t>-119.82338</w:t>
            </w:r>
          </w:p>
        </w:tc>
        <w:tc>
          <w:tcPr>
            <w:tcW w:w="0" w:type="auto"/>
          </w:tcPr>
          <w:p w14:paraId="188097A2" w14:textId="77777777" w:rsidR="006A2F32" w:rsidRDefault="00A80B5D">
            <w:pPr>
              <w:jc w:val="right"/>
            </w:pPr>
            <w:r>
              <w:t>-142.63743</w:t>
            </w:r>
          </w:p>
        </w:tc>
      </w:tr>
      <w:tr w:rsidR="006A2F32" w14:paraId="0D793D94" w14:textId="77777777">
        <w:tc>
          <w:tcPr>
            <w:tcW w:w="0" w:type="auto"/>
          </w:tcPr>
          <w:p w14:paraId="4C6BAE4A" w14:textId="77777777" w:rsidR="006A2F32" w:rsidRDefault="00A80B5D">
            <w:pPr>
              <w:jc w:val="left"/>
            </w:pPr>
            <w:r>
              <w:t>6000-50</w:t>
            </w:r>
          </w:p>
        </w:tc>
        <w:tc>
          <w:tcPr>
            <w:tcW w:w="0" w:type="auto"/>
          </w:tcPr>
          <w:p w14:paraId="5A0A1915" w14:textId="77777777" w:rsidR="006A2F32" w:rsidRDefault="00A80B5D">
            <w:pPr>
              <w:jc w:val="right"/>
            </w:pPr>
            <w:r>
              <w:t>102.169790</w:t>
            </w:r>
          </w:p>
        </w:tc>
        <w:tc>
          <w:tcPr>
            <w:tcW w:w="0" w:type="auto"/>
          </w:tcPr>
          <w:p w14:paraId="5071306A" w14:textId="77777777" w:rsidR="006A2F32" w:rsidRDefault="00A80B5D">
            <w:pPr>
              <w:jc w:val="right"/>
            </w:pPr>
            <w:r>
              <w:t>99.032252</w:t>
            </w:r>
          </w:p>
        </w:tc>
        <w:tc>
          <w:tcPr>
            <w:tcW w:w="0" w:type="auto"/>
          </w:tcPr>
          <w:p w14:paraId="215B4107" w14:textId="77777777" w:rsidR="006A2F32" w:rsidRDefault="00A80B5D">
            <w:pPr>
              <w:jc w:val="right"/>
            </w:pPr>
            <w:r>
              <w:t>-92.27010</w:t>
            </w:r>
          </w:p>
        </w:tc>
        <w:tc>
          <w:tcPr>
            <w:tcW w:w="0" w:type="auto"/>
          </w:tcPr>
          <w:p w14:paraId="44DA804F" w14:textId="77777777" w:rsidR="006A2F32" w:rsidRDefault="00A80B5D">
            <w:pPr>
              <w:jc w:val="right"/>
            </w:pPr>
            <w:r>
              <w:t>-73.23567</w:t>
            </w:r>
          </w:p>
        </w:tc>
      </w:tr>
      <w:tr w:rsidR="006A2F32" w14:paraId="4F37908B" w14:textId="77777777">
        <w:tc>
          <w:tcPr>
            <w:tcW w:w="0" w:type="auto"/>
          </w:tcPr>
          <w:p w14:paraId="7F3C194C" w14:textId="77777777" w:rsidR="006A2F32" w:rsidRDefault="00A80B5D">
            <w:pPr>
              <w:jc w:val="left"/>
            </w:pPr>
            <w:r>
              <w:t>6000-100</w:t>
            </w:r>
          </w:p>
        </w:tc>
        <w:tc>
          <w:tcPr>
            <w:tcW w:w="0" w:type="auto"/>
          </w:tcPr>
          <w:p w14:paraId="3FA38433" w14:textId="77777777" w:rsidR="006A2F32" w:rsidRDefault="00A80B5D">
            <w:pPr>
              <w:jc w:val="right"/>
            </w:pPr>
            <w:r>
              <w:t>89.882010</w:t>
            </w:r>
          </w:p>
        </w:tc>
        <w:tc>
          <w:tcPr>
            <w:tcW w:w="0" w:type="auto"/>
          </w:tcPr>
          <w:p w14:paraId="7F1381A6" w14:textId="77777777" w:rsidR="006A2F32" w:rsidRDefault="00A80B5D">
            <w:pPr>
              <w:jc w:val="right"/>
            </w:pPr>
            <w:r>
              <w:t>86.476856</w:t>
            </w:r>
          </w:p>
        </w:tc>
        <w:tc>
          <w:tcPr>
            <w:tcW w:w="0" w:type="auto"/>
          </w:tcPr>
          <w:p w14:paraId="2A61B771" w14:textId="77777777" w:rsidR="006A2F32" w:rsidRDefault="00A80B5D">
            <w:pPr>
              <w:jc w:val="right"/>
            </w:pPr>
            <w:r>
              <w:t>-114.69271</w:t>
            </w:r>
          </w:p>
        </w:tc>
        <w:tc>
          <w:tcPr>
            <w:tcW w:w="0" w:type="auto"/>
          </w:tcPr>
          <w:p w14:paraId="01C72087" w14:textId="77777777" w:rsidR="006A2F32" w:rsidRDefault="00A80B5D">
            <w:pPr>
              <w:jc w:val="right"/>
            </w:pPr>
            <w:r>
              <w:t>-116.81287</w:t>
            </w:r>
          </w:p>
        </w:tc>
      </w:tr>
      <w:tr w:rsidR="006A2F32" w14:paraId="01378DB1" w14:textId="77777777">
        <w:tc>
          <w:tcPr>
            <w:tcW w:w="0" w:type="auto"/>
          </w:tcPr>
          <w:p w14:paraId="21B0F280" w14:textId="77777777" w:rsidR="006A2F32" w:rsidRDefault="00A80B5D">
            <w:pPr>
              <w:jc w:val="left"/>
            </w:pPr>
            <w:r>
              <w:lastRenderedPageBreak/>
              <w:t>6000-150</w:t>
            </w:r>
          </w:p>
        </w:tc>
        <w:tc>
          <w:tcPr>
            <w:tcW w:w="0" w:type="auto"/>
          </w:tcPr>
          <w:p w14:paraId="1C53E65A" w14:textId="77777777" w:rsidR="006A2F32" w:rsidRDefault="00A80B5D">
            <w:pPr>
              <w:jc w:val="right"/>
            </w:pPr>
            <w:r>
              <w:t>127.892450</w:t>
            </w:r>
          </w:p>
        </w:tc>
        <w:tc>
          <w:tcPr>
            <w:tcW w:w="0" w:type="auto"/>
          </w:tcPr>
          <w:p w14:paraId="59B8D9F8" w14:textId="77777777" w:rsidR="006A2F32" w:rsidRDefault="00A80B5D">
            <w:pPr>
              <w:jc w:val="right"/>
            </w:pPr>
            <w:r>
              <w:t>123.973285</w:t>
            </w:r>
          </w:p>
        </w:tc>
        <w:tc>
          <w:tcPr>
            <w:tcW w:w="0" w:type="auto"/>
          </w:tcPr>
          <w:p w14:paraId="238EDFAE" w14:textId="77777777" w:rsidR="006A2F32" w:rsidRDefault="00A80B5D">
            <w:pPr>
              <w:jc w:val="right"/>
            </w:pPr>
            <w:r>
              <w:t>-78.72192</w:t>
            </w:r>
          </w:p>
        </w:tc>
        <w:tc>
          <w:tcPr>
            <w:tcW w:w="0" w:type="auto"/>
          </w:tcPr>
          <w:p w14:paraId="3B27CEDB" w14:textId="77777777" w:rsidR="006A2F32" w:rsidRDefault="00A80B5D">
            <w:pPr>
              <w:jc w:val="right"/>
            </w:pPr>
            <w:r>
              <w:t>-31.85867</w:t>
            </w:r>
          </w:p>
        </w:tc>
      </w:tr>
    </w:tbl>
    <w:p w14:paraId="4B436284" w14:textId="77777777" w:rsidR="006A2F32" w:rsidRDefault="00A80B5D">
      <w:r>
        <w:rPr>
          <w:noProof/>
          <w:lang w:val="en-GB" w:eastAsia="en-GB"/>
        </w:rPr>
        <w:drawing>
          <wp:inline distT="0" distB="0" distL="0" distR="0" wp14:anchorId="4C393ED6" wp14:editId="4B2C7434">
            <wp:extent cx="5727700" cy="458216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1_files/figure-docx/unnamed-chunk-2-1.png"/>
                    <pic:cNvPicPr>
                      <a:picLocks noChangeAspect="1" noChangeArrowheads="1"/>
                    </pic:cNvPicPr>
                  </pic:nvPicPr>
                  <pic:blipFill>
                    <a:blip r:embed="rId8"/>
                    <a:stretch>
                      <a:fillRect/>
                    </a:stretch>
                  </pic:blipFill>
                  <pic:spPr bwMode="auto">
                    <a:xfrm>
                      <a:off x="0" y="0"/>
                      <a:ext cx="5727700" cy="4582160"/>
                    </a:xfrm>
                    <a:prstGeom prst="rect">
                      <a:avLst/>
                    </a:prstGeom>
                    <a:noFill/>
                    <a:ln w="9525">
                      <a:noFill/>
                      <a:headEnd/>
                      <a:tailEnd/>
                    </a:ln>
                  </pic:spPr>
                </pic:pic>
              </a:graphicData>
            </a:graphic>
          </wp:inline>
        </w:drawing>
      </w:r>
    </w:p>
    <w:p w14:paraId="73274A07" w14:textId="77777777" w:rsidR="006A2F32" w:rsidRDefault="00A80B5D">
      <w:r>
        <w:t>Bond Angle diviation</w:t>
      </w:r>
    </w:p>
    <w:tbl>
      <w:tblPr>
        <w:tblW w:w="0" w:type="pct"/>
        <w:tblLook w:val="07E0" w:firstRow="1" w:lastRow="1" w:firstColumn="1" w:lastColumn="1" w:noHBand="1" w:noVBand="1"/>
      </w:tblPr>
      <w:tblGrid>
        <w:gridCol w:w="1141"/>
        <w:gridCol w:w="971"/>
        <w:gridCol w:w="1271"/>
        <w:gridCol w:w="1191"/>
        <w:gridCol w:w="947"/>
      </w:tblGrid>
      <w:tr w:rsidR="006A2F32" w14:paraId="44D94079" w14:textId="77777777">
        <w:tc>
          <w:tcPr>
            <w:tcW w:w="0" w:type="auto"/>
            <w:tcBorders>
              <w:bottom w:val="single" w:sz="0" w:space="0" w:color="auto"/>
            </w:tcBorders>
            <w:vAlign w:val="bottom"/>
          </w:tcPr>
          <w:p w14:paraId="454FDF4F" w14:textId="77777777" w:rsidR="006A2F32" w:rsidRDefault="00A80B5D">
            <w:pPr>
              <w:jc w:val="left"/>
            </w:pPr>
            <w:r>
              <w:t>Step</w:t>
            </w:r>
          </w:p>
        </w:tc>
        <w:tc>
          <w:tcPr>
            <w:tcW w:w="0" w:type="auto"/>
            <w:tcBorders>
              <w:bottom w:val="single" w:sz="0" w:space="0" w:color="auto"/>
            </w:tcBorders>
            <w:vAlign w:val="bottom"/>
          </w:tcPr>
          <w:p w14:paraId="2436C1C7" w14:textId="77777777" w:rsidR="006A2F32" w:rsidRDefault="00A80B5D">
            <w:pPr>
              <w:jc w:val="left"/>
            </w:pPr>
            <w:r>
              <w:t>Melting</w:t>
            </w:r>
          </w:p>
        </w:tc>
        <w:tc>
          <w:tcPr>
            <w:tcW w:w="0" w:type="auto"/>
            <w:tcBorders>
              <w:bottom w:val="single" w:sz="0" w:space="0" w:color="auto"/>
            </w:tcBorders>
            <w:vAlign w:val="bottom"/>
          </w:tcPr>
          <w:p w14:paraId="63B4AE3B" w14:textId="77777777" w:rsidR="006A2F32" w:rsidRDefault="00A80B5D">
            <w:pPr>
              <w:jc w:val="left"/>
            </w:pPr>
            <w:r>
              <w:t>Quenching</w:t>
            </w:r>
          </w:p>
        </w:tc>
        <w:tc>
          <w:tcPr>
            <w:tcW w:w="0" w:type="auto"/>
            <w:tcBorders>
              <w:bottom w:val="single" w:sz="0" w:space="0" w:color="auto"/>
            </w:tcBorders>
            <w:vAlign w:val="bottom"/>
          </w:tcPr>
          <w:p w14:paraId="258CFD74" w14:textId="77777777" w:rsidR="006A2F32" w:rsidRDefault="00A80B5D">
            <w:pPr>
              <w:jc w:val="left"/>
            </w:pPr>
            <w:r>
              <w:t>Annealing</w:t>
            </w:r>
          </w:p>
        </w:tc>
        <w:tc>
          <w:tcPr>
            <w:tcW w:w="0" w:type="auto"/>
            <w:tcBorders>
              <w:bottom w:val="single" w:sz="0" w:space="0" w:color="auto"/>
            </w:tcBorders>
            <w:vAlign w:val="bottom"/>
          </w:tcPr>
          <w:p w14:paraId="2CE413D3" w14:textId="77777777" w:rsidR="006A2F32" w:rsidRDefault="00A80B5D">
            <w:pPr>
              <w:jc w:val="left"/>
            </w:pPr>
            <w:r>
              <w:t>Cooling</w:t>
            </w:r>
          </w:p>
        </w:tc>
      </w:tr>
      <w:tr w:rsidR="006A2F32" w14:paraId="7B8AFB9A" w14:textId="77777777">
        <w:tc>
          <w:tcPr>
            <w:tcW w:w="0" w:type="auto"/>
          </w:tcPr>
          <w:p w14:paraId="5D8B2BFC" w14:textId="77777777" w:rsidR="006A2F32" w:rsidRDefault="00A80B5D">
            <w:pPr>
              <w:jc w:val="left"/>
            </w:pPr>
            <w:r>
              <w:t>4000-50</w:t>
            </w:r>
          </w:p>
        </w:tc>
        <w:tc>
          <w:tcPr>
            <w:tcW w:w="0" w:type="auto"/>
          </w:tcPr>
          <w:p w14:paraId="3F234E12" w14:textId="77777777" w:rsidR="006A2F32" w:rsidRDefault="00A80B5D">
            <w:pPr>
              <w:jc w:val="left"/>
            </w:pPr>
            <w:r>
              <w:t>6.324</w:t>
            </w:r>
          </w:p>
        </w:tc>
        <w:tc>
          <w:tcPr>
            <w:tcW w:w="0" w:type="auto"/>
          </w:tcPr>
          <w:p w14:paraId="4876D51E" w14:textId="77777777" w:rsidR="006A2F32" w:rsidRDefault="00A80B5D">
            <w:pPr>
              <w:jc w:val="left"/>
            </w:pPr>
            <w:r>
              <w:t>0.053</w:t>
            </w:r>
          </w:p>
        </w:tc>
        <w:tc>
          <w:tcPr>
            <w:tcW w:w="0" w:type="auto"/>
          </w:tcPr>
          <w:p w14:paraId="11DAABCE" w14:textId="77777777" w:rsidR="006A2F32" w:rsidRDefault="00A80B5D">
            <w:pPr>
              <w:jc w:val="left"/>
            </w:pPr>
            <w:r>
              <w:t>5.534</w:t>
            </w:r>
          </w:p>
        </w:tc>
        <w:tc>
          <w:tcPr>
            <w:tcW w:w="0" w:type="auto"/>
          </w:tcPr>
          <w:p w14:paraId="0CFDB164" w14:textId="77777777" w:rsidR="006A2F32" w:rsidRDefault="00A80B5D">
            <w:pPr>
              <w:jc w:val="left"/>
            </w:pPr>
            <w:r>
              <w:t>4.696</w:t>
            </w:r>
          </w:p>
        </w:tc>
      </w:tr>
      <w:tr w:rsidR="006A2F32" w14:paraId="04C8C4A2" w14:textId="77777777">
        <w:tc>
          <w:tcPr>
            <w:tcW w:w="0" w:type="auto"/>
          </w:tcPr>
          <w:p w14:paraId="1DE33E94" w14:textId="77777777" w:rsidR="006A2F32" w:rsidRDefault="00A80B5D">
            <w:pPr>
              <w:jc w:val="left"/>
            </w:pPr>
            <w:r>
              <w:t>4000-100</w:t>
            </w:r>
          </w:p>
        </w:tc>
        <w:tc>
          <w:tcPr>
            <w:tcW w:w="0" w:type="auto"/>
          </w:tcPr>
          <w:p w14:paraId="31E48284" w14:textId="77777777" w:rsidR="006A2F32" w:rsidRDefault="00A80B5D">
            <w:pPr>
              <w:jc w:val="left"/>
            </w:pPr>
            <w:r>
              <w:t>19.665</w:t>
            </w:r>
          </w:p>
        </w:tc>
        <w:tc>
          <w:tcPr>
            <w:tcW w:w="0" w:type="auto"/>
          </w:tcPr>
          <w:p w14:paraId="266FD81F" w14:textId="77777777" w:rsidR="006A2F32" w:rsidRDefault="00A80B5D">
            <w:pPr>
              <w:jc w:val="left"/>
            </w:pPr>
            <w:r>
              <w:t>0.088</w:t>
            </w:r>
          </w:p>
        </w:tc>
        <w:tc>
          <w:tcPr>
            <w:tcW w:w="0" w:type="auto"/>
          </w:tcPr>
          <w:p w14:paraId="2BC2F2C2" w14:textId="77777777" w:rsidR="006A2F32" w:rsidRDefault="00A80B5D">
            <w:pPr>
              <w:jc w:val="left"/>
            </w:pPr>
            <w:r>
              <w:t>17.712</w:t>
            </w:r>
          </w:p>
        </w:tc>
        <w:tc>
          <w:tcPr>
            <w:tcW w:w="0" w:type="auto"/>
          </w:tcPr>
          <w:p w14:paraId="70E7B99E" w14:textId="77777777" w:rsidR="006A2F32" w:rsidRDefault="00A80B5D">
            <w:pPr>
              <w:jc w:val="left"/>
            </w:pPr>
            <w:r>
              <w:t>8.709</w:t>
            </w:r>
          </w:p>
        </w:tc>
      </w:tr>
      <w:tr w:rsidR="006A2F32" w14:paraId="458A4E69" w14:textId="77777777">
        <w:tc>
          <w:tcPr>
            <w:tcW w:w="0" w:type="auto"/>
          </w:tcPr>
          <w:p w14:paraId="252C336D" w14:textId="77777777" w:rsidR="006A2F32" w:rsidRDefault="00A80B5D">
            <w:pPr>
              <w:jc w:val="left"/>
            </w:pPr>
            <w:r>
              <w:t>4000-150</w:t>
            </w:r>
          </w:p>
        </w:tc>
        <w:tc>
          <w:tcPr>
            <w:tcW w:w="0" w:type="auto"/>
          </w:tcPr>
          <w:p w14:paraId="2BBD9565" w14:textId="77777777" w:rsidR="006A2F32" w:rsidRDefault="00A80B5D">
            <w:pPr>
              <w:jc w:val="left"/>
            </w:pPr>
            <w:r>
              <w:t>12.045</w:t>
            </w:r>
          </w:p>
        </w:tc>
        <w:tc>
          <w:tcPr>
            <w:tcW w:w="0" w:type="auto"/>
          </w:tcPr>
          <w:p w14:paraId="23191165" w14:textId="77777777" w:rsidR="006A2F32" w:rsidRDefault="00A80B5D">
            <w:pPr>
              <w:jc w:val="left"/>
            </w:pPr>
            <w:r>
              <w:t>0.046</w:t>
            </w:r>
          </w:p>
        </w:tc>
        <w:tc>
          <w:tcPr>
            <w:tcW w:w="0" w:type="auto"/>
          </w:tcPr>
          <w:p w14:paraId="13BD1108" w14:textId="77777777" w:rsidR="006A2F32" w:rsidRDefault="00A80B5D">
            <w:pPr>
              <w:jc w:val="left"/>
            </w:pPr>
            <w:r>
              <w:t>13.939</w:t>
            </w:r>
          </w:p>
        </w:tc>
        <w:tc>
          <w:tcPr>
            <w:tcW w:w="0" w:type="auto"/>
          </w:tcPr>
          <w:p w14:paraId="5743225E" w14:textId="77777777" w:rsidR="006A2F32" w:rsidRDefault="00A80B5D">
            <w:pPr>
              <w:jc w:val="left"/>
            </w:pPr>
            <w:r>
              <w:t>17.091</w:t>
            </w:r>
          </w:p>
        </w:tc>
      </w:tr>
      <w:tr w:rsidR="006A2F32" w14:paraId="3CAB1B11" w14:textId="77777777">
        <w:tc>
          <w:tcPr>
            <w:tcW w:w="0" w:type="auto"/>
          </w:tcPr>
          <w:p w14:paraId="65EED8F3" w14:textId="77777777" w:rsidR="006A2F32" w:rsidRDefault="00A80B5D">
            <w:pPr>
              <w:jc w:val="left"/>
            </w:pPr>
            <w:r>
              <w:t>5000-50</w:t>
            </w:r>
          </w:p>
        </w:tc>
        <w:tc>
          <w:tcPr>
            <w:tcW w:w="0" w:type="auto"/>
          </w:tcPr>
          <w:p w14:paraId="1705D512" w14:textId="77777777" w:rsidR="006A2F32" w:rsidRDefault="00A80B5D">
            <w:pPr>
              <w:jc w:val="left"/>
            </w:pPr>
            <w:r>
              <w:t>19.225</w:t>
            </w:r>
          </w:p>
        </w:tc>
        <w:tc>
          <w:tcPr>
            <w:tcW w:w="0" w:type="auto"/>
          </w:tcPr>
          <w:p w14:paraId="55CBD181" w14:textId="77777777" w:rsidR="006A2F32" w:rsidRDefault="00A80B5D">
            <w:pPr>
              <w:jc w:val="left"/>
            </w:pPr>
            <w:r>
              <w:t>0.021</w:t>
            </w:r>
          </w:p>
        </w:tc>
        <w:tc>
          <w:tcPr>
            <w:tcW w:w="0" w:type="auto"/>
          </w:tcPr>
          <w:p w14:paraId="07312406" w14:textId="77777777" w:rsidR="006A2F32" w:rsidRDefault="00A80B5D">
            <w:pPr>
              <w:jc w:val="left"/>
            </w:pPr>
            <w:r>
              <w:t>29.387</w:t>
            </w:r>
          </w:p>
        </w:tc>
        <w:tc>
          <w:tcPr>
            <w:tcW w:w="0" w:type="auto"/>
          </w:tcPr>
          <w:p w14:paraId="033FABB6" w14:textId="77777777" w:rsidR="006A2F32" w:rsidRDefault="00A80B5D">
            <w:pPr>
              <w:jc w:val="left"/>
            </w:pPr>
            <w:r>
              <w:t>7.732</w:t>
            </w:r>
          </w:p>
        </w:tc>
      </w:tr>
      <w:tr w:rsidR="006A2F32" w14:paraId="540AFA78" w14:textId="77777777">
        <w:tc>
          <w:tcPr>
            <w:tcW w:w="0" w:type="auto"/>
          </w:tcPr>
          <w:p w14:paraId="0B3A2CA1" w14:textId="77777777" w:rsidR="006A2F32" w:rsidRDefault="00A80B5D">
            <w:pPr>
              <w:jc w:val="left"/>
            </w:pPr>
            <w:r>
              <w:t>5000-100</w:t>
            </w:r>
          </w:p>
        </w:tc>
        <w:tc>
          <w:tcPr>
            <w:tcW w:w="0" w:type="auto"/>
          </w:tcPr>
          <w:p w14:paraId="51CED19D" w14:textId="77777777" w:rsidR="006A2F32" w:rsidRDefault="00A80B5D">
            <w:pPr>
              <w:jc w:val="left"/>
            </w:pPr>
            <w:r>
              <w:t>19.18</w:t>
            </w:r>
          </w:p>
        </w:tc>
        <w:tc>
          <w:tcPr>
            <w:tcW w:w="0" w:type="auto"/>
          </w:tcPr>
          <w:p w14:paraId="064C4590" w14:textId="77777777" w:rsidR="006A2F32" w:rsidRDefault="00A80B5D">
            <w:pPr>
              <w:jc w:val="left"/>
            </w:pPr>
            <w:r>
              <w:t>0.036</w:t>
            </w:r>
          </w:p>
        </w:tc>
        <w:tc>
          <w:tcPr>
            <w:tcW w:w="0" w:type="auto"/>
          </w:tcPr>
          <w:p w14:paraId="37154A67" w14:textId="77777777" w:rsidR="006A2F32" w:rsidRDefault="00A80B5D">
            <w:pPr>
              <w:jc w:val="left"/>
            </w:pPr>
            <w:r>
              <w:t>25.298</w:t>
            </w:r>
          </w:p>
        </w:tc>
        <w:tc>
          <w:tcPr>
            <w:tcW w:w="0" w:type="auto"/>
          </w:tcPr>
          <w:p w14:paraId="46D427E3" w14:textId="77777777" w:rsidR="006A2F32" w:rsidRDefault="00A80B5D">
            <w:pPr>
              <w:jc w:val="left"/>
            </w:pPr>
            <w:r>
              <w:t>1.605</w:t>
            </w:r>
          </w:p>
        </w:tc>
      </w:tr>
      <w:tr w:rsidR="006A2F32" w14:paraId="23EFB248" w14:textId="77777777">
        <w:tc>
          <w:tcPr>
            <w:tcW w:w="0" w:type="auto"/>
          </w:tcPr>
          <w:p w14:paraId="4437A09D" w14:textId="77777777" w:rsidR="006A2F32" w:rsidRDefault="00A80B5D">
            <w:pPr>
              <w:jc w:val="left"/>
            </w:pPr>
            <w:r>
              <w:t>5000-150</w:t>
            </w:r>
          </w:p>
        </w:tc>
        <w:tc>
          <w:tcPr>
            <w:tcW w:w="0" w:type="auto"/>
          </w:tcPr>
          <w:p w14:paraId="25198AC4" w14:textId="77777777" w:rsidR="006A2F32" w:rsidRDefault="00A80B5D">
            <w:pPr>
              <w:jc w:val="left"/>
            </w:pPr>
            <w:r>
              <w:t>30.07</w:t>
            </w:r>
          </w:p>
        </w:tc>
        <w:tc>
          <w:tcPr>
            <w:tcW w:w="0" w:type="auto"/>
          </w:tcPr>
          <w:p w14:paraId="5FED51F9" w14:textId="77777777" w:rsidR="006A2F32" w:rsidRDefault="00A80B5D">
            <w:pPr>
              <w:jc w:val="left"/>
            </w:pPr>
            <w:r>
              <w:t>0.069</w:t>
            </w:r>
          </w:p>
        </w:tc>
        <w:tc>
          <w:tcPr>
            <w:tcW w:w="0" w:type="auto"/>
          </w:tcPr>
          <w:p w14:paraId="2E6EB651" w14:textId="77777777" w:rsidR="006A2F32" w:rsidRDefault="00A80B5D">
            <w:pPr>
              <w:jc w:val="left"/>
            </w:pPr>
            <w:r>
              <w:t>20.726</w:t>
            </w:r>
          </w:p>
        </w:tc>
        <w:tc>
          <w:tcPr>
            <w:tcW w:w="0" w:type="auto"/>
          </w:tcPr>
          <w:p w14:paraId="68551ABD" w14:textId="77777777" w:rsidR="006A2F32" w:rsidRDefault="00A80B5D">
            <w:pPr>
              <w:jc w:val="left"/>
            </w:pPr>
            <w:r>
              <w:t>20.795</w:t>
            </w:r>
          </w:p>
        </w:tc>
      </w:tr>
      <w:tr w:rsidR="006A2F32" w14:paraId="24E7AB86" w14:textId="77777777">
        <w:tc>
          <w:tcPr>
            <w:tcW w:w="0" w:type="auto"/>
          </w:tcPr>
          <w:p w14:paraId="3D974408" w14:textId="77777777" w:rsidR="006A2F32" w:rsidRDefault="00A80B5D">
            <w:pPr>
              <w:jc w:val="left"/>
            </w:pPr>
            <w:r>
              <w:t>6000-50</w:t>
            </w:r>
          </w:p>
        </w:tc>
        <w:tc>
          <w:tcPr>
            <w:tcW w:w="0" w:type="auto"/>
          </w:tcPr>
          <w:p w14:paraId="6F19B282" w14:textId="77777777" w:rsidR="006A2F32" w:rsidRDefault="00A80B5D">
            <w:pPr>
              <w:jc w:val="left"/>
            </w:pPr>
            <w:r>
              <w:t>26.742</w:t>
            </w:r>
          </w:p>
        </w:tc>
        <w:tc>
          <w:tcPr>
            <w:tcW w:w="0" w:type="auto"/>
          </w:tcPr>
          <w:p w14:paraId="47E209A1" w14:textId="77777777" w:rsidR="006A2F32" w:rsidRDefault="00A80B5D">
            <w:pPr>
              <w:jc w:val="left"/>
            </w:pPr>
            <w:r>
              <w:t>0.096</w:t>
            </w:r>
          </w:p>
        </w:tc>
        <w:tc>
          <w:tcPr>
            <w:tcW w:w="0" w:type="auto"/>
          </w:tcPr>
          <w:p w14:paraId="45984E9D" w14:textId="77777777" w:rsidR="006A2F32" w:rsidRDefault="00A80B5D">
            <w:pPr>
              <w:jc w:val="left"/>
            </w:pPr>
            <w:r>
              <w:t>33.25</w:t>
            </w:r>
          </w:p>
        </w:tc>
        <w:tc>
          <w:tcPr>
            <w:tcW w:w="0" w:type="auto"/>
          </w:tcPr>
          <w:p w14:paraId="7F0CB0CD" w14:textId="77777777" w:rsidR="006A2F32" w:rsidRDefault="00A80B5D">
            <w:pPr>
              <w:jc w:val="left"/>
            </w:pPr>
            <w:r>
              <w:t>33.25</w:t>
            </w:r>
          </w:p>
        </w:tc>
      </w:tr>
      <w:tr w:rsidR="006A2F32" w14:paraId="792143CE" w14:textId="77777777">
        <w:tc>
          <w:tcPr>
            <w:tcW w:w="0" w:type="auto"/>
          </w:tcPr>
          <w:p w14:paraId="66AC01AE" w14:textId="77777777" w:rsidR="006A2F32" w:rsidRDefault="00A80B5D">
            <w:pPr>
              <w:jc w:val="left"/>
            </w:pPr>
            <w:r>
              <w:t>6000-100</w:t>
            </w:r>
          </w:p>
        </w:tc>
        <w:tc>
          <w:tcPr>
            <w:tcW w:w="0" w:type="auto"/>
          </w:tcPr>
          <w:p w14:paraId="6FC94D6B" w14:textId="77777777" w:rsidR="006A2F32" w:rsidRDefault="00A80B5D">
            <w:pPr>
              <w:jc w:val="left"/>
            </w:pPr>
            <w:r>
              <w:t>35.009</w:t>
            </w:r>
          </w:p>
        </w:tc>
        <w:tc>
          <w:tcPr>
            <w:tcW w:w="0" w:type="auto"/>
          </w:tcPr>
          <w:p w14:paraId="18AC0094" w14:textId="77777777" w:rsidR="006A2F32" w:rsidRDefault="00A80B5D">
            <w:pPr>
              <w:jc w:val="left"/>
            </w:pPr>
            <w:r>
              <w:t>0.071</w:t>
            </w:r>
          </w:p>
        </w:tc>
        <w:tc>
          <w:tcPr>
            <w:tcW w:w="0" w:type="auto"/>
          </w:tcPr>
          <w:p w14:paraId="199EE73D" w14:textId="77777777" w:rsidR="006A2F32" w:rsidRDefault="00A80B5D">
            <w:pPr>
              <w:jc w:val="left"/>
            </w:pPr>
            <w:r>
              <w:t>11.684</w:t>
            </w:r>
          </w:p>
        </w:tc>
        <w:tc>
          <w:tcPr>
            <w:tcW w:w="0" w:type="auto"/>
          </w:tcPr>
          <w:p w14:paraId="0019CEDA" w14:textId="77777777" w:rsidR="006A2F32" w:rsidRDefault="00A80B5D">
            <w:pPr>
              <w:jc w:val="left"/>
            </w:pPr>
            <w:r>
              <w:t>5.086</w:t>
            </w:r>
          </w:p>
        </w:tc>
      </w:tr>
      <w:tr w:rsidR="006A2F32" w14:paraId="4A335823" w14:textId="77777777">
        <w:tc>
          <w:tcPr>
            <w:tcW w:w="0" w:type="auto"/>
          </w:tcPr>
          <w:p w14:paraId="0C33220A" w14:textId="77777777" w:rsidR="006A2F32" w:rsidRDefault="00A80B5D">
            <w:pPr>
              <w:jc w:val="left"/>
            </w:pPr>
            <w:r>
              <w:t>6000-150</w:t>
            </w:r>
          </w:p>
        </w:tc>
        <w:tc>
          <w:tcPr>
            <w:tcW w:w="0" w:type="auto"/>
          </w:tcPr>
          <w:p w14:paraId="20AD7FA0" w14:textId="77777777" w:rsidR="006A2F32" w:rsidRDefault="00A80B5D">
            <w:pPr>
              <w:jc w:val="left"/>
            </w:pPr>
            <w:r>
              <w:t>11.029</w:t>
            </w:r>
          </w:p>
        </w:tc>
        <w:tc>
          <w:tcPr>
            <w:tcW w:w="0" w:type="auto"/>
          </w:tcPr>
          <w:p w14:paraId="3B05D41F" w14:textId="77777777" w:rsidR="006A2F32" w:rsidRDefault="00A80B5D">
            <w:pPr>
              <w:jc w:val="left"/>
            </w:pPr>
            <w:r>
              <w:t>0.083</w:t>
            </w:r>
          </w:p>
        </w:tc>
        <w:tc>
          <w:tcPr>
            <w:tcW w:w="0" w:type="auto"/>
          </w:tcPr>
          <w:p w14:paraId="69A78F89" w14:textId="77777777" w:rsidR="006A2F32" w:rsidRDefault="00A80B5D">
            <w:pPr>
              <w:jc w:val="left"/>
            </w:pPr>
            <w:r>
              <w:t>26.813</w:t>
            </w:r>
          </w:p>
        </w:tc>
        <w:tc>
          <w:tcPr>
            <w:tcW w:w="0" w:type="auto"/>
          </w:tcPr>
          <w:p w14:paraId="5C3A78A6" w14:textId="77777777" w:rsidR="006A2F32" w:rsidRDefault="00A80B5D">
            <w:pPr>
              <w:jc w:val="left"/>
            </w:pPr>
            <w:r>
              <w:t>1.654</w:t>
            </w:r>
          </w:p>
        </w:tc>
      </w:tr>
    </w:tbl>
    <w:p w14:paraId="2EC91CC5" w14:textId="77777777" w:rsidR="006A2F32" w:rsidRDefault="00A80B5D">
      <w:r>
        <w:t>Experimental data</w:t>
      </w:r>
    </w:p>
    <w:tbl>
      <w:tblPr>
        <w:tblW w:w="0" w:type="pct"/>
        <w:tblLook w:val="07E0" w:firstRow="1" w:lastRow="1" w:firstColumn="1" w:lastColumn="1" w:noHBand="1" w:noVBand="1"/>
      </w:tblPr>
      <w:tblGrid>
        <w:gridCol w:w="338"/>
        <w:gridCol w:w="5724"/>
        <w:gridCol w:w="918"/>
        <w:gridCol w:w="642"/>
      </w:tblGrid>
      <w:tr w:rsidR="006A2F32" w14:paraId="3D492A37" w14:textId="77777777">
        <w:tc>
          <w:tcPr>
            <w:tcW w:w="0" w:type="auto"/>
            <w:tcBorders>
              <w:bottom w:val="single" w:sz="0" w:space="0" w:color="auto"/>
            </w:tcBorders>
            <w:vAlign w:val="bottom"/>
          </w:tcPr>
          <w:p w14:paraId="7461742D" w14:textId="77777777" w:rsidR="006A2F32" w:rsidRDefault="006A2F32"/>
        </w:tc>
        <w:tc>
          <w:tcPr>
            <w:tcW w:w="0" w:type="auto"/>
            <w:tcBorders>
              <w:bottom w:val="single" w:sz="0" w:space="0" w:color="auto"/>
            </w:tcBorders>
            <w:vAlign w:val="bottom"/>
          </w:tcPr>
          <w:p w14:paraId="59B2CE8B" w14:textId="77777777" w:rsidR="006A2F32" w:rsidRDefault="00A80B5D">
            <w:pPr>
              <w:jc w:val="left"/>
            </w:pPr>
            <w:r>
              <w:t>Info</w:t>
            </w:r>
          </w:p>
        </w:tc>
        <w:tc>
          <w:tcPr>
            <w:tcW w:w="0" w:type="auto"/>
            <w:tcBorders>
              <w:bottom w:val="single" w:sz="0" w:space="0" w:color="auto"/>
            </w:tcBorders>
            <w:vAlign w:val="bottom"/>
          </w:tcPr>
          <w:p w14:paraId="3BAA8F6D" w14:textId="77777777" w:rsidR="006A2F32" w:rsidRDefault="00A80B5D">
            <w:pPr>
              <w:jc w:val="left"/>
            </w:pPr>
            <m:oMath>
              <m:r>
                <w:rPr>
                  <w:rFonts w:ascii="Cambria Math" w:hAnsi="Cambria Math"/>
                </w:rPr>
                <m:t>Δθ</m:t>
              </m:r>
            </m:oMath>
            <w:r>
              <w:t xml:space="preserve"> deg</w:t>
            </w:r>
          </w:p>
        </w:tc>
        <w:tc>
          <w:tcPr>
            <w:tcW w:w="0" w:type="auto"/>
            <w:tcBorders>
              <w:bottom w:val="single" w:sz="0" w:space="0" w:color="auto"/>
            </w:tcBorders>
            <w:vAlign w:val="bottom"/>
          </w:tcPr>
          <w:p w14:paraId="194D15C7" w14:textId="77777777" w:rsidR="006A2F32" w:rsidRDefault="00A80B5D">
            <w:pPr>
              <w:jc w:val="left"/>
            </w:pPr>
            <m:oMath>
              <m:r>
                <w:rPr>
                  <w:rFonts w:ascii="Cambria Math" w:hAnsi="Cambria Math"/>
                </w:rPr>
                <m:t>Δ</m:t>
              </m:r>
            </m:oMath>
            <w:r>
              <w:t xml:space="preserve"> E</w:t>
            </w:r>
          </w:p>
        </w:tc>
      </w:tr>
      <w:tr w:rsidR="006A2F32" w14:paraId="33D38B28" w14:textId="77777777">
        <w:tc>
          <w:tcPr>
            <w:tcW w:w="0" w:type="auto"/>
          </w:tcPr>
          <w:p w14:paraId="3AE55F4A" w14:textId="77777777" w:rsidR="006A2F32" w:rsidRDefault="00A80B5D">
            <w:pPr>
              <w:jc w:val="left"/>
            </w:pPr>
            <w:r>
              <w:t>1</w:t>
            </w:r>
          </w:p>
        </w:tc>
        <w:tc>
          <w:tcPr>
            <w:tcW w:w="0" w:type="auto"/>
          </w:tcPr>
          <w:p w14:paraId="0C857586" w14:textId="77777777" w:rsidR="006A2F32" w:rsidRDefault="00A80B5D">
            <w:pPr>
              <w:jc w:val="left"/>
            </w:pPr>
            <w:r>
              <w:t>Experimental</w:t>
            </w:r>
          </w:p>
        </w:tc>
        <w:tc>
          <w:tcPr>
            <w:tcW w:w="0" w:type="auto"/>
          </w:tcPr>
          <w:p w14:paraId="76FA4EC6" w14:textId="77777777" w:rsidR="006A2F32" w:rsidRDefault="00A80B5D">
            <w:pPr>
              <w:jc w:val="left"/>
            </w:pPr>
            <w:r>
              <w:t>10.8</w:t>
            </w:r>
          </w:p>
        </w:tc>
        <w:tc>
          <w:tcPr>
            <w:tcW w:w="0" w:type="auto"/>
          </w:tcPr>
          <w:p w14:paraId="7BACEB80" w14:textId="77777777" w:rsidR="006A2F32" w:rsidRDefault="00A80B5D">
            <w:pPr>
              <w:jc w:val="left"/>
            </w:pPr>
            <w:r>
              <w:t>0.28</w:t>
            </w:r>
          </w:p>
        </w:tc>
      </w:tr>
      <w:tr w:rsidR="006A2F32" w14:paraId="21AA4933" w14:textId="77777777">
        <w:tc>
          <w:tcPr>
            <w:tcW w:w="0" w:type="auto"/>
          </w:tcPr>
          <w:p w14:paraId="558E4889" w14:textId="77777777" w:rsidR="006A2F32" w:rsidRDefault="00A80B5D">
            <w:pPr>
              <w:jc w:val="left"/>
            </w:pPr>
            <w:r>
              <w:t>2</w:t>
            </w:r>
          </w:p>
        </w:tc>
        <w:tc>
          <w:tcPr>
            <w:tcW w:w="0" w:type="auto"/>
          </w:tcPr>
          <w:p w14:paraId="4E8182CA" w14:textId="77777777" w:rsidR="006A2F32" w:rsidRDefault="00A80B5D">
            <w:pPr>
              <w:jc w:val="left"/>
            </w:pPr>
            <w:r>
              <w:t>Structural parameters of the unrelaxed amo</w:t>
            </w:r>
            <w:bookmarkStart w:id="8" w:name="_GoBack"/>
            <w:bookmarkEnd w:id="8"/>
            <w:r>
              <w:t>rphous silica</w:t>
            </w:r>
          </w:p>
        </w:tc>
        <w:tc>
          <w:tcPr>
            <w:tcW w:w="0" w:type="auto"/>
          </w:tcPr>
          <w:p w14:paraId="5983631C" w14:textId="77777777" w:rsidR="006A2F32" w:rsidRDefault="00A80B5D">
            <w:pPr>
              <w:jc w:val="left"/>
            </w:pPr>
            <w:r>
              <w:t>17.7</w:t>
            </w:r>
          </w:p>
        </w:tc>
        <w:tc>
          <w:tcPr>
            <w:tcW w:w="0" w:type="auto"/>
          </w:tcPr>
          <w:p w14:paraId="207E204F" w14:textId="77777777" w:rsidR="006A2F32" w:rsidRDefault="00A80B5D">
            <w:pPr>
              <w:jc w:val="left"/>
            </w:pPr>
            <w:r>
              <w:t>0.19</w:t>
            </w:r>
          </w:p>
        </w:tc>
      </w:tr>
    </w:tbl>
    <w:p w14:paraId="1CC6DC7B" w14:textId="77777777" w:rsidR="006A2F32" w:rsidRDefault="00A80B5D">
      <w:r>
        <w:rPr>
          <w:noProof/>
          <w:lang w:val="en-GB" w:eastAsia="en-GB"/>
        </w:rPr>
        <w:lastRenderedPageBreak/>
        <w:drawing>
          <wp:inline distT="0" distB="0" distL="0" distR="0" wp14:anchorId="0372CE47" wp14:editId="66603609">
            <wp:extent cx="5727700" cy="271537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1/DATA/amorph-pics.png"/>
                    <pic:cNvPicPr>
                      <a:picLocks noChangeAspect="1" noChangeArrowheads="1"/>
                    </pic:cNvPicPr>
                  </pic:nvPicPr>
                  <pic:blipFill>
                    <a:blip r:embed="rId9"/>
                    <a:stretch>
                      <a:fillRect/>
                    </a:stretch>
                  </pic:blipFill>
                  <pic:spPr bwMode="auto">
                    <a:xfrm>
                      <a:off x="0" y="0"/>
                      <a:ext cx="5727700" cy="2715376"/>
                    </a:xfrm>
                    <a:prstGeom prst="rect">
                      <a:avLst/>
                    </a:prstGeom>
                    <a:noFill/>
                    <a:ln w="9525">
                      <a:noFill/>
                      <a:headEnd/>
                      <a:tailEnd/>
                    </a:ln>
                  </pic:spPr>
                </pic:pic>
              </a:graphicData>
            </a:graphic>
          </wp:inline>
        </w:drawing>
      </w:r>
    </w:p>
    <w:p w14:paraId="140521F2" w14:textId="77777777" w:rsidR="006A2F32" w:rsidRDefault="00A80B5D">
      <w:bookmarkStart w:id="9" w:name="figure-1-literature-vs-experimental-stru"/>
      <w:r>
        <w:t>Figure 1: Literature vs Experimental structional results</w:t>
      </w:r>
      <w:bookmarkEnd w:id="9"/>
    </w:p>
    <w:p w14:paraId="23F3EA6D" w14:textId="77777777" w:rsidR="006A2F32" w:rsidRDefault="00A80B5D">
      <w:r>
        <w:t>The experimental and literature structure images corolate as seen in (Figure 1)[1]</w:t>
      </w:r>
    </w:p>
    <w:p w14:paraId="5F752333" w14:textId="77777777" w:rsidR="006A2F32" w:rsidRDefault="00A80B5D">
      <w:bookmarkStart w:id="10" w:name="k-point-energy-convergence"/>
      <w:r>
        <w:t>2. K-point energy convergence</w:t>
      </w:r>
      <w:bookmarkEnd w:id="10"/>
    </w:p>
    <w:p w14:paraId="2BD43FEF" w14:textId="77777777" w:rsidR="006A2F32" w:rsidRDefault="00A80B5D">
      <w:bookmarkStart w:id="11" w:name="determine-surface-energies"/>
      <w:r>
        <w:t>3. Determine surface energies</w:t>
      </w:r>
      <w:bookmarkEnd w:id="11"/>
    </w:p>
    <w:p w14:paraId="08A57697" w14:textId="77777777" w:rsidR="006A2F32" w:rsidRDefault="00A80B5D">
      <w:pPr>
        <w:numPr>
          <w:ilvl w:val="0"/>
          <w:numId w:val="23"/>
        </w:numPr>
      </w:pPr>
      <w:r>
        <w:t>This tutorials show the basic principals for calculating surface characteristics</w:t>
      </w:r>
    </w:p>
    <w:p w14:paraId="4EC32C43" w14:textId="77777777" w:rsidR="006A2F32" w:rsidRDefault="00A80B5D">
      <w:bookmarkStart w:id="12" w:name="ref-RN96"/>
      <w:bookmarkStart w:id="13" w:name="refs"/>
      <w:r>
        <w:t xml:space="preserve">1. Izumi S, Hara S, Kumagai T </w:t>
      </w:r>
      <w:r>
        <w:rPr>
          <w:i/>
        </w:rPr>
        <w:t>et al.</w:t>
      </w:r>
      <w:r>
        <w:t xml:space="preserve"> Classification of amorphous-silicon microstructures by structural parameters: Molecular dynamics study. </w:t>
      </w:r>
      <w:r>
        <w:rPr>
          <w:i/>
        </w:rPr>
        <w:t>Computational Materials Science</w:t>
      </w:r>
      <w:r>
        <w:t xml:space="preserve"> 2004;</w:t>
      </w:r>
      <w:r>
        <w:rPr>
          <w:b/>
        </w:rPr>
        <w:t>31</w:t>
      </w:r>
      <w:r>
        <w:t>:258–68.</w:t>
      </w:r>
    </w:p>
    <w:bookmarkEnd w:id="12"/>
    <w:bookmarkEnd w:id="13"/>
    <w:sectPr w:rsidR="006A2F32" w:rsidSect="009804B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94A55" w14:textId="77777777" w:rsidR="00A80B5D" w:rsidRDefault="00A80B5D">
      <w:r>
        <w:separator/>
      </w:r>
    </w:p>
  </w:endnote>
  <w:endnote w:type="continuationSeparator" w:id="0">
    <w:p w14:paraId="13FB6426" w14:textId="77777777" w:rsidR="00A80B5D" w:rsidRDefault="00A80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83CFD" w14:textId="77777777" w:rsidR="00A80B5D" w:rsidRDefault="00A80B5D">
      <w:r>
        <w:separator/>
      </w:r>
    </w:p>
  </w:footnote>
  <w:footnote w:type="continuationSeparator" w:id="0">
    <w:p w14:paraId="63CC74A3" w14:textId="77777777" w:rsidR="00A80B5D" w:rsidRDefault="00A80B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83E561"/>
    <w:multiLevelType w:val="multilevel"/>
    <w:tmpl w:val="001A24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ABAC5066"/>
    <w:multiLevelType w:val="multilevel"/>
    <w:tmpl w:val="9DDC8D0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nsid w:val="C04E748C"/>
    <w:multiLevelType w:val="multilevel"/>
    <w:tmpl w:val="DB108F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FFFFFF1D"/>
    <w:multiLevelType w:val="multilevel"/>
    <w:tmpl w:val="5148AE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CA3ACC62"/>
    <w:lvl w:ilvl="0">
      <w:start w:val="1"/>
      <w:numFmt w:val="decimal"/>
      <w:lvlText w:val="%1."/>
      <w:lvlJc w:val="left"/>
      <w:pPr>
        <w:tabs>
          <w:tab w:val="num" w:pos="1492"/>
        </w:tabs>
        <w:ind w:left="1492" w:hanging="360"/>
      </w:pPr>
    </w:lvl>
  </w:abstractNum>
  <w:abstractNum w:abstractNumId="5">
    <w:nsid w:val="FFFFFF7D"/>
    <w:multiLevelType w:val="singleLevel"/>
    <w:tmpl w:val="65223BA8"/>
    <w:lvl w:ilvl="0">
      <w:start w:val="1"/>
      <w:numFmt w:val="decimal"/>
      <w:lvlText w:val="%1."/>
      <w:lvlJc w:val="left"/>
      <w:pPr>
        <w:tabs>
          <w:tab w:val="num" w:pos="1209"/>
        </w:tabs>
        <w:ind w:left="1209" w:hanging="360"/>
      </w:pPr>
    </w:lvl>
  </w:abstractNum>
  <w:abstractNum w:abstractNumId="6">
    <w:nsid w:val="FFFFFF7E"/>
    <w:multiLevelType w:val="singleLevel"/>
    <w:tmpl w:val="0352A906"/>
    <w:lvl w:ilvl="0">
      <w:start w:val="1"/>
      <w:numFmt w:val="decimal"/>
      <w:lvlText w:val="%1."/>
      <w:lvlJc w:val="left"/>
      <w:pPr>
        <w:tabs>
          <w:tab w:val="num" w:pos="926"/>
        </w:tabs>
        <w:ind w:left="926" w:hanging="360"/>
      </w:pPr>
    </w:lvl>
  </w:abstractNum>
  <w:abstractNum w:abstractNumId="7">
    <w:nsid w:val="FFFFFF7F"/>
    <w:multiLevelType w:val="singleLevel"/>
    <w:tmpl w:val="DE5C175C"/>
    <w:lvl w:ilvl="0">
      <w:start w:val="1"/>
      <w:numFmt w:val="decimal"/>
      <w:lvlText w:val="%1."/>
      <w:lvlJc w:val="left"/>
      <w:pPr>
        <w:tabs>
          <w:tab w:val="num" w:pos="643"/>
        </w:tabs>
        <w:ind w:left="643" w:hanging="360"/>
      </w:pPr>
    </w:lvl>
  </w:abstractNum>
  <w:abstractNum w:abstractNumId="8">
    <w:nsid w:val="FFFFFF80"/>
    <w:multiLevelType w:val="singleLevel"/>
    <w:tmpl w:val="1CB0049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BD2AA9CE"/>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F2984D1C"/>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9EBE90CA"/>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6AE8E72C"/>
    <w:lvl w:ilvl="0">
      <w:start w:val="1"/>
      <w:numFmt w:val="decimal"/>
      <w:lvlText w:val="%1."/>
      <w:lvlJc w:val="left"/>
      <w:pPr>
        <w:tabs>
          <w:tab w:val="num" w:pos="360"/>
        </w:tabs>
        <w:ind w:left="360" w:hanging="360"/>
      </w:pPr>
    </w:lvl>
  </w:abstractNum>
  <w:abstractNum w:abstractNumId="13">
    <w:nsid w:val="FFFFFF89"/>
    <w:multiLevelType w:val="singleLevel"/>
    <w:tmpl w:val="2786B9DC"/>
    <w:lvl w:ilvl="0">
      <w:start w:val="1"/>
      <w:numFmt w:val="bullet"/>
      <w:lvlText w:val=""/>
      <w:lvlJc w:val="left"/>
      <w:pPr>
        <w:tabs>
          <w:tab w:val="num" w:pos="360"/>
        </w:tabs>
        <w:ind w:left="360" w:hanging="360"/>
      </w:pPr>
      <w:rPr>
        <w:rFonts w:ascii="Symbol" w:hAnsi="Symbol" w:hint="default"/>
      </w:rPr>
    </w:lvl>
  </w:abstractNum>
  <w:abstractNum w:abstractNumId="14">
    <w:nsid w:val="37CB5FB5"/>
    <w:multiLevelType w:val="multilevel"/>
    <w:tmpl w:val="AA9E01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5">
    <w:nsid w:val="4C6D83DB"/>
    <w:multiLevelType w:val="multilevel"/>
    <w:tmpl w:val="4F864A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nsid w:val="6290FA28"/>
    <w:multiLevelType w:val="multilevel"/>
    <w:tmpl w:val="F1000C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7">
    <w:nsid w:val="709F3B49"/>
    <w:multiLevelType w:val="multilevel"/>
    <w:tmpl w:val="DAF690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8">
    <w:nsid w:val="77331E4D"/>
    <w:multiLevelType w:val="multilevel"/>
    <w:tmpl w:val="31A2A4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nsid w:val="7CBE677C"/>
    <w:multiLevelType w:val="multilevel"/>
    <w:tmpl w:val="DB2243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5"/>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9"/>
  </w:num>
  <w:num w:numId="5">
    <w:abstractNumId w:val="3"/>
  </w:num>
  <w:num w:numId="6">
    <w:abstractNumId w:val="4"/>
  </w:num>
  <w:num w:numId="7">
    <w:abstractNumId w:val="5"/>
  </w:num>
  <w:num w:numId="8">
    <w:abstractNumId w:val="6"/>
  </w:num>
  <w:num w:numId="9">
    <w:abstractNumId w:val="7"/>
  </w:num>
  <w:num w:numId="10">
    <w:abstractNumId w:val="12"/>
  </w:num>
  <w:num w:numId="11">
    <w:abstractNumId w:val="8"/>
  </w:num>
  <w:num w:numId="12">
    <w:abstractNumId w:val="9"/>
  </w:num>
  <w:num w:numId="13">
    <w:abstractNumId w:val="10"/>
  </w:num>
  <w:num w:numId="14">
    <w:abstractNumId w:val="11"/>
  </w:num>
  <w:num w:numId="15">
    <w:abstractNumId w:val="13"/>
  </w:num>
  <w:num w:numId="16">
    <w:abstractNumId w:val="18"/>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0"/>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A2F32"/>
    <w:rsid w:val="00784D58"/>
    <w:rsid w:val="008D6863"/>
    <w:rsid w:val="00A80B5D"/>
    <w:rsid w:val="00B1764B"/>
    <w:rsid w:val="00B86B75"/>
    <w:rsid w:val="00BC48D5"/>
    <w:rsid w:val="00C36279"/>
    <w:rsid w:val="00D57F9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697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31B4"/>
    <w:pPr>
      <w:jc w:val="both"/>
    </w:pPr>
  </w:style>
  <w:style w:type="paragraph" w:styleId="Heading1">
    <w:name w:val="heading 1"/>
    <w:basedOn w:val="Normal"/>
    <w:next w:val="Normal"/>
    <w:link w:val="Heading1Char"/>
    <w:uiPriority w:val="9"/>
    <w:qFormat/>
    <w:rsid w:val="00321916"/>
    <w:pPr>
      <w:keepNext/>
      <w:keepLines/>
      <w:pBdr>
        <w:bottom w:val="single" w:sz="4" w:space="1" w:color="auto"/>
      </w:pBdr>
      <w:spacing w:before="240"/>
      <w:outlineLvl w:val="0"/>
    </w:pPr>
    <w:rPr>
      <w:rFonts w:asciiTheme="majorHAnsi" w:eastAsiaTheme="majorEastAsia" w:hAnsiTheme="majorHAnsi" w:cstheme="majorBidi"/>
      <w:b/>
      <w:color w:val="4472C4" w:themeColor="accent1"/>
      <w:sz w:val="32"/>
      <w:szCs w:val="32"/>
    </w:rPr>
  </w:style>
  <w:style w:type="paragraph" w:styleId="Heading2">
    <w:name w:val="heading 2"/>
    <w:basedOn w:val="Normal"/>
    <w:next w:val="Normal"/>
    <w:link w:val="Heading2Char"/>
    <w:uiPriority w:val="9"/>
    <w:unhideWhenUsed/>
    <w:qFormat/>
    <w:rsid w:val="00A131B4"/>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5">
    <w:name w:val="heading 5"/>
    <w:basedOn w:val="Normal"/>
    <w:next w:val="Normal"/>
    <w:link w:val="Heading5Char"/>
    <w:uiPriority w:val="9"/>
    <w:unhideWhenUsed/>
    <w:qFormat/>
    <w:rsid w:val="00900CD3"/>
    <w:pPr>
      <w:keepNext/>
      <w:keepLines/>
      <w:pageBreakBefore/>
      <w:spacing w:before="40"/>
      <w:outlineLvl w:val="4"/>
    </w:pPr>
    <w:rPr>
      <w:rFonts w:asciiTheme="majorHAnsi" w:eastAsiaTheme="majorEastAsia" w:hAnsiTheme="majorHAnsi" w:cstheme="majorBidi"/>
      <w:color w:val="FFFFFF" w:themeColor="background1"/>
    </w:rPr>
  </w:style>
  <w:style w:type="paragraph" w:styleId="Heading6">
    <w:name w:val="heading 6"/>
    <w:basedOn w:val="Normal"/>
    <w:next w:val="Normal"/>
    <w:link w:val="Heading6Char"/>
    <w:uiPriority w:val="9"/>
    <w:semiHidden/>
    <w:unhideWhenUsed/>
    <w:qFormat/>
    <w:rsid w:val="00D57F98"/>
    <w:pPr>
      <w:keepNext/>
      <w:keepLines/>
      <w:spacing w:before="40" w:line="480" w:lineRule="auto"/>
      <w:jc w:val="center"/>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916"/>
    <w:rPr>
      <w:rFonts w:asciiTheme="majorHAnsi" w:eastAsiaTheme="majorEastAsia" w:hAnsiTheme="majorHAnsi" w:cstheme="majorBidi"/>
      <w:b/>
      <w:color w:val="4472C4" w:themeColor="accent1"/>
      <w:sz w:val="32"/>
      <w:szCs w:val="32"/>
    </w:rPr>
  </w:style>
  <w:style w:type="character" w:customStyle="1" w:styleId="Heading2Char">
    <w:name w:val="Heading 2 Char"/>
    <w:basedOn w:val="DefaultParagraphFont"/>
    <w:link w:val="Heading2"/>
    <w:uiPriority w:val="9"/>
    <w:rsid w:val="00A131B4"/>
    <w:rPr>
      <w:rFonts w:asciiTheme="majorHAnsi" w:eastAsiaTheme="majorEastAsia" w:hAnsiTheme="majorHAnsi" w:cstheme="majorBidi"/>
      <w:color w:val="000000" w:themeColor="text1"/>
      <w:sz w:val="26"/>
      <w:szCs w:val="26"/>
    </w:rPr>
  </w:style>
  <w:style w:type="paragraph" w:styleId="Title">
    <w:name w:val="Title"/>
    <w:basedOn w:val="Normal"/>
    <w:next w:val="Normal"/>
    <w:link w:val="TitleChar"/>
    <w:uiPriority w:val="10"/>
    <w:qFormat/>
    <w:rsid w:val="00816AF8"/>
    <w:pPr>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AF8"/>
    <w:rPr>
      <w:rFonts w:asciiTheme="majorHAnsi" w:eastAsiaTheme="majorEastAsia" w:hAnsiTheme="majorHAnsi" w:cstheme="majorBidi"/>
      <w:spacing w:val="-10"/>
      <w:kern w:val="28"/>
      <w:sz w:val="56"/>
      <w:szCs w:val="56"/>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087DCC"/>
    <w:pPr>
      <w:spacing w:after="100"/>
    </w:pPr>
  </w:style>
  <w:style w:type="character" w:styleId="Hyperlink">
    <w:name w:val="Hyperlink"/>
    <w:basedOn w:val="DefaultParagraphFont"/>
    <w:uiPriority w:val="99"/>
    <w:unhideWhenUsed/>
    <w:rsid w:val="00087DCC"/>
    <w:rPr>
      <w:color w:val="0563C1" w:themeColor="hyperlink"/>
      <w:u w:val="single"/>
    </w:rPr>
  </w:style>
  <w:style w:type="character" w:customStyle="1" w:styleId="Heading5Char">
    <w:name w:val="Heading 5 Char"/>
    <w:basedOn w:val="DefaultParagraphFont"/>
    <w:link w:val="Heading5"/>
    <w:uiPriority w:val="9"/>
    <w:rsid w:val="00900CD3"/>
    <w:rPr>
      <w:rFonts w:asciiTheme="majorHAnsi" w:eastAsiaTheme="majorEastAsia" w:hAnsiTheme="majorHAnsi" w:cstheme="majorBidi"/>
      <w:color w:val="FFFFFF" w:themeColor="background1"/>
    </w:rPr>
  </w:style>
  <w:style w:type="paragraph" w:styleId="Index6">
    <w:name w:val="index 6"/>
    <w:basedOn w:val="Normal"/>
    <w:next w:val="Normal"/>
    <w:autoRedefine/>
    <w:uiPriority w:val="99"/>
    <w:semiHidden/>
    <w:unhideWhenUsed/>
    <w:rsid w:val="00782024"/>
    <w:pPr>
      <w:spacing w:line="360" w:lineRule="auto"/>
      <w:ind w:left="1440" w:hanging="240"/>
      <w:jc w:val="center"/>
    </w:pPr>
    <w:rPr>
      <w:color w:val="000000" w:themeColor="text1"/>
    </w:rPr>
  </w:style>
  <w:style w:type="character" w:customStyle="1" w:styleId="Heading6Char">
    <w:name w:val="Heading 6 Char"/>
    <w:basedOn w:val="DefaultParagraphFont"/>
    <w:link w:val="Heading6"/>
    <w:uiPriority w:val="9"/>
    <w:semiHidden/>
    <w:rsid w:val="00D57F9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715</Words>
  <Characters>4076</Characters>
  <Application>Microsoft Macintosh Word</Application>
  <DocSecurity>0</DocSecurity>
  <Lines>33</Lines>
  <Paragraphs>9</Paragraphs>
  <ScaleCrop>false</ScaleCrop>
  <LinksUpToDate>false</LinksUpToDate>
  <CharactersWithSpaces>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DFT study to develop a SiO2 mesoporous surface model</dc:title>
  <dc:creator>Ciellie Jansen van Vuuren</dc:creator>
  <cp:keywords/>
  <cp:lastModifiedBy>Microsoft Office User</cp:lastModifiedBy>
  <cp:revision>2</cp:revision>
  <dcterms:created xsi:type="dcterms:W3CDTF">2018-01-02T15:38:00Z</dcterms:created>
  <dcterms:modified xsi:type="dcterms:W3CDTF">2018-01-02T15:38:00Z</dcterms:modified>
</cp:coreProperties>
</file>