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No quiero que te vayas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Página de autoayuda para suicidas y autoflagelos</w:t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Presupuesto Estimado de Funcionamiento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Página web   sin fines de lucro que busca entregar orientación en caso de crisis para que las personas puedan obtenerla de manera anónima. Buscamos alentar a las personas a buenos hábitos para salir de la crisis y entregarles herramientas y consejos de como sobrellevar el momento.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Gastos de Mantención: 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Hosting………………………………….-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Promocionar profesionales de salud mental: </w:t>
      </w:r>
      <w:r w:rsidDel="00000000" w:rsidR="00000000" w:rsidRPr="00000000">
        <w:rPr>
          <w:sz w:val="24"/>
          <w:szCs w:val="24"/>
          <w:rtl w:val="0"/>
        </w:rPr>
        <w:t xml:space="preserve">Se busca realizar un canje de publicidad a los expertos a cambio de facilidades de pago y descuentos.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Como Organización Sin Fines de Lucro (ONG)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Constitución como Persona Jurídica…………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Inscripción de Vigencia de Persona Jurídica……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Documentos para inscribir……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Certificado de Aprobación Municipal…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Redacción de Estatutos…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15.3846153846154" w:lineRule="auto"/>
        <w:rPr>
          <w:b w:val="1"/>
          <w:color w:val="333333"/>
          <w:sz w:val="26"/>
          <w:szCs w:val="26"/>
        </w:rPr>
      </w:pPr>
      <w:bookmarkStart w:colFirst="0" w:colLast="0" w:name="_r7zulfigkut0" w:id="0"/>
      <w:bookmarkEnd w:id="0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Solicita el RUT en el SII e inicia actividades…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15.3846153846154" w:lineRule="auto"/>
        <w:rPr>
          <w:b w:val="1"/>
          <w:color w:val="333333"/>
          <w:sz w:val="26"/>
          <w:szCs w:val="26"/>
        </w:rPr>
      </w:pPr>
      <w:bookmarkStart w:colFirst="0" w:colLast="0" w:name="_9ceyse7u6q9u" w:id="1"/>
      <w:bookmarkEnd w:id="1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Inscripción para recibir donaciones ……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1020" w:hanging="360"/>
      </w:pPr>
      <w:r w:rsidDel="00000000" w:rsidR="00000000" w:rsidRPr="00000000">
        <w:rPr>
          <w:color w:val="7f7f7f"/>
          <w:sz w:val="24"/>
          <w:szCs w:val="24"/>
          <w:rtl w:val="0"/>
        </w:rPr>
        <w:t xml:space="preserve">Las fundaciones pueden postularse y recibir ayudas por otras vías como programas, licitaciones, proyectos.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https://firmavirtual.legal/fundaciones-sin-fines-de-lucro-en-chile/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f7f7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