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CACHIPAY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CACHIPAY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CACHIPAY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CACHIPAY se presenta un total de 271 radicados entre los años 2024 y 2025. Los valores se desagregan para los años 2024 y 2025. Para estos dos años se han finalizado el 56%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271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271 radicados del municipio de CACHIPAY, más del 0.7%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271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271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