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CAQUEZA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CAQUEZA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CAQUEZA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CAQUEZA se presenta un total de 398 radicados entre los años 2024 y 2025. Los valores se desagregan para los años 2024 y 2025. Para estos dos años se han finalizado el 68%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269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116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269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129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398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398 radicados del municipio de CAQUEZA, más del 0.8%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267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269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129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398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186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201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116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197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85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398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