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FACATATIVA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FACATATIVA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FACATATIVA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FACATATIVA se presenta un total de 9174 radicados entre los años 2024 y 2025. Los valores se desagregan para los años 2024 y 2025. Para estos dos años se han finalizado el 77%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5672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1437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7109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1353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1620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7331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1843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9174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9174 radicados del municipio de FACATATIVA, más del 69.8%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406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421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4579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574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5153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1766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664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2430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472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578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7331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1843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9174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326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4514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4579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1166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471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1766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472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402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406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536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574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509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664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1620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5782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1772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9174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