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FOMEQUE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FOMEQUE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FOMEQUE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FOMEQUE se presenta un total de 597 radicados entre los años 2024 y 2025. Los valores se desagregan para los años 2024 y 2025. Para estos dos años se han finalizado el 68%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333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407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No procedente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431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166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597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597 radicados del municipio de FOMEQUE, más del 61.0%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184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264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431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166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597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148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150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139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302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156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597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