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FUQUENE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FUQUENE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FUQUENE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FUQUENE se presenta un total de 117 radicados entre los años 2024 y 2025. Los valores se desagregan para los años 2024 y 2025. Para estos dos años se han finalizado el 56%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117 radicados del municipio de FUQUENE, más del 3.4%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17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79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38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55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