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GAMA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GAMA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GAMA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GAMA se presenta un total de 47 radicados entre los años 2024 y 2025. Los valores se desagregan para los años 2024 y 2025. Para estos dos años se han finalizado el 60%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47 radicados del municipio de GAMA,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