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GRANADA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GRANADA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GRANADA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GRANADA se presenta un total de 167 radicados entre los años 2024 y 2025. Los valores se desagregan para los años 2024 y 2025. Para estos dos años se han finalizado el 52%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Finalizado por desistimiento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62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66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101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167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167 radicados del municipio de GRANADA, más del 0.0%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66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101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167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33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62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37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68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167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