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GUADUAS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GUADUAS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GUADUAS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GUADUAS se presenta un total de 5038 radicados entre los años 2024 y 2025. Los valores se desagregan para los años 2024 y 2025. Para estos dos años se han finalizado el 67%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761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2603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3364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1485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1634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2267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2771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5038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5038 radicados del municipio de GUADUAS, más del 82.4%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1695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2589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4284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2267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2771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5038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1695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2456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2589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1634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3204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5038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