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GUATAVITA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GUATAVITA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GUATAVITA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GUATAVITA se presenta un total de 2135 radicados entre los años 2024 y 2025. Los valores se desagregan para los años 2024 y 2025. Para estos dos años se han finalizado el 45%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1118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1207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928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2135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2135 radicados del municipio de GUATAVITA, más del 58.5%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1207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928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2135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586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2135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