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NEMOCON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NEMOCON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NEMOCON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NEMOCON se presenta un total de 975 radicados entre los años 2024 y 2025. Los valores se desagregan para los años 2024 y 2025. Para estos dos años se han finalizado el 51%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270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499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577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398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975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975 radicados del municipio de NEMOCON, más del 75.5%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382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670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577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398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975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268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382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362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351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975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