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VENECIA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VENECIA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VENECIA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VENECIA se presenta un total de 64 radicados entre los años 2024 y 2025. Los valores se desagregan para los años 2024 y 2025. Para estos dos años se han finalizado el 53%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64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64 radicados del municipio de VENECIA,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64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64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