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SAN ANTONIO DEL TEQUENDAMA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SAN ANTONIO DEL TEQUENDAMA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SAN ANTONIO DEL TEQUENDAMA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SAN ANTONIO DEL TEQUENDAMA se presenta un total de 2085 radicados entre los años 2024 y 2025. Los valores se desagregan para los años 2024 y 2025. Para estos dos años se han finalizado el 41%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658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864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1155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1609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476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2085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2085 radicados del municipio de SAN ANTONIO DEL TEQUENDAMA, más del 80.8%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1261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1609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476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2085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752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1029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1155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345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2085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