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SUTATAUSA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SUTATAUSA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SUTATAUSA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SUTATAUSA se presenta un total de 653 radicados entre los años 2024 y 2025. Los valores se desagregan para los años 2024 y 2025. Para estos dos años se han finalizado el 67%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653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653 radicados del municipio de SUTATAUSA, más del 72.1%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653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653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