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VILLAPINZON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VILLAPINZON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VILLAPINZON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VILLAPINZON se presenta un total de 262 radicados entre los años 2024 y 2025. Los valores se desagregan para los años 2024 y 2025. Para estos dos años se han finalizado el 73%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No procedente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65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262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262 radicados del municipio de VILLAPINZON,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29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153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262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262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