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ZIPACON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ZIPACON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ZIPACON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ZIPACON se presenta un total de 116 radicados entre los años 2024 y 2025. Los valores se desagregan para los años 2024 y 2025. Para estos dos años se han finalizado el 63%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116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116 radicados del municipio de ZIPACON, más del 6.0%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116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36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39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41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116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