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DAF7" w14:textId="36BF441F" w:rsidR="00966A63" w:rsidRPr="00966A63" w:rsidRDefault="00966A63" w:rsidP="00966A63">
      <w:pPr>
        <w:jc w:val="both"/>
        <w:rPr>
          <w:lang w:val="es-ES"/>
        </w:rPr>
      </w:pPr>
      <w:r w:rsidRPr="00966A63">
        <w:rPr>
          <w:lang w:val="es-ES"/>
        </w:rPr>
        <w:t xml:space="preserve">Se llevó a cabo una mesa técnica inicial orientada a la definición conceptual y funcional de los </w:t>
      </w:r>
      <w:proofErr w:type="spellStart"/>
      <w:r w:rsidRPr="00966A63">
        <w:rPr>
          <w:lang w:val="es-ES"/>
        </w:rPr>
        <w:t>dashboards</w:t>
      </w:r>
      <w:proofErr w:type="spellEnd"/>
      <w:r w:rsidRPr="00966A63">
        <w:rPr>
          <w:lang w:val="es-ES"/>
        </w:rPr>
        <w:t xml:space="preserve"> interactivos, en la cual se establecieron los lineamientos para la construcción del mockup y la estandarización de la estructura de datos base requerida para su implementación. Durante esta sesión se identificaron los principales requerimientos analíticos, variables estratégicas y casos de uso de la información catastral, así como criterios de visualización y segmentación territorial.</w:t>
      </w:r>
    </w:p>
    <w:p w14:paraId="5F21DE68" w14:textId="22F82CA5" w:rsidR="008E028C" w:rsidRDefault="00966A63" w:rsidP="00966A63">
      <w:pPr>
        <w:jc w:val="both"/>
        <w:rPr>
          <w:lang w:val="es-ES"/>
        </w:rPr>
      </w:pPr>
      <w:r w:rsidRPr="00966A63">
        <w:rPr>
          <w:lang w:val="es-ES"/>
        </w:rPr>
        <w:t xml:space="preserve">Como resultado, se definieron los insumos técnicos necesarios para el diseño y desarrollo de tableros de control en herramientas de analítica (como </w:t>
      </w:r>
      <w:proofErr w:type="spellStart"/>
      <w:r w:rsidRPr="00966A63">
        <w:rPr>
          <w:lang w:val="es-ES"/>
        </w:rPr>
        <w:t>Power</w:t>
      </w:r>
      <w:proofErr w:type="spellEnd"/>
      <w:r w:rsidRPr="00966A63">
        <w:rPr>
          <w:lang w:val="es-ES"/>
        </w:rPr>
        <w:t xml:space="preserve"> BI, </w:t>
      </w:r>
      <w:proofErr w:type="spellStart"/>
      <w:r w:rsidRPr="00966A63">
        <w:rPr>
          <w:lang w:val="es-ES"/>
        </w:rPr>
        <w:t>Tableau</w:t>
      </w:r>
      <w:proofErr w:type="spellEnd"/>
      <w:r w:rsidRPr="00966A63">
        <w:rPr>
          <w:lang w:val="es-ES"/>
        </w:rPr>
        <w:t xml:space="preserve"> o QGIS), orientados a analizar y visualizar los atributos y usos de la información catastral desde diferentes enfoques, contribuyendo a la toma de decisiones en el territorio y en la Agencia Catastral de Cundinamarca.</w:t>
      </w:r>
      <w:r w:rsidR="008E028C">
        <w:rPr>
          <w:lang w:val="es-ES"/>
        </w:rPr>
        <w:t xml:space="preserve"> </w:t>
      </w:r>
    </w:p>
    <w:p w14:paraId="75D31AB3" w14:textId="6006F91B" w:rsidR="0089295B" w:rsidRPr="00111DF0" w:rsidRDefault="00966A63">
      <w:pPr>
        <w:rPr>
          <w:lang w:val="es-ES"/>
        </w:rPr>
      </w:pPr>
      <w:r>
        <w:rPr>
          <w:noProof/>
        </w:rPr>
        <w:drawing>
          <wp:inline distT="0" distB="0" distL="0" distR="0" wp14:anchorId="068F6ECF" wp14:editId="5B51C302">
            <wp:extent cx="5897059" cy="3675769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9A056B0-738A-C447-9147-1ECA67E1E1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69A056B0-738A-C447-9147-1ECA67E1E1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6859" cy="370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6B1E5D"/>
    <w:rsid w:val="007168B7"/>
    <w:rsid w:val="007B176D"/>
    <w:rsid w:val="00880880"/>
    <w:rsid w:val="0089295B"/>
    <w:rsid w:val="008E028C"/>
    <w:rsid w:val="00966A63"/>
    <w:rsid w:val="00B25D6B"/>
    <w:rsid w:val="00B457D8"/>
    <w:rsid w:val="00C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Andres Perez Castiblanco</cp:lastModifiedBy>
  <cp:revision>6</cp:revision>
  <cp:lastPrinted>2026-03-04T18:16:00Z</cp:lastPrinted>
  <dcterms:created xsi:type="dcterms:W3CDTF">2026-03-04T18:16:00Z</dcterms:created>
  <dcterms:modified xsi:type="dcterms:W3CDTF">2026-04-04T04:13:00Z</dcterms:modified>
</cp:coreProperties>
</file>