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Hero Text: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Heading: Make an Impact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Sub Heading: It’s time to rise above the crowd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Paragraph Text: Welcome to the Stellar Blue testing site! This is the slide number 1 text.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Button Text: Learn More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Heading: Slide Number 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Paragraph Text: This is slide number 2 for your Stellar Blue testing site!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Button Text: Learn More about our services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Heading: Slide Number Three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Sub Heading: Slide number three sub heading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Button Test: Learn More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