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2E" w:rsidRPr="00D47EF7" w:rsidRDefault="00007D84">
      <w:pPr>
        <w:pStyle w:val="Subttulo"/>
        <w:rPr>
          <w:lang w:val="ca-ES"/>
        </w:rPr>
      </w:pPr>
      <w:r w:rsidRPr="00D47EF7">
        <w:rPr>
          <w:lang w:val="ca-ES"/>
        </w:rPr>
        <w:t>Informe WEKA</w:t>
      </w:r>
    </w:p>
    <w:p w:rsidR="00007D84" w:rsidRDefault="00007D84">
      <w:pPr>
        <w:rPr>
          <w:lang w:val="ca-ES"/>
        </w:rPr>
      </w:pPr>
    </w:p>
    <w:p w:rsidR="00007D84" w:rsidRDefault="00007D84">
      <w:pPr>
        <w:rPr>
          <w:lang w:val="ca-ES"/>
        </w:rPr>
      </w:pPr>
      <w:r>
        <w:rPr>
          <w:lang w:val="ca-ES"/>
        </w:rPr>
        <w:t xml:space="preserve">Ens presenten un seguit de dades i ens demanen que les classifiquem. </w:t>
      </w:r>
    </w:p>
    <w:p w:rsidR="00007D84" w:rsidRDefault="00007D84">
      <w:pPr>
        <w:rPr>
          <w:lang w:val="ca-ES"/>
        </w:rPr>
      </w:pPr>
      <w:r>
        <w:rPr>
          <w:lang w:val="ca-ES"/>
        </w:rPr>
        <w:t>La primera visió que en tenim és la següent:</w:t>
      </w:r>
    </w:p>
    <w:p w:rsidR="00007D84" w:rsidRDefault="00007D84">
      <w:pPr>
        <w:rPr>
          <w:noProof/>
          <w:lang w:bidi="ar-SA"/>
        </w:rPr>
      </w:pPr>
    </w:p>
    <w:p w:rsidR="00007D84" w:rsidRDefault="00007D84">
      <w:pPr>
        <w:rPr>
          <w:noProof/>
          <w:lang w:bidi="ar-SA"/>
        </w:rPr>
      </w:pPr>
    </w:p>
    <w:p w:rsidR="00007D84" w:rsidRDefault="00007D84">
      <w:pPr>
        <w:rPr>
          <w:lang w:val="ca-ES"/>
        </w:rPr>
      </w:pPr>
      <w:r>
        <w:rPr>
          <w:noProof/>
          <w:lang w:bidi="ar-SA"/>
        </w:rPr>
        <w:drawing>
          <wp:inline distT="0" distB="0" distL="0" distR="0" wp14:anchorId="64CDFB34" wp14:editId="414F309D">
            <wp:extent cx="6080760" cy="4595495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51" t="439" r="21976" b="11456"/>
                    <a:stretch/>
                  </pic:blipFill>
                  <pic:spPr bwMode="auto">
                    <a:xfrm>
                      <a:off x="0" y="0"/>
                      <a:ext cx="6131710" cy="46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84" w:rsidRDefault="00007D84">
      <w:pPr>
        <w:rPr>
          <w:lang w:val="ca-ES"/>
        </w:rPr>
      </w:pPr>
    </w:p>
    <w:p w:rsidR="00D0392E" w:rsidRPr="00D47EF7" w:rsidRDefault="00007D84" w:rsidP="00007D84">
      <w:pPr>
        <w:jc w:val="both"/>
        <w:rPr>
          <w:lang w:val="ca-ES"/>
        </w:rPr>
      </w:pPr>
      <w:r>
        <w:rPr>
          <w:lang w:val="ca-ES"/>
        </w:rPr>
        <w:t xml:space="preserve">Si cliquem al botó </w:t>
      </w:r>
      <w:proofErr w:type="spellStart"/>
      <w:r w:rsidRPr="00007D84">
        <w:rPr>
          <w:b/>
          <w:lang w:val="ca-ES"/>
        </w:rPr>
        <w:t>Visualize</w:t>
      </w:r>
      <w:proofErr w:type="spellEnd"/>
      <w:r>
        <w:rPr>
          <w:lang w:val="ca-ES"/>
        </w:rPr>
        <w:t xml:space="preserve"> visualitzarem</w:t>
      </w:r>
      <w:r w:rsidR="00E4769D" w:rsidRPr="00D47EF7">
        <w:rPr>
          <w:lang w:val="ca-ES"/>
        </w:rPr>
        <w:t xml:space="preserve"> de les dades generals</w:t>
      </w:r>
      <w:r>
        <w:rPr>
          <w:lang w:val="ca-ES"/>
        </w:rPr>
        <w:t xml:space="preserve"> com es mostren a continuació:</w:t>
      </w:r>
    </w:p>
    <w:p w:rsidR="00E4769D" w:rsidRPr="00D47EF7" w:rsidRDefault="00E4769D">
      <w:pPr>
        <w:rPr>
          <w:lang w:val="ca-ES"/>
        </w:rPr>
      </w:pPr>
    </w:p>
    <w:p w:rsidR="00D0392E" w:rsidRPr="00D47EF7" w:rsidRDefault="00E4769D">
      <w:pPr>
        <w:rPr>
          <w:lang w:val="ca-ES"/>
        </w:rPr>
      </w:pPr>
      <w:r w:rsidRPr="00D47EF7">
        <w:rPr>
          <w:noProof/>
          <w:lang w:val="ca-ES" w:bidi="ar-SA"/>
        </w:rPr>
        <w:lastRenderedPageBreak/>
        <w:drawing>
          <wp:inline distT="0" distB="0" distL="0" distR="0">
            <wp:extent cx="6120130" cy="367792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d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9D" w:rsidRPr="00D47EF7" w:rsidRDefault="00E4769D">
      <w:pPr>
        <w:rPr>
          <w:lang w:val="ca-ES"/>
        </w:rPr>
      </w:pPr>
    </w:p>
    <w:p w:rsidR="00E4769D" w:rsidRPr="00D47EF7" w:rsidRDefault="00E4769D">
      <w:pPr>
        <w:rPr>
          <w:lang w:val="ca-ES"/>
        </w:rPr>
      </w:pPr>
      <w:r w:rsidRPr="00D47EF7">
        <w:rPr>
          <w:lang w:val="ca-ES"/>
        </w:rPr>
        <w:t xml:space="preserve">Les dades: </w:t>
      </w:r>
      <w:proofErr w:type="spellStart"/>
      <w:r w:rsidR="00D47EF7">
        <w:rPr>
          <w:lang w:val="ca-ES"/>
        </w:rPr>
        <w:t>regio</w:t>
      </w:r>
      <w:r w:rsidRPr="00D47EF7">
        <w:rPr>
          <w:lang w:val="ca-ES"/>
        </w:rPr>
        <w:t>n-pixel-count</w:t>
      </w:r>
      <w:proofErr w:type="spellEnd"/>
      <w:r w:rsidRPr="00D47EF7">
        <w:rPr>
          <w:lang w:val="ca-ES"/>
        </w:rPr>
        <w:t xml:space="preserve"> realment no ens aporten informació més que per indicar el nombre de </w:t>
      </w:r>
      <w:proofErr w:type="spellStart"/>
      <w:r w:rsidRPr="00D47EF7">
        <w:rPr>
          <w:lang w:val="ca-ES"/>
        </w:rPr>
        <w:t>pixels</w:t>
      </w:r>
      <w:proofErr w:type="spellEnd"/>
      <w:r w:rsidRPr="00D47EF7">
        <w:rPr>
          <w:lang w:val="ca-ES"/>
        </w:rPr>
        <w:t xml:space="preserve"> que hi ha bé ens els mapes amb els van extreure les dades, bé per una altra cosa.</w:t>
      </w:r>
    </w:p>
    <w:p w:rsidR="00E4769D" w:rsidRPr="00D47EF7" w:rsidRDefault="00E4769D">
      <w:pPr>
        <w:rPr>
          <w:lang w:val="ca-ES"/>
        </w:rPr>
      </w:pPr>
    </w:p>
    <w:p w:rsidR="00E4769D" w:rsidRPr="00D47EF7" w:rsidRDefault="00E4769D" w:rsidP="00007D84">
      <w:pPr>
        <w:jc w:val="both"/>
        <w:rPr>
          <w:lang w:val="ca-ES"/>
        </w:rPr>
      </w:pPr>
      <w:r w:rsidRPr="00D47EF7">
        <w:rPr>
          <w:lang w:val="ca-ES"/>
        </w:rPr>
        <w:t xml:space="preserve">Com que </w:t>
      </w:r>
      <w:proofErr w:type="spellStart"/>
      <w:r w:rsidRPr="00D47EF7">
        <w:rPr>
          <w:lang w:val="ca-ES"/>
        </w:rPr>
        <w:t>weka</w:t>
      </w:r>
      <w:proofErr w:type="spellEnd"/>
      <w:r w:rsidRPr="00D47EF7">
        <w:rPr>
          <w:lang w:val="ca-ES"/>
        </w:rPr>
        <w:t xml:space="preserve"> pot ponderar les dades que realment són importants, aquí no l’elimino ja que el propi </w:t>
      </w:r>
      <w:proofErr w:type="spellStart"/>
      <w:r w:rsidRPr="00D47EF7">
        <w:rPr>
          <w:lang w:val="ca-ES"/>
        </w:rPr>
        <w:t>weka</w:t>
      </w:r>
      <w:proofErr w:type="spellEnd"/>
      <w:r w:rsidRPr="00D47EF7">
        <w:rPr>
          <w:lang w:val="ca-ES"/>
        </w:rPr>
        <w:t xml:space="preserve"> dirà que no és rellevant.</w:t>
      </w:r>
    </w:p>
    <w:p w:rsidR="00D47EF7" w:rsidRPr="00D47EF7" w:rsidRDefault="00D47EF7">
      <w:pPr>
        <w:rPr>
          <w:lang w:val="ca-ES"/>
        </w:rPr>
      </w:pPr>
    </w:p>
    <w:p w:rsidR="00D47EF7" w:rsidRDefault="00D47EF7">
      <w:pPr>
        <w:rPr>
          <w:lang w:val="ca-ES"/>
        </w:rPr>
      </w:pPr>
      <w:r w:rsidRPr="00D47EF7">
        <w:rPr>
          <w:lang w:val="ca-ES"/>
        </w:rPr>
        <w:t>Per a cla</w:t>
      </w:r>
      <w:r>
        <w:rPr>
          <w:lang w:val="ca-ES"/>
        </w:rPr>
        <w:t>s</w:t>
      </w:r>
      <w:r w:rsidRPr="00D47EF7">
        <w:rPr>
          <w:lang w:val="ca-ES"/>
        </w:rPr>
        <w:t>sificar hem d’escollir tres models i dir quin és el millor:</w:t>
      </w:r>
    </w:p>
    <w:p w:rsidR="00BD2A8E" w:rsidRDefault="00BD2A8E">
      <w:pPr>
        <w:rPr>
          <w:lang w:val="ca-ES"/>
        </w:rPr>
      </w:pPr>
    </w:p>
    <w:p w:rsidR="00BD2A8E" w:rsidRPr="00D47EF7" w:rsidRDefault="00BD2A8E" w:rsidP="00007D84">
      <w:pPr>
        <w:jc w:val="both"/>
        <w:rPr>
          <w:lang w:val="ca-ES"/>
        </w:rPr>
      </w:pPr>
      <w:r>
        <w:rPr>
          <w:lang w:val="ca-ES"/>
        </w:rPr>
        <w:t xml:space="preserve">Utilitzarem per al model 1 </w:t>
      </w:r>
      <w:proofErr w:type="spellStart"/>
      <w:r>
        <w:rPr>
          <w:lang w:val="ca-ES"/>
        </w:rPr>
        <w:t>MultiLayerPerceptron</w:t>
      </w:r>
      <w:proofErr w:type="spellEnd"/>
      <w:r w:rsidR="008B51F1">
        <w:rPr>
          <w:lang w:val="ca-ES"/>
        </w:rPr>
        <w:t xml:space="preserve">, per al model 2 Tree_J48 i per al model 3 </w:t>
      </w:r>
      <w:proofErr w:type="spellStart"/>
      <w:r w:rsidR="008B51F1">
        <w:rPr>
          <w:lang w:val="ca-ES"/>
        </w:rPr>
        <w:t>NaiveBayes</w:t>
      </w:r>
      <w:proofErr w:type="spellEnd"/>
    </w:p>
    <w:p w:rsidR="00D47EF7" w:rsidRPr="00D47EF7" w:rsidRDefault="00D47EF7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7EF7" w:rsidTr="00D47EF7">
        <w:tc>
          <w:tcPr>
            <w:tcW w:w="9778" w:type="dxa"/>
          </w:tcPr>
          <w:p w:rsidR="00D47EF7" w:rsidRDefault="00D47EF7">
            <w:pPr>
              <w:rPr>
                <w:lang w:val="ca-ES"/>
              </w:rPr>
            </w:pPr>
            <w:r>
              <w:rPr>
                <w:lang w:val="ca-ES"/>
              </w:rPr>
              <w:t xml:space="preserve">Model 1 ( </w:t>
            </w:r>
            <w:proofErr w:type="spellStart"/>
            <w:r>
              <w:rPr>
                <w:lang w:val="ca-ES"/>
              </w:rPr>
              <w:t>MultiLayerPerceptron</w:t>
            </w:r>
            <w:proofErr w:type="spellEnd"/>
            <w:r>
              <w:rPr>
                <w:lang w:val="ca-ES"/>
              </w:rPr>
              <w:t xml:space="preserve"> )</w:t>
            </w: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9547"/>
            </w:tblGrid>
            <w:tr w:rsidR="00D47EF7" w:rsidRPr="00D47EF7" w:rsidTr="00D47EF7">
              <w:tc>
                <w:tcPr>
                  <w:tcW w:w="9547" w:type="dxa"/>
                </w:tcPr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Time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taken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to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build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model: 2.63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seconds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Stratified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cross-validation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Summary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1456               97.0667 %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44                2.9333 %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Kappa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statistic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         0.9658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    0.0135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0.0841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5.5049 %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24.04  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Total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Number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of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1500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Detailed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Accuracy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Class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TP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FP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Precision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Recall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F-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Measure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MCC      ROC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PRC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Class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0,980    0,002    0,990      0,980    0,985      0,983    0,999     0,996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1,000    0,000    1,000      1,000    1,000      1,000    1,000     1,000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lastRenderedPageBreak/>
                    <w:t xml:space="preserve">                 0,928    0,010    0,937      0,928    0,932      0,922    0,989     0,959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0,977    0,011    0,939      0,977    0,958      0,951    0,994     0,980    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0,902    0,011    0,929      0,902    0,915      0,902    0,991     0,955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1,000    0,000    1,000      1,000    1,000      1,000    1,000     1,000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1,000    0,001    0,995      1,000    0,998      0,997    1,000     1,000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Weighted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Avg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.    0,971    0,005    0,971      0,971    0,971      0,966    0,996     0,985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Confusion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Matrix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a   b   c   d   e   f   g   &lt;--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as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201   0   0   3   1   0   0 |   a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0 220   0   0   0   0   0 |   b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0 193   6   9   0   0 |   c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1 215   4   0   0 |   d =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2   0  12   5 184   0   1 |   e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0   0   0 236   0 |   f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0   0   0   0 207 |   g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</w:tc>
            </w:tr>
          </w:tbl>
          <w:p w:rsidR="00D47EF7" w:rsidRDefault="00D47EF7">
            <w:pPr>
              <w:rPr>
                <w:lang w:val="ca-ES"/>
              </w:rPr>
            </w:pPr>
          </w:p>
        </w:tc>
      </w:tr>
    </w:tbl>
    <w:p w:rsidR="00D47EF7" w:rsidRDefault="00D47EF7">
      <w:pPr>
        <w:rPr>
          <w:lang w:val="ca-ES"/>
        </w:rPr>
      </w:pPr>
      <w:r>
        <w:rPr>
          <w:lang w:val="ca-ES"/>
        </w:rPr>
        <w:lastRenderedPageBreak/>
        <w:t xml:space="preserve"> </w:t>
      </w:r>
    </w:p>
    <w:p w:rsidR="00D47EF7" w:rsidRDefault="00D47EF7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7EF7" w:rsidTr="00D47EF7">
        <w:tc>
          <w:tcPr>
            <w:tcW w:w="9778" w:type="dxa"/>
          </w:tcPr>
          <w:p w:rsidR="00D47EF7" w:rsidRDefault="00D47EF7">
            <w:pPr>
              <w:rPr>
                <w:lang w:val="ca-ES"/>
              </w:rPr>
            </w:pPr>
            <w:r>
              <w:rPr>
                <w:lang w:val="ca-ES"/>
              </w:rPr>
              <w:t xml:space="preserve">Model 2 ( </w:t>
            </w:r>
            <w:proofErr w:type="spellStart"/>
            <w:r>
              <w:rPr>
                <w:lang w:val="ca-ES"/>
              </w:rPr>
              <w:t>Trees</w:t>
            </w:r>
            <w:proofErr w:type="spellEnd"/>
            <w:r>
              <w:rPr>
                <w:lang w:val="ca-ES"/>
              </w:rPr>
              <w:t xml:space="preserve"> J48 )</w:t>
            </w: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9547"/>
            </w:tblGrid>
            <w:tr w:rsidR="00D47EF7" w:rsidRPr="00D47EF7" w:rsidTr="00D47EF7">
              <w:tc>
                <w:tcPr>
                  <w:tcW w:w="9547" w:type="dxa"/>
                </w:tcPr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Time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taken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to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build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model: 0.05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seconds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Stratified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cross-validation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Summary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1436               95.7333 %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64                4.2667 %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Kappa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statistic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         0.9502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    0.0138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0.1057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5.6471 %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30.2115 %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Total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Number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of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1500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Detailed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Accuracy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Class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TP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FP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Precision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Recall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F-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Measure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MCC      ROC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PRC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Class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0,956    0,004    0,975      0,956    0,966      0,960    0,981     0,954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1,000    0,001    0,995      1,000    0,998      0,997    1,000     0,995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0,942    0,018    0,895      0,942    0,918      0,905    0,975     0,889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0,941    0,009    0,945      0,941    0,943      0,933    0,978     0,946    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0,877    0,017    0,891      0,877    0,884      0,866    0,961     0,881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0,987    0,001    0,996      0,987    0,991      0,990    0,997     0,992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0,990    0,000    1,000      0,990    0,995      0,994    1,000     1,000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Weighted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Avg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.    0,957    0,007    0,958      0,957    0,957      0,951    0,985     0,952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Confusion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Matrix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lastRenderedPageBreak/>
                    <w:t xml:space="preserve">   a   b   c   d   e   f   g   &lt;--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as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196   0   3   1   5   0   0 |   a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0 220   0   0   0   0   0 |   b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1 196   2   9   0   0 |   c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2   0   4 207   6   1   0 |   d =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3   0  16   6 179   0   0 |   e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0   3   0 233   0 |   f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0   0   2   0 205 |   g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  <w:p w:rsidR="00D47EF7" w:rsidRPr="00D47EF7" w:rsidRDefault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</w:tc>
            </w:tr>
          </w:tbl>
          <w:p w:rsidR="00D47EF7" w:rsidRDefault="00D47EF7">
            <w:pPr>
              <w:rPr>
                <w:lang w:val="ca-ES"/>
              </w:rPr>
            </w:pPr>
          </w:p>
        </w:tc>
      </w:tr>
    </w:tbl>
    <w:p w:rsidR="00D47EF7" w:rsidRDefault="00D47EF7">
      <w:pPr>
        <w:rPr>
          <w:lang w:val="ca-ES"/>
        </w:rPr>
      </w:pPr>
    </w:p>
    <w:p w:rsidR="00D47EF7" w:rsidRDefault="00D47EF7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7EF7" w:rsidTr="00D47EF7">
        <w:tc>
          <w:tcPr>
            <w:tcW w:w="9778" w:type="dxa"/>
          </w:tcPr>
          <w:p w:rsidR="00D47EF7" w:rsidRDefault="00D47EF7">
            <w:pPr>
              <w:rPr>
                <w:lang w:val="ca-ES"/>
              </w:rPr>
            </w:pPr>
            <w:r>
              <w:rPr>
                <w:lang w:val="ca-ES"/>
              </w:rPr>
              <w:t xml:space="preserve">Model 3 ( </w:t>
            </w:r>
            <w:proofErr w:type="spellStart"/>
            <w:r>
              <w:rPr>
                <w:lang w:val="ca-ES"/>
              </w:rPr>
              <w:t>NaivesBayes</w:t>
            </w:r>
            <w:proofErr w:type="spellEnd"/>
            <w:r>
              <w:rPr>
                <w:lang w:val="ca-ES"/>
              </w:rPr>
              <w:t xml:space="preserve"> )</w:t>
            </w: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9547"/>
            </w:tblGrid>
            <w:tr w:rsidR="00D47EF7" w:rsidRPr="00D47EF7" w:rsidTr="00D47EF7">
              <w:tc>
                <w:tcPr>
                  <w:tcW w:w="9547" w:type="dxa"/>
                </w:tcPr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Time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taken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to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build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model: 0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seconds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Stratified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cross-validation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Summary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1216               81.0667 %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Incorrectly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284               18.9333 %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Kappa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statistic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         0.7791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    0.0554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 0.2258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absolute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    22.6144 %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Root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relative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squared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error             64.5548 %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Total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Number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of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Instances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1500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Detailed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Accuracy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By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Class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TP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FP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Rate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Precision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Recall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F-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Measure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MCC      ROC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PRC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Area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Class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0,946    0,048    0,758      0,946    0,842      0,820    0,987     0,917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0,991    0,000    1,000      0,991    0,995      0,995    0,999     0,998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0,188    0,011    0,736      0,188    0,299      0,331    0,945     0,658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0,864    0,027    0,844      0,864    0,854      0,829    0,964     0,886    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0,721    0,130    0,465      0,721    0,565      0,496    0,893     0,547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0,945    0,003    0,982      0,945    0,963      0,957    0,999     0,994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              0,990    0,000    1,000      0,990    0,995      0,994    0,999     0,997    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Weighted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Avg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.    0,811    0,030    0,832      0,811    0,793      0,781    0,970     0,861     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===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Confusion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Matrix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===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a   b   c   d   e   f   g   &lt;--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classified</w:t>
                  </w:r>
                  <w:proofErr w:type="spellEnd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as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194   0   0   6   5   0   0 |   a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brickface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0 218   0   2   0   0   0 |   b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sky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6   0  39   6 157   0   0 |   c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foliage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17   0   4 190   5   4   0 |   d = cement</w:t>
                  </w:r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39   0   6  12 147   0   0 |   e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window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4   9   0 223   0 |   f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path</w:t>
                  </w:r>
                  <w:proofErr w:type="spellEnd"/>
                </w:p>
                <w:p w:rsidR="00D47EF7" w:rsidRPr="00D47EF7" w:rsidRDefault="00D47EF7" w:rsidP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 xml:space="preserve">   0   0   0   0   2   0 205 |   g = </w:t>
                  </w:r>
                  <w:proofErr w:type="spellStart"/>
                  <w:r w:rsidRPr="00D47EF7"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  <w:t>grass</w:t>
                  </w:r>
                  <w:proofErr w:type="spellEnd"/>
                </w:p>
                <w:p w:rsidR="00D47EF7" w:rsidRPr="00D47EF7" w:rsidRDefault="00D47EF7">
                  <w:pPr>
                    <w:rPr>
                      <w:rFonts w:ascii="Courier New" w:hAnsi="Courier New" w:cs="Courier New"/>
                      <w:sz w:val="20"/>
                      <w:szCs w:val="20"/>
                      <w:lang w:val="ca-ES"/>
                    </w:rPr>
                  </w:pPr>
                </w:p>
              </w:tc>
            </w:tr>
          </w:tbl>
          <w:p w:rsidR="00D47EF7" w:rsidRDefault="00D47EF7">
            <w:pPr>
              <w:rPr>
                <w:lang w:val="ca-ES"/>
              </w:rPr>
            </w:pPr>
          </w:p>
        </w:tc>
      </w:tr>
    </w:tbl>
    <w:p w:rsidR="00D47EF7" w:rsidRDefault="00D47EF7">
      <w:pPr>
        <w:rPr>
          <w:lang w:val="ca-ES"/>
        </w:rPr>
      </w:pPr>
    </w:p>
    <w:p w:rsidR="00007D84" w:rsidRDefault="00007D84">
      <w:pPr>
        <w:rPr>
          <w:lang w:val="ca-ES"/>
        </w:rPr>
      </w:pPr>
    </w:p>
    <w:p w:rsidR="00007D84" w:rsidRDefault="00007D84">
      <w:pPr>
        <w:rPr>
          <w:lang w:val="ca-ES"/>
        </w:rPr>
      </w:pPr>
    </w:p>
    <w:p w:rsidR="00007D84" w:rsidRDefault="00007D84">
      <w:pPr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  <w:r>
        <w:rPr>
          <w:lang w:val="ca-ES"/>
        </w:rPr>
        <w:lastRenderedPageBreak/>
        <w:t>Quan li diem quines dades són més importants per a la classificació ens dóna la següent informació:</w:t>
      </w:r>
    </w:p>
    <w:p w:rsidR="00675A52" w:rsidRDefault="00675A52" w:rsidP="00534BCC">
      <w:pPr>
        <w:jc w:val="both"/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75A52" w:rsidRPr="00675A52" w:rsidTr="00675A52">
        <w:tc>
          <w:tcPr>
            <w:tcW w:w="9778" w:type="dxa"/>
          </w:tcPr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===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Attribute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Selection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on all input data ===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Search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Method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: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ab/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Attribute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ranking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.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Attribute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Evaluator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supervised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, Class (nominal): 20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class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):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ab/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Correlation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Ranking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Filter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Ranked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attributes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: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0.3156  15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exblue-mean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0.3155  12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rawblue-mean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0.3121  17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value-mean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0.3056  10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intensity-mean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0.3033  11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rawred-mean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0.3006  16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exgreen-mean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0.3005   2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region-centroid-row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0.2926  13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rawgreen-mean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0.2706  19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hue-mean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0.2688  14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exred-mean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0.2406  18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saturation-mean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0.1265   6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vedge-mean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0.1244   8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hedge-mean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0.107    1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region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-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centroid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-col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0.0718   5 short-line-density-2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0.0622   7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vegde-sd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0.0613   4 short-line-density-5</w:t>
            </w: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0.0596   9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hedge-sd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0        3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region-pixel-count</w:t>
            </w:r>
            <w:proofErr w:type="spellEnd"/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</w:p>
          <w:p w:rsidR="00675A52" w:rsidRPr="00675A52" w:rsidRDefault="00675A52" w:rsidP="00675A52">
            <w:pPr>
              <w:jc w:val="both"/>
              <w:rPr>
                <w:rFonts w:ascii="Courier New" w:hAnsi="Courier New" w:cs="Courier New"/>
                <w:sz w:val="20"/>
                <w:szCs w:val="20"/>
                <w:lang w:val="ca-ES"/>
              </w:rPr>
            </w:pP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Selected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attributes</w:t>
            </w:r>
            <w:proofErr w:type="spellEnd"/>
            <w:r w:rsidRPr="00675A52">
              <w:rPr>
                <w:rFonts w:ascii="Courier New" w:hAnsi="Courier New" w:cs="Courier New"/>
                <w:sz w:val="20"/>
                <w:szCs w:val="20"/>
                <w:lang w:val="ca-ES"/>
              </w:rPr>
              <w:t>: 15,12,17,10,11,16,2,13,19,14,18,6,8,1,5,7,4,9,3 : 19</w:t>
            </w:r>
          </w:p>
        </w:tc>
      </w:tr>
    </w:tbl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  <w:r>
        <w:rPr>
          <w:noProof/>
          <w:lang w:bidi="ar-SA"/>
        </w:rPr>
        <w:lastRenderedPageBreak/>
        <w:drawing>
          <wp:inline distT="0" distB="0" distL="0" distR="0" wp14:anchorId="58A8438B" wp14:editId="79625759">
            <wp:extent cx="6120130" cy="328422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93"/>
                    <a:stretch/>
                  </pic:blipFill>
                  <pic:spPr bwMode="auto"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A52" w:rsidRDefault="00675A52" w:rsidP="00534BCC">
      <w:pPr>
        <w:jc w:val="both"/>
        <w:rPr>
          <w:lang w:val="ca-ES"/>
        </w:rPr>
      </w:pPr>
    </w:p>
    <w:p w:rsidR="00675A52" w:rsidRDefault="00675A52" w:rsidP="00534BCC">
      <w:pPr>
        <w:jc w:val="both"/>
        <w:rPr>
          <w:lang w:val="ca-ES"/>
        </w:rPr>
      </w:pPr>
      <w:r>
        <w:rPr>
          <w:lang w:val="ca-ES"/>
        </w:rPr>
        <w:t xml:space="preserve">Un exemple de la visualització de les dades. La majoria de dades eren pràcticament linealment dependents mentre que les </w:t>
      </w:r>
      <w:proofErr w:type="spellStart"/>
      <w:r>
        <w:rPr>
          <w:lang w:val="ca-ES"/>
        </w:rPr>
        <w:t>region-centroid</w:t>
      </w:r>
      <w:proofErr w:type="spellEnd"/>
      <w:r>
        <w:rPr>
          <w:lang w:val="ca-ES"/>
        </w:rPr>
        <w:t xml:space="preserve">- respecte les </w:t>
      </w:r>
      <w:proofErr w:type="spellStart"/>
      <w:r>
        <w:rPr>
          <w:lang w:val="ca-ES"/>
        </w:rPr>
        <w:t>intensity-mean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rawwd-mean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exred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exblu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exgreen</w:t>
      </w:r>
      <w:proofErr w:type="spellEnd"/>
      <w:r>
        <w:rPr>
          <w:lang w:val="ca-ES"/>
        </w:rPr>
        <w:t xml:space="preserve"> mostra més dispersió. </w:t>
      </w:r>
    </w:p>
    <w:p w:rsidR="00451A49" w:rsidRDefault="00451A49" w:rsidP="00534BCC">
      <w:pPr>
        <w:jc w:val="both"/>
        <w:rPr>
          <w:lang w:val="ca-ES"/>
        </w:rPr>
      </w:pPr>
    </w:p>
    <w:p w:rsidR="00451A49" w:rsidRDefault="00451A49" w:rsidP="00534BCC">
      <w:pPr>
        <w:jc w:val="both"/>
        <w:rPr>
          <w:lang w:val="ca-ES"/>
        </w:rPr>
      </w:pPr>
      <w:r>
        <w:rPr>
          <w:lang w:val="ca-ES"/>
        </w:rPr>
        <w:t>Si ampliem un dels quadrats mostrats veurem la següent finestra:</w:t>
      </w:r>
    </w:p>
    <w:p w:rsidR="00451A49" w:rsidRDefault="00451A49" w:rsidP="00534BCC">
      <w:pPr>
        <w:jc w:val="both"/>
        <w:rPr>
          <w:lang w:val="ca-ES"/>
        </w:rPr>
      </w:pPr>
    </w:p>
    <w:p w:rsidR="00451A49" w:rsidRDefault="00451A49" w:rsidP="00534BCC">
      <w:pPr>
        <w:jc w:val="both"/>
        <w:rPr>
          <w:lang w:val="ca-ES"/>
        </w:rPr>
      </w:pPr>
      <w:r>
        <w:rPr>
          <w:noProof/>
          <w:lang w:bidi="ar-SA"/>
        </w:rPr>
        <w:drawing>
          <wp:inline distT="0" distB="0" distL="0" distR="0">
            <wp:extent cx="6120130" cy="461137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84" w:rsidRDefault="00007D84" w:rsidP="00007D84">
      <w:pPr>
        <w:rPr>
          <w:lang w:val="ca-ES"/>
        </w:rPr>
      </w:pPr>
      <w:r>
        <w:rPr>
          <w:lang w:val="ca-ES"/>
        </w:rPr>
        <w:lastRenderedPageBreak/>
        <w:t>Dels tres models podem resumir-ho en la següent taula:</w:t>
      </w:r>
    </w:p>
    <w:p w:rsidR="00007D84" w:rsidRDefault="00007D84" w:rsidP="00007D84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242"/>
        <w:gridCol w:w="3880"/>
        <w:gridCol w:w="2480"/>
        <w:gridCol w:w="2252"/>
      </w:tblGrid>
      <w:tr w:rsidR="00007D84" w:rsidTr="00C41919">
        <w:tc>
          <w:tcPr>
            <w:tcW w:w="1242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Nom</w:t>
            </w:r>
          </w:p>
        </w:tc>
        <w:tc>
          <w:tcPr>
            <w:tcW w:w="38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Instàncies correctament classificades</w:t>
            </w:r>
          </w:p>
        </w:tc>
        <w:tc>
          <w:tcPr>
            <w:tcW w:w="24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Error mitjà absolut</w:t>
            </w:r>
          </w:p>
        </w:tc>
        <w:tc>
          <w:tcPr>
            <w:tcW w:w="2252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Error relatiu absolut</w:t>
            </w:r>
          </w:p>
        </w:tc>
      </w:tr>
      <w:tr w:rsidR="00007D84" w:rsidTr="00C41919">
        <w:tc>
          <w:tcPr>
            <w:tcW w:w="1242" w:type="dxa"/>
          </w:tcPr>
          <w:p w:rsidR="00007D84" w:rsidRDefault="00007D84" w:rsidP="00C41919">
            <w:pPr>
              <w:rPr>
                <w:lang w:val="ca-ES"/>
              </w:rPr>
            </w:pPr>
            <w:r>
              <w:rPr>
                <w:lang w:val="ca-ES"/>
              </w:rPr>
              <w:t>Model 1</w:t>
            </w:r>
          </w:p>
        </w:tc>
        <w:tc>
          <w:tcPr>
            <w:tcW w:w="38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97.0667 %</w:t>
            </w:r>
          </w:p>
        </w:tc>
        <w:tc>
          <w:tcPr>
            <w:tcW w:w="24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ca-ES"/>
              </w:rPr>
              <w:t>0.0135</w:t>
            </w:r>
          </w:p>
        </w:tc>
        <w:tc>
          <w:tcPr>
            <w:tcW w:w="2252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ca-ES"/>
              </w:rPr>
              <w:t>5.5049</w:t>
            </w: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%</w:t>
            </w:r>
          </w:p>
        </w:tc>
      </w:tr>
      <w:tr w:rsidR="00007D84" w:rsidTr="00C41919">
        <w:tc>
          <w:tcPr>
            <w:tcW w:w="1242" w:type="dxa"/>
          </w:tcPr>
          <w:p w:rsidR="00007D84" w:rsidRDefault="00007D84" w:rsidP="00C41919">
            <w:pPr>
              <w:rPr>
                <w:lang w:val="ca-ES"/>
              </w:rPr>
            </w:pPr>
            <w:r>
              <w:rPr>
                <w:lang w:val="ca-ES"/>
              </w:rPr>
              <w:t>Model 2</w:t>
            </w:r>
          </w:p>
        </w:tc>
        <w:tc>
          <w:tcPr>
            <w:tcW w:w="38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95.7333 %</w:t>
            </w:r>
          </w:p>
        </w:tc>
        <w:tc>
          <w:tcPr>
            <w:tcW w:w="24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0.0138</w:t>
            </w:r>
          </w:p>
        </w:tc>
        <w:tc>
          <w:tcPr>
            <w:tcW w:w="2252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5.6471 %</w:t>
            </w:r>
          </w:p>
        </w:tc>
      </w:tr>
      <w:tr w:rsidR="00007D84" w:rsidTr="00C41919">
        <w:tc>
          <w:tcPr>
            <w:tcW w:w="1242" w:type="dxa"/>
          </w:tcPr>
          <w:p w:rsidR="00007D84" w:rsidRDefault="00007D84" w:rsidP="00C41919">
            <w:pPr>
              <w:rPr>
                <w:lang w:val="ca-ES"/>
              </w:rPr>
            </w:pPr>
            <w:r>
              <w:rPr>
                <w:lang w:val="ca-ES"/>
              </w:rPr>
              <w:t>Model 3</w:t>
            </w:r>
          </w:p>
        </w:tc>
        <w:tc>
          <w:tcPr>
            <w:tcW w:w="38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81.0667</w:t>
            </w:r>
            <w:r>
              <w:rPr>
                <w:rFonts w:ascii="Courier New" w:hAnsi="Courier New" w:cs="Courier New"/>
                <w:sz w:val="20"/>
                <w:szCs w:val="20"/>
                <w:lang w:val="ca-ES"/>
              </w:rPr>
              <w:t xml:space="preserve"> %</w:t>
            </w:r>
          </w:p>
        </w:tc>
        <w:tc>
          <w:tcPr>
            <w:tcW w:w="2480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0.0554</w:t>
            </w:r>
          </w:p>
        </w:tc>
        <w:tc>
          <w:tcPr>
            <w:tcW w:w="2252" w:type="dxa"/>
          </w:tcPr>
          <w:p w:rsidR="00007D84" w:rsidRDefault="00007D84" w:rsidP="00C41919">
            <w:pPr>
              <w:jc w:val="center"/>
              <w:rPr>
                <w:lang w:val="ca-ES"/>
              </w:rPr>
            </w:pPr>
            <w:r w:rsidRPr="00D47EF7">
              <w:rPr>
                <w:rFonts w:ascii="Courier New" w:hAnsi="Courier New" w:cs="Courier New"/>
                <w:sz w:val="20"/>
                <w:szCs w:val="20"/>
                <w:lang w:val="ca-ES"/>
              </w:rPr>
              <w:t>22.6144 %</w:t>
            </w:r>
          </w:p>
        </w:tc>
      </w:tr>
    </w:tbl>
    <w:p w:rsidR="00007D84" w:rsidRDefault="00007D84" w:rsidP="00007D84">
      <w:pPr>
        <w:rPr>
          <w:lang w:val="ca-ES"/>
        </w:rPr>
      </w:pPr>
    </w:p>
    <w:p w:rsidR="00007D84" w:rsidRDefault="00007D84" w:rsidP="00007D84">
      <w:pPr>
        <w:jc w:val="both"/>
        <w:rPr>
          <w:lang w:val="ca-ES"/>
        </w:rPr>
      </w:pPr>
      <w:r>
        <w:rPr>
          <w:lang w:val="ca-ES"/>
        </w:rPr>
        <w:t>Veiem com el model 1 té un percentatge d’instàncies correctament classificades  i un error menor si ho comparem amb el model 3. En tots tres models s’ha optat per deixar les característiques (els Settings) de fàbrica. És a dir, no optimitzar cap característica. Així doncs podem dir que el model 1 (</w:t>
      </w:r>
      <w:proofErr w:type="spellStart"/>
      <w:r>
        <w:rPr>
          <w:lang w:val="ca-ES"/>
        </w:rPr>
        <w:t>MultiLayerPerceptron</w:t>
      </w:r>
      <w:proofErr w:type="spellEnd"/>
      <w:r>
        <w:rPr>
          <w:lang w:val="ca-ES"/>
        </w:rPr>
        <w:t>) és molt més fiable que els altres dos.</w:t>
      </w:r>
    </w:p>
    <w:p w:rsidR="00451A49" w:rsidRPr="00D47EF7" w:rsidRDefault="00451A49" w:rsidP="00534BCC">
      <w:pPr>
        <w:jc w:val="both"/>
        <w:rPr>
          <w:lang w:val="ca-ES"/>
        </w:rPr>
      </w:pPr>
      <w:bookmarkStart w:id="0" w:name="_GoBack"/>
      <w:bookmarkEnd w:id="0"/>
    </w:p>
    <w:sectPr w:rsidR="00451A49" w:rsidRPr="00D47EF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479E8"/>
    <w:multiLevelType w:val="multilevel"/>
    <w:tmpl w:val="FD2E7C7E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392E"/>
    <w:rsid w:val="00007D84"/>
    <w:rsid w:val="0041300C"/>
    <w:rsid w:val="00451A49"/>
    <w:rsid w:val="00534BCC"/>
    <w:rsid w:val="00675A52"/>
    <w:rsid w:val="008B51F1"/>
    <w:rsid w:val="008D4BA4"/>
    <w:rsid w:val="00A95F10"/>
    <w:rsid w:val="00BD2A8E"/>
    <w:rsid w:val="00D0392E"/>
    <w:rsid w:val="00D47EF7"/>
    <w:rsid w:val="00E4769D"/>
    <w:rsid w:val="00F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5C43"/>
  <w15:docId w15:val="{146C558F-0B47-46D6-8074-2CB36B20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Encabezado"/>
    <w:next w:val="Cuerpodetexto"/>
    <w:pPr>
      <w:spacing w:before="60"/>
      <w:jc w:val="center"/>
    </w:pPr>
    <w:rPr>
      <w:sz w:val="36"/>
      <w:szCs w:val="36"/>
    </w:rPr>
  </w:style>
  <w:style w:type="table" w:styleId="Taulaambquadrcula">
    <w:name w:val="Table Grid"/>
    <w:basedOn w:val="Taulanormal"/>
    <w:uiPriority w:val="39"/>
    <w:rsid w:val="00D4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66C4-F01C-479B-99E0-CCEA45DF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Alumne_mati1</cp:lastModifiedBy>
  <cp:revision>9</cp:revision>
  <dcterms:created xsi:type="dcterms:W3CDTF">2023-07-06T10:36:00Z</dcterms:created>
  <dcterms:modified xsi:type="dcterms:W3CDTF">2023-07-06T09:46:00Z</dcterms:modified>
  <dc:language>es-ES</dc:language>
</cp:coreProperties>
</file>