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103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Генеральному директору</w:t>
      </w:r>
    </w:p>
    <w:p>
      <w:pPr>
        <w:spacing w:after="0"/>
        <w:ind w:left="5103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[наименование организации]</w:t>
      </w:r>
    </w:p>
    <w:p>
      <w:pPr>
        <w:spacing w:after="0"/>
        <w:ind w:left="5103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[И. О. Фамилия]</w:t>
      </w:r>
    </w:p>
    <w:p>
      <w:pPr>
        <w:spacing w:after="120"/>
      </w:pPr>
    </w:p>
    <w:p>
      <w:pPr>
        <w:spacing w:after="0"/>
        <w:ind w:left="5103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от начальника отдела бурения</w:t>
      </w:r>
    </w:p>
    <w:p>
      <w:pPr>
        <w:spacing w:after="0"/>
        <w:ind w:left="5103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[И. О. Фамилия]</w:t>
      </w:r>
    </w:p>
    <w:p>
      <w:pPr>
        <w:spacing w:after="6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ДОКЛАДНАЯ ЗАПИСКА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30.09.2026 № ______</w:t>
      </w:r>
    </w:p>
    <w:p>
      <w:pPr>
        <w:spacing w:after="240"/>
        <w:ind w:right="40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 статусе подготовки площадки Южного блока Мутновского месторождения парогеотерм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Докладываю о ходе подготовки площадки Южного блока Мутновского месторождения парогеотерм по состоянию на 30.09.2026.</w:t>
      </w:r>
    </w:p>
    <w:p>
      <w:pPr>
        <w:keepNext/>
        <w:spacing w:after="60" w:before="180"/>
        <w:ind w:firstLine="709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Выполненные работы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период с 16.07.2026 по 14.08.2026 силами трёх бульдозеров выполнена расчистка подъездного пути, в общей сложности убрано 72 000 м³ снега.</w:t>
      </w:r>
    </w:p>
    <w:p>
      <w:pPr>
        <w:keepNext/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Общая готовность площадки составляет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44 %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Готовность по видам работ приведена в таблице 1.</w:t>
      </w:r>
    </w:p>
    <w:p>
      <w:pPr>
        <w:keepNext/>
        <w:spacing w:after="60" w:before="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1 — Готовность площадки Южного блока на 30.09.2026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5"/>
        <w:gridCol w:w="1417"/>
        <w:gridCol w:w="2835"/>
      </w:tblGrid>
      <w:tr>
        <w:trPr>
          <w:cantSplit/>
          <w:tblHeader/>
        </w:trPr>
        <w:tc>
          <w:tcPr>
            <w:tcW w:type="dxa" w:w="5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5EA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5EA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5EA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Готовность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5EA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Примечание</w:t>
            </w:r>
          </w:p>
        </w:tc>
      </w:tr>
      <w:tr>
        <w:trPr>
          <w:cantSplit/>
          <w:tblHeader w:val="off"/>
        </w:trPr>
        <w:tc>
          <w:tcPr>
            <w:tcW w:type="dxa" w:w="5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Расчистка территории под планировку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100 %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Выполнено</w:t>
            </w:r>
          </w:p>
        </w:tc>
      </w:tr>
      <w:tr>
        <w:trPr>
          <w:cantSplit/>
          <w:tblHeader w:val="off"/>
        </w:trPr>
        <w:tc>
          <w:tcPr>
            <w:tcW w:type="dxa" w:w="5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Подъём на Южный блок (3 км)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90 %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Усиление сложных участков (&gt; 700 м) георешёткой и материалами ТЕХНОНИКОЛЬ</w:t>
            </w:r>
          </w:p>
        </w:tc>
      </w:tr>
      <w:tr>
        <w:trPr>
          <w:cantSplit/>
          <w:tblHeader w:val="off"/>
        </w:trPr>
        <w:tc>
          <w:tcPr>
            <w:tcW w:type="dxa" w:w="5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Площадка приёмки оборудования и МТР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100 %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Выполнено</w:t>
            </w:r>
          </w:p>
        </w:tc>
      </w:tr>
      <w:tr>
        <w:trPr>
          <w:cantSplit/>
          <w:tblHeader w:val="off"/>
        </w:trPr>
        <w:tc>
          <w:tcPr>
            <w:tcW w:type="dxa" w:w="5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Площадка под вахтовый посёлок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80 %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5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Площадка под буровую установку ZJ-30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15 %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Черновая отсыпка — 31,7 %</w:t>
            </w:r>
          </w:p>
        </w:tc>
      </w:tr>
      <w:tr>
        <w:trPr>
          <w:cantSplit/>
          <w:tblHeader w:val="off"/>
        </w:trPr>
        <w:tc>
          <w:tcPr>
            <w:tcW w:type="dxa" w:w="5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Доставка грунта к подножию для транспортировки на Южный блок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50,0 %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5 000 из 10 000 м³</w:t>
            </w:r>
          </w:p>
        </w:tc>
      </w:tr>
      <w:tr>
        <w:trPr>
          <w:cantSplit/>
          <w:tblHeader w:val="off"/>
        </w:trPr>
        <w:tc>
          <w:tcPr>
            <w:tcW w:type="dxa" w:w="5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Перевозка грунта на Южный блок для обустройства площадки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41,2 %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3 300 из 8 000 м³</w:t>
            </w:r>
          </w:p>
        </w:tc>
      </w:tr>
      <w:tr>
        <w:trPr>
          <w:cantSplit/>
          <w:tblHeader w:val="off"/>
        </w:trPr>
        <w:tc>
          <w:tcPr>
            <w:tcW w:type="dxa" w:w="5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Обустройство шламового амбара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0 %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Работы не начаты</w:t>
            </w:r>
          </w:p>
        </w:tc>
      </w:tr>
      <w:tr>
        <w:trPr>
          <w:cantSplit/>
          <w:tblHeader w:val="off"/>
        </w:trPr>
        <w:tc>
          <w:tcPr>
            <w:tcW w:type="dxa" w:w="5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Обустройство водозабора и подвод коммуникаций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0 %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Работы не начаты</w:t>
            </w:r>
          </w:p>
        </w:tc>
      </w:tr>
      <w:tr>
        <w:trPr>
          <w:cantSplit/>
          <w:tblHeader w:val="off"/>
        </w:trPr>
        <w:tc>
          <w:tcPr>
            <w:tcW w:type="dxa" w:w="5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Общая готовность площадки</w:t>
            </w:r>
          </w:p>
        </w:tc>
        <w:tc>
          <w:tcPr>
            <w:tcW w:type="dxa" w:w="14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44 %</w:t>
            </w:r>
          </w:p>
        </w:tc>
        <w:tc>
          <w:tcPr>
            <w:tcW w:type="dxa" w:w="28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 w:before="180"/>
        <w:ind w:firstLine="709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Причины продолжительной подготовки площадки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70 % дороги от станции до Южного блока проходит по глинистым породам;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дорога имеет большой уклон, что потребовало срезки почвенно-растительного слоя и дополнительной отсыпки сложных участков;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площадка Южного блока характеризуется высокой заболоченностью: отсыпка под установку МБУ высотой 1,0 м после дождей дала осадку до 0,4 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 Камчатском регионе отсутствуют свободные самосвалы вездеходного типа 6×6;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действующий подрядчик не готов выполнять работы в договорных ценах в связи с ростом стоимости дизельного топлива более чем на 60 %.</w:t>
      </w:r>
    </w:p>
    <w:p>
      <w:pPr>
        <w:keepNext/>
        <w:spacing w:after="60" w:before="180"/>
        <w:ind w:firstLine="709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Компенсационные мероприятия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Сокращение сроков вышкомонтажных работ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за счёт привлечения дополнительного персонала из Усинского региона: сварщика, электрика и двух помощников бурильщика.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Опережающий переезд: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28.09.2026 начата мобилизация МТР из г. Петропавловск-Камчатский; одновременно на Южный блок перевозится неиспользуемое оборудование с площадки Гео-12.</w:t>
      </w:r>
    </w:p>
    <w:p>
      <w:pPr>
        <w:keepNext/>
        <w:spacing w:after="60" w:before="180"/>
        <w:ind w:firstLine="709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График выполнения работ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15.10.2026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окончание работ по обустройству площадки Южного блока;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25.10.2026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окончание мобилизации оборудования и МТР;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25.10.2026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ориентировочное начало бурения скважины ЮГ-1.</w:t>
      </w:r>
    </w:p>
    <w:p>
      <w:pPr>
        <w:keepNext/>
        <w:spacing w:after="60" w:before="180"/>
        <w:ind w:firstLine="709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Риски выполнения графика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До 15.10.2026 необходимо перевезти на Южный блок 4 700 м³ грунта (58,8 % объёма), завершить площадку под буровую установку ZJ-30, обустроить шламовый амбар и водозабор, подвести коммуникации. Выполнение графика связано со следующими рисками: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дефицит самосвалов 6×6 и отказ подрядчика от работы в договорных ценах;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повторная осадка отсыпки на заболоченных участках при выпадении осадков;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окончание мобилизации и начало бурения скважины ЮГ-1 запланированы на одну дату (25.10.2026), резерв времени на вышкомонтажные работы отсутствует;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сезонное ухудшение погодных условий в октябре.</w:t>
      </w:r>
    </w:p>
    <w:p>
      <w:pPr>
        <w:keepNext/>
        <w:spacing w:after="60" w:before="180"/>
        <w:ind w:firstLine="709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Предложения</w:t>
      </w:r>
    </w:p>
    <w:p>
      <w:pPr>
        <w:pStyle w:val="ListParagraph"/>
        <w:numPr>
          <w:ilvl w:val="0"/>
          <w:numId w:val="3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Рассмотреть вопрос корректировки договорных цен с действующим подрядчиком с учётом роста стоимости дизельного топлива либо привлечения альтернативного подрядчика.</w:t>
      </w:r>
    </w:p>
    <w:p>
      <w:pPr>
        <w:pStyle w:val="ListParagraph"/>
        <w:numPr>
          <w:ilvl w:val="0"/>
          <w:numId w:val="3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Проработать привлечение самосвалов вездеходного типа 6×6 из других регионов.</w:t>
      </w:r>
    </w:p>
    <w:p>
      <w:pPr>
        <w:pStyle w:val="ListParagraph"/>
        <w:numPr>
          <w:ilvl w:val="0"/>
          <w:numId w:val="3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Организовать обустройство шламового амбара, водозабора и подвод коммуникаций параллельно с отсыпкой площадки под ZJ-30.</w:t>
      </w:r>
    </w:p>
    <w:p>
      <w:pPr>
        <w:pStyle w:val="ListParagraph"/>
        <w:numPr>
          <w:ilvl w:val="0"/>
          <w:numId w:val="3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Уточнить дату начала бурения скважины ЮГ-1 с учётом продолжительности вышкомонтажных работ.</w:t>
      </w:r>
    </w:p>
    <w:p>
      <w:pPr>
        <w:spacing w:after="60" w:before="18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Приложение: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презентация «Подготовка площадки Южного блока» на 4 л. в 1 экз.</w:t>
      </w:r>
    </w:p>
    <w:p>
      <w:pPr>
        <w:tabs>
          <w:tab w:val="right" w:pos="9354"/>
        </w:tabs>
        <w:spacing w:before="6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Начальник отдела бурения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	[подпись]    [И. О. Фамилия]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2026-09-30T15:52:14.043Z</dcterms:created>
  <dcterms:modified xsi:type="dcterms:W3CDTF">2026-09-30T15:52:14.043Z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