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A582E" w14:textId="0B712805" w:rsidR="00C64E18" w:rsidRDefault="00520525" w:rsidP="00AF02CA">
      <w:pPr>
        <w:pStyle w:val="Header"/>
        <w:tabs>
          <w:tab w:val="clear" w:pos="9026"/>
        </w:tabs>
        <w:jc w:val="center"/>
        <w:rPr>
          <w:b/>
        </w:rPr>
      </w:pPr>
      <w:r>
        <w:rPr>
          <w:b/>
        </w:rPr>
        <w:t>Environmental Monitoring</w:t>
      </w:r>
      <w:r w:rsidR="00C10B85">
        <w:rPr>
          <w:b/>
        </w:rPr>
        <w:t xml:space="preserve"> Lesson</w:t>
      </w:r>
    </w:p>
    <w:p w14:paraId="0F18FC7F" w14:textId="77777777" w:rsidR="00520525" w:rsidRDefault="00520525" w:rsidP="00AF02CA">
      <w:pPr>
        <w:pStyle w:val="Header"/>
        <w:tabs>
          <w:tab w:val="clear" w:pos="9026"/>
        </w:tabs>
        <w:rPr>
          <w:b/>
        </w:rPr>
      </w:pPr>
    </w:p>
    <w:p w14:paraId="420A9C1C" w14:textId="5CCD2BB4" w:rsidR="00520525" w:rsidRPr="00520525" w:rsidRDefault="00520525" w:rsidP="00AF02CA">
      <w:pPr>
        <w:pStyle w:val="ListParagraph"/>
        <w:numPr>
          <w:ilvl w:val="0"/>
          <w:numId w:val="21"/>
        </w:numPr>
        <w:ind w:leftChars="0"/>
        <w:contextualSpacing/>
        <w:jc w:val="both"/>
        <w:rPr>
          <w:sz w:val="20"/>
          <w:szCs w:val="20"/>
        </w:rPr>
      </w:pPr>
      <w:r w:rsidRPr="00520525">
        <w:rPr>
          <w:sz w:val="20"/>
          <w:szCs w:val="20"/>
        </w:rPr>
        <w:t>Policy</w:t>
      </w:r>
    </w:p>
    <w:p w14:paraId="2C13C606"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Each element in the environmental monitoring program is addressed to minimize the potential for product recontamination.  Each of these elements have a detailed, documented plan to address them.  A lapse in any one element increases substantially the risk of product recontamination.</w:t>
      </w:r>
    </w:p>
    <w:p w14:paraId="0DA0A495"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Prevent ingress or spread of Pathogens in the processing facility.</w:t>
      </w:r>
    </w:p>
    <w:p w14:paraId="66D697C8"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Enhance the stringency of hygiene practices and controls in the primary control area.</w:t>
      </w:r>
    </w:p>
    <w:p w14:paraId="5189C193"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Apply hygienic design principles to building and equipment design.</w:t>
      </w:r>
    </w:p>
    <w:p w14:paraId="2CD41027"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Prevent or minimize growth of pathogen, spoilage organism, and indicator organism within the facility.</w:t>
      </w:r>
    </w:p>
    <w:p w14:paraId="5E7C6349"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Establish a raw materials/ingredients control program.</w:t>
      </w:r>
    </w:p>
    <w:p w14:paraId="64F9CD6C"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Validate control measures to inactivate Pathogens.</w:t>
      </w:r>
    </w:p>
    <w:p w14:paraId="5E4A8345"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Validate Cleaning and Sanitation Program</w:t>
      </w:r>
    </w:p>
    <w:p w14:paraId="6B9AE281"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Establish procedures for verification of Pathogen, Spoilage and Indicator Microorganisms controls and corrective actions.</w:t>
      </w:r>
    </w:p>
    <w:p w14:paraId="2FF0530B" w14:textId="77777777" w:rsidR="00520525" w:rsidRDefault="00520525" w:rsidP="00AF02CA">
      <w:pPr>
        <w:pStyle w:val="ListParagraph"/>
        <w:ind w:leftChars="0" w:left="360"/>
        <w:contextualSpacing/>
        <w:jc w:val="both"/>
        <w:rPr>
          <w:sz w:val="20"/>
          <w:szCs w:val="20"/>
        </w:rPr>
      </w:pPr>
    </w:p>
    <w:p w14:paraId="31AEA14B" w14:textId="77777777" w:rsidR="00520525" w:rsidRDefault="00520525" w:rsidP="00AF02CA">
      <w:pPr>
        <w:pStyle w:val="ListParagraph"/>
        <w:ind w:leftChars="0" w:left="360"/>
        <w:contextualSpacing/>
        <w:jc w:val="both"/>
        <w:rPr>
          <w:sz w:val="20"/>
          <w:szCs w:val="20"/>
        </w:rPr>
      </w:pPr>
    </w:p>
    <w:p w14:paraId="136E7AFD" w14:textId="77777777" w:rsidR="00520525" w:rsidRDefault="00520525" w:rsidP="00AF02CA">
      <w:pPr>
        <w:pStyle w:val="ListParagraph"/>
        <w:ind w:leftChars="0" w:left="360"/>
        <w:contextualSpacing/>
        <w:jc w:val="both"/>
        <w:rPr>
          <w:sz w:val="20"/>
          <w:szCs w:val="20"/>
        </w:rPr>
      </w:pPr>
    </w:p>
    <w:p w14:paraId="1070ECFE" w14:textId="77777777" w:rsidR="00520525" w:rsidRDefault="00520525" w:rsidP="00AF02CA">
      <w:pPr>
        <w:pStyle w:val="ListParagraph"/>
        <w:ind w:leftChars="0" w:left="360"/>
        <w:contextualSpacing/>
        <w:jc w:val="both"/>
        <w:rPr>
          <w:sz w:val="20"/>
          <w:szCs w:val="20"/>
        </w:rPr>
      </w:pPr>
    </w:p>
    <w:p w14:paraId="57407EC6" w14:textId="77777777" w:rsidR="00520525" w:rsidRDefault="00520525" w:rsidP="00AF02CA">
      <w:pPr>
        <w:pStyle w:val="ListParagraph"/>
        <w:ind w:leftChars="0" w:left="360"/>
        <w:contextualSpacing/>
        <w:jc w:val="both"/>
        <w:rPr>
          <w:sz w:val="20"/>
          <w:szCs w:val="20"/>
        </w:rPr>
      </w:pPr>
    </w:p>
    <w:p w14:paraId="604C5C1A" w14:textId="77777777" w:rsidR="00520525" w:rsidRDefault="00520525" w:rsidP="00AF02CA">
      <w:pPr>
        <w:pStyle w:val="ListParagraph"/>
        <w:ind w:leftChars="0" w:left="360"/>
        <w:contextualSpacing/>
        <w:jc w:val="both"/>
        <w:rPr>
          <w:sz w:val="20"/>
          <w:szCs w:val="20"/>
        </w:rPr>
      </w:pPr>
    </w:p>
    <w:p w14:paraId="6C763A0B" w14:textId="77777777" w:rsidR="00520525" w:rsidRDefault="00520525" w:rsidP="00AF02CA">
      <w:pPr>
        <w:pStyle w:val="ListParagraph"/>
        <w:ind w:leftChars="0" w:left="360"/>
        <w:contextualSpacing/>
        <w:jc w:val="both"/>
        <w:rPr>
          <w:sz w:val="20"/>
          <w:szCs w:val="20"/>
        </w:rPr>
      </w:pPr>
    </w:p>
    <w:p w14:paraId="0E9DA7B8" w14:textId="77777777" w:rsidR="00520525" w:rsidRDefault="00520525" w:rsidP="00AF02CA">
      <w:pPr>
        <w:pStyle w:val="ListParagraph"/>
        <w:ind w:leftChars="0" w:left="360"/>
        <w:contextualSpacing/>
        <w:jc w:val="both"/>
        <w:rPr>
          <w:sz w:val="20"/>
          <w:szCs w:val="20"/>
        </w:rPr>
      </w:pPr>
    </w:p>
    <w:p w14:paraId="5137EABA" w14:textId="77777777" w:rsidR="00520525" w:rsidRDefault="00520525" w:rsidP="00AF02CA">
      <w:pPr>
        <w:pStyle w:val="ListParagraph"/>
        <w:ind w:leftChars="0" w:left="360"/>
        <w:contextualSpacing/>
        <w:jc w:val="both"/>
        <w:rPr>
          <w:sz w:val="20"/>
          <w:szCs w:val="20"/>
        </w:rPr>
      </w:pPr>
    </w:p>
    <w:p w14:paraId="6934B3D7" w14:textId="77777777" w:rsidR="00520525" w:rsidRDefault="00520525" w:rsidP="00AF02CA">
      <w:pPr>
        <w:pStyle w:val="ListParagraph"/>
        <w:ind w:leftChars="0" w:left="360"/>
        <w:contextualSpacing/>
        <w:jc w:val="both"/>
        <w:rPr>
          <w:sz w:val="20"/>
          <w:szCs w:val="20"/>
        </w:rPr>
      </w:pPr>
    </w:p>
    <w:p w14:paraId="25E429E1" w14:textId="77777777" w:rsidR="00520525" w:rsidRDefault="00520525" w:rsidP="00AF02CA">
      <w:pPr>
        <w:pStyle w:val="ListParagraph"/>
        <w:ind w:leftChars="0" w:left="360"/>
        <w:contextualSpacing/>
        <w:jc w:val="both"/>
        <w:rPr>
          <w:sz w:val="20"/>
          <w:szCs w:val="20"/>
        </w:rPr>
      </w:pPr>
    </w:p>
    <w:p w14:paraId="3D27705C" w14:textId="77777777" w:rsidR="00520525" w:rsidRDefault="00520525" w:rsidP="00AF02CA">
      <w:pPr>
        <w:pStyle w:val="ListParagraph"/>
        <w:ind w:leftChars="0" w:left="360"/>
        <w:contextualSpacing/>
        <w:jc w:val="both"/>
        <w:rPr>
          <w:sz w:val="20"/>
          <w:szCs w:val="20"/>
        </w:rPr>
      </w:pPr>
    </w:p>
    <w:p w14:paraId="2D0E482C" w14:textId="77777777" w:rsidR="00520525" w:rsidRDefault="00520525" w:rsidP="00AF02CA">
      <w:pPr>
        <w:pStyle w:val="ListParagraph"/>
        <w:ind w:leftChars="0" w:left="360"/>
        <w:contextualSpacing/>
        <w:jc w:val="both"/>
        <w:rPr>
          <w:sz w:val="20"/>
          <w:szCs w:val="20"/>
        </w:rPr>
      </w:pPr>
    </w:p>
    <w:p w14:paraId="17F39628" w14:textId="77777777" w:rsidR="00520525" w:rsidRDefault="00520525" w:rsidP="00AF02CA">
      <w:pPr>
        <w:pStyle w:val="ListParagraph"/>
        <w:ind w:leftChars="0" w:left="360"/>
        <w:contextualSpacing/>
        <w:jc w:val="both"/>
        <w:rPr>
          <w:sz w:val="20"/>
          <w:szCs w:val="20"/>
        </w:rPr>
      </w:pPr>
    </w:p>
    <w:p w14:paraId="76D42BA8" w14:textId="77777777" w:rsidR="00520525" w:rsidRDefault="00520525" w:rsidP="00AF02CA">
      <w:pPr>
        <w:pStyle w:val="ListParagraph"/>
        <w:ind w:leftChars="0" w:left="360"/>
        <w:contextualSpacing/>
        <w:jc w:val="both"/>
        <w:rPr>
          <w:sz w:val="20"/>
          <w:szCs w:val="20"/>
        </w:rPr>
      </w:pPr>
    </w:p>
    <w:p w14:paraId="449BD5E6" w14:textId="77777777" w:rsidR="00520525" w:rsidRDefault="00520525" w:rsidP="00AF02CA">
      <w:pPr>
        <w:pStyle w:val="ListParagraph"/>
        <w:ind w:leftChars="0" w:left="360"/>
        <w:contextualSpacing/>
        <w:jc w:val="center"/>
        <w:rPr>
          <w:sz w:val="20"/>
          <w:szCs w:val="20"/>
        </w:rPr>
      </w:pPr>
      <w:r>
        <w:rPr>
          <w:sz w:val="20"/>
          <w:szCs w:val="20"/>
        </w:rPr>
        <w:t>INTENTIONALLY LEFT BLANK</w:t>
      </w:r>
    </w:p>
    <w:p w14:paraId="2969BACA" w14:textId="77777777" w:rsidR="00520525" w:rsidRDefault="00520525" w:rsidP="00AF02CA">
      <w:pPr>
        <w:pStyle w:val="ListParagraph"/>
        <w:ind w:leftChars="0" w:left="360"/>
        <w:contextualSpacing/>
        <w:jc w:val="both"/>
        <w:rPr>
          <w:sz w:val="20"/>
          <w:szCs w:val="20"/>
        </w:rPr>
      </w:pPr>
    </w:p>
    <w:p w14:paraId="582F8FE1" w14:textId="77777777" w:rsidR="00520525" w:rsidRDefault="00520525" w:rsidP="00AF02CA">
      <w:pPr>
        <w:pStyle w:val="ListParagraph"/>
        <w:ind w:leftChars="0" w:left="360"/>
        <w:contextualSpacing/>
        <w:jc w:val="both"/>
        <w:rPr>
          <w:sz w:val="20"/>
          <w:szCs w:val="20"/>
        </w:rPr>
      </w:pPr>
    </w:p>
    <w:p w14:paraId="33AF82EE" w14:textId="77777777" w:rsidR="00520525" w:rsidRDefault="00520525" w:rsidP="00AF02CA">
      <w:pPr>
        <w:pStyle w:val="ListParagraph"/>
        <w:ind w:leftChars="0" w:left="360"/>
        <w:contextualSpacing/>
        <w:jc w:val="both"/>
        <w:rPr>
          <w:sz w:val="20"/>
          <w:szCs w:val="20"/>
        </w:rPr>
      </w:pPr>
    </w:p>
    <w:p w14:paraId="6F3EB648" w14:textId="77777777" w:rsidR="00520525" w:rsidRDefault="00520525" w:rsidP="00AF02CA">
      <w:pPr>
        <w:pStyle w:val="ListParagraph"/>
        <w:ind w:leftChars="0" w:left="360"/>
        <w:contextualSpacing/>
        <w:jc w:val="both"/>
        <w:rPr>
          <w:sz w:val="20"/>
          <w:szCs w:val="20"/>
        </w:rPr>
      </w:pPr>
    </w:p>
    <w:p w14:paraId="53E3CF7B" w14:textId="77777777" w:rsidR="00520525" w:rsidRDefault="00520525" w:rsidP="00AF02CA">
      <w:pPr>
        <w:pStyle w:val="ListParagraph"/>
        <w:ind w:leftChars="0" w:left="360"/>
        <w:contextualSpacing/>
        <w:jc w:val="both"/>
        <w:rPr>
          <w:sz w:val="20"/>
          <w:szCs w:val="20"/>
        </w:rPr>
      </w:pPr>
    </w:p>
    <w:p w14:paraId="659B8E1A" w14:textId="77777777" w:rsidR="00520525" w:rsidRDefault="00520525" w:rsidP="00AF02CA">
      <w:pPr>
        <w:pStyle w:val="ListParagraph"/>
        <w:ind w:leftChars="0" w:left="360"/>
        <w:contextualSpacing/>
        <w:jc w:val="both"/>
        <w:rPr>
          <w:sz w:val="20"/>
          <w:szCs w:val="20"/>
        </w:rPr>
      </w:pPr>
    </w:p>
    <w:p w14:paraId="1BA77548" w14:textId="77777777" w:rsidR="00520525" w:rsidRDefault="00520525" w:rsidP="00AF02CA">
      <w:pPr>
        <w:pStyle w:val="ListParagraph"/>
        <w:ind w:leftChars="0" w:left="360"/>
        <w:contextualSpacing/>
        <w:jc w:val="both"/>
        <w:rPr>
          <w:sz w:val="20"/>
          <w:szCs w:val="20"/>
        </w:rPr>
      </w:pPr>
    </w:p>
    <w:p w14:paraId="024B0BF9" w14:textId="77777777" w:rsidR="00520525" w:rsidRDefault="00520525" w:rsidP="00AF02CA">
      <w:pPr>
        <w:pStyle w:val="ListParagraph"/>
        <w:ind w:leftChars="0" w:left="360"/>
        <w:contextualSpacing/>
        <w:jc w:val="both"/>
        <w:rPr>
          <w:sz w:val="20"/>
          <w:szCs w:val="20"/>
        </w:rPr>
      </w:pPr>
    </w:p>
    <w:p w14:paraId="14170782" w14:textId="77777777" w:rsidR="00520525" w:rsidRDefault="00520525" w:rsidP="00AF02CA">
      <w:pPr>
        <w:pStyle w:val="ListParagraph"/>
        <w:ind w:leftChars="0" w:left="360"/>
        <w:contextualSpacing/>
        <w:jc w:val="both"/>
        <w:rPr>
          <w:sz w:val="20"/>
          <w:szCs w:val="20"/>
        </w:rPr>
      </w:pPr>
    </w:p>
    <w:p w14:paraId="5287B49C" w14:textId="77777777" w:rsidR="00520525" w:rsidRDefault="00520525" w:rsidP="00AF02CA">
      <w:pPr>
        <w:pStyle w:val="ListParagraph"/>
        <w:ind w:leftChars="0" w:left="360"/>
        <w:contextualSpacing/>
        <w:jc w:val="both"/>
        <w:rPr>
          <w:sz w:val="20"/>
          <w:szCs w:val="20"/>
        </w:rPr>
      </w:pPr>
    </w:p>
    <w:p w14:paraId="3B289FDC" w14:textId="77777777" w:rsidR="00520525" w:rsidRDefault="00520525" w:rsidP="00AF02CA">
      <w:pPr>
        <w:pStyle w:val="ListParagraph"/>
        <w:ind w:leftChars="0" w:left="360"/>
        <w:contextualSpacing/>
        <w:jc w:val="both"/>
        <w:rPr>
          <w:sz w:val="20"/>
          <w:szCs w:val="20"/>
        </w:rPr>
      </w:pPr>
    </w:p>
    <w:p w14:paraId="208996F0" w14:textId="77777777" w:rsidR="00520525" w:rsidRDefault="00520525" w:rsidP="00AF02CA">
      <w:pPr>
        <w:pStyle w:val="ListParagraph"/>
        <w:ind w:leftChars="0" w:left="360"/>
        <w:contextualSpacing/>
        <w:jc w:val="both"/>
        <w:rPr>
          <w:sz w:val="20"/>
          <w:szCs w:val="20"/>
        </w:rPr>
      </w:pPr>
    </w:p>
    <w:p w14:paraId="59702AC3" w14:textId="77777777" w:rsidR="00520525" w:rsidRDefault="00520525" w:rsidP="00AF02CA">
      <w:pPr>
        <w:pStyle w:val="ListParagraph"/>
        <w:ind w:leftChars="0" w:left="360"/>
        <w:contextualSpacing/>
        <w:jc w:val="both"/>
        <w:rPr>
          <w:sz w:val="20"/>
          <w:szCs w:val="20"/>
        </w:rPr>
      </w:pPr>
    </w:p>
    <w:p w14:paraId="3F254FCF" w14:textId="77777777" w:rsidR="00520525" w:rsidRDefault="00520525" w:rsidP="00AF02CA">
      <w:pPr>
        <w:pStyle w:val="ListParagraph"/>
        <w:ind w:leftChars="0" w:left="360"/>
        <w:contextualSpacing/>
        <w:jc w:val="both"/>
        <w:rPr>
          <w:sz w:val="20"/>
          <w:szCs w:val="20"/>
        </w:rPr>
      </w:pPr>
    </w:p>
    <w:p w14:paraId="1573914B" w14:textId="77777777" w:rsidR="00520525" w:rsidRDefault="00520525" w:rsidP="00AF02CA">
      <w:pPr>
        <w:pStyle w:val="ListParagraph"/>
        <w:ind w:leftChars="0" w:left="360"/>
        <w:contextualSpacing/>
        <w:jc w:val="both"/>
        <w:rPr>
          <w:sz w:val="20"/>
          <w:szCs w:val="20"/>
        </w:rPr>
      </w:pPr>
    </w:p>
    <w:p w14:paraId="0D999C9A" w14:textId="77777777" w:rsidR="00520525" w:rsidRDefault="00520525" w:rsidP="00AF02CA">
      <w:pPr>
        <w:pStyle w:val="ListParagraph"/>
        <w:ind w:leftChars="0" w:left="360"/>
        <w:contextualSpacing/>
        <w:jc w:val="both"/>
        <w:rPr>
          <w:sz w:val="20"/>
          <w:szCs w:val="20"/>
        </w:rPr>
      </w:pPr>
    </w:p>
    <w:p w14:paraId="591975D1" w14:textId="77777777" w:rsidR="00520525" w:rsidRDefault="00520525" w:rsidP="00AF02CA">
      <w:pPr>
        <w:pStyle w:val="ListParagraph"/>
        <w:ind w:leftChars="0" w:left="360"/>
        <w:contextualSpacing/>
        <w:jc w:val="both"/>
        <w:rPr>
          <w:sz w:val="20"/>
          <w:szCs w:val="20"/>
        </w:rPr>
      </w:pPr>
    </w:p>
    <w:p w14:paraId="40C9C3C5" w14:textId="77777777" w:rsidR="00520525" w:rsidRDefault="00520525" w:rsidP="00AF02CA">
      <w:pPr>
        <w:pStyle w:val="ListParagraph"/>
        <w:ind w:leftChars="0" w:left="360"/>
        <w:contextualSpacing/>
        <w:jc w:val="both"/>
        <w:rPr>
          <w:sz w:val="20"/>
          <w:szCs w:val="20"/>
        </w:rPr>
      </w:pPr>
    </w:p>
    <w:p w14:paraId="679A96E1" w14:textId="77777777" w:rsidR="00520525" w:rsidRPr="00520525" w:rsidRDefault="00520525" w:rsidP="00AF02CA">
      <w:pPr>
        <w:contextualSpacing/>
        <w:jc w:val="both"/>
        <w:rPr>
          <w:sz w:val="20"/>
          <w:szCs w:val="20"/>
        </w:rPr>
      </w:pPr>
    </w:p>
    <w:p w14:paraId="309B14D3" w14:textId="77777777" w:rsidR="00520525" w:rsidRDefault="00520525" w:rsidP="00AF02CA">
      <w:pPr>
        <w:pStyle w:val="ListParagraph"/>
        <w:numPr>
          <w:ilvl w:val="0"/>
          <w:numId w:val="21"/>
        </w:numPr>
        <w:ind w:leftChars="0"/>
        <w:contextualSpacing/>
        <w:jc w:val="both"/>
        <w:rPr>
          <w:sz w:val="20"/>
          <w:szCs w:val="20"/>
        </w:rPr>
      </w:pPr>
      <w:r>
        <w:rPr>
          <w:sz w:val="20"/>
          <w:szCs w:val="20"/>
        </w:rPr>
        <w:lastRenderedPageBreak/>
        <w:t>Procedure</w:t>
      </w:r>
    </w:p>
    <w:p w14:paraId="487AA962"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Environmental Monitoring Program Requirement</w:t>
      </w:r>
    </w:p>
    <w:p w14:paraId="24C1006D"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Decision Tree for EMP Requirement</w:t>
      </w:r>
    </w:p>
    <w:p w14:paraId="1B3A17B0" w14:textId="77777777" w:rsidR="00520525" w:rsidRDefault="00520525" w:rsidP="00AF02CA">
      <w:pPr>
        <w:pStyle w:val="ListParagraph"/>
        <w:numPr>
          <w:ilvl w:val="0"/>
          <w:numId w:val="22"/>
        </w:numPr>
        <w:ind w:leftChars="0"/>
        <w:contextualSpacing/>
        <w:jc w:val="both"/>
        <w:rPr>
          <w:vanish/>
          <w:sz w:val="20"/>
          <w:szCs w:val="20"/>
        </w:rPr>
      </w:pPr>
    </w:p>
    <w:p w14:paraId="1EAB765C" w14:textId="77777777" w:rsidR="00520525" w:rsidRDefault="00520525" w:rsidP="00AF02CA">
      <w:pPr>
        <w:pStyle w:val="ListParagraph"/>
        <w:numPr>
          <w:ilvl w:val="0"/>
          <w:numId w:val="22"/>
        </w:numPr>
        <w:ind w:leftChars="0"/>
        <w:contextualSpacing/>
        <w:jc w:val="both"/>
        <w:rPr>
          <w:vanish/>
          <w:sz w:val="20"/>
          <w:szCs w:val="20"/>
        </w:rPr>
      </w:pPr>
    </w:p>
    <w:p w14:paraId="32E85C79" w14:textId="77777777" w:rsidR="00520525" w:rsidRDefault="00520525" w:rsidP="00AF02CA">
      <w:pPr>
        <w:pStyle w:val="ListParagraph"/>
        <w:numPr>
          <w:ilvl w:val="0"/>
          <w:numId w:val="22"/>
        </w:numPr>
        <w:ind w:leftChars="0"/>
        <w:contextualSpacing/>
        <w:jc w:val="both"/>
        <w:rPr>
          <w:vanish/>
          <w:sz w:val="20"/>
          <w:szCs w:val="20"/>
        </w:rPr>
      </w:pPr>
    </w:p>
    <w:p w14:paraId="17305883" w14:textId="77777777" w:rsidR="00520525" w:rsidRDefault="00520525" w:rsidP="00AF02CA">
      <w:pPr>
        <w:pStyle w:val="ListParagraph"/>
        <w:numPr>
          <w:ilvl w:val="1"/>
          <w:numId w:val="22"/>
        </w:numPr>
        <w:ind w:leftChars="0"/>
        <w:contextualSpacing/>
        <w:jc w:val="both"/>
        <w:rPr>
          <w:vanish/>
          <w:sz w:val="20"/>
          <w:szCs w:val="20"/>
        </w:rPr>
      </w:pPr>
    </w:p>
    <w:p w14:paraId="34C0692A" w14:textId="77777777" w:rsidR="00520525" w:rsidRDefault="00520525" w:rsidP="00AF02CA">
      <w:pPr>
        <w:pStyle w:val="ListParagraph"/>
        <w:numPr>
          <w:ilvl w:val="2"/>
          <w:numId w:val="22"/>
        </w:numPr>
        <w:ind w:leftChars="0"/>
        <w:contextualSpacing/>
        <w:jc w:val="both"/>
        <w:rPr>
          <w:vanish/>
          <w:sz w:val="20"/>
          <w:szCs w:val="20"/>
        </w:rPr>
      </w:pPr>
    </w:p>
    <w:p w14:paraId="548F4659" w14:textId="77777777" w:rsidR="00520525" w:rsidRDefault="00520525" w:rsidP="00AF02CA">
      <w:pPr>
        <w:pStyle w:val="ListParagraph"/>
        <w:numPr>
          <w:ilvl w:val="2"/>
          <w:numId w:val="22"/>
        </w:numPr>
        <w:ind w:leftChars="0"/>
        <w:contextualSpacing/>
        <w:jc w:val="both"/>
        <w:rPr>
          <w:vanish/>
          <w:sz w:val="20"/>
          <w:szCs w:val="20"/>
        </w:rPr>
      </w:pPr>
    </w:p>
    <w:p w14:paraId="178AB939" w14:textId="77777777" w:rsidR="00520525" w:rsidRDefault="00520525" w:rsidP="00AF02CA">
      <w:pPr>
        <w:jc w:val="both"/>
        <w:rPr>
          <w:sz w:val="2"/>
          <w:szCs w:val="2"/>
        </w:rPr>
      </w:pPr>
    </w:p>
    <w:p w14:paraId="3FF080F8" w14:textId="5019399B" w:rsidR="00520525" w:rsidRDefault="00520525" w:rsidP="00AF02CA">
      <w:pPr>
        <w:pStyle w:val="ListParagraph"/>
        <w:ind w:leftChars="0" w:left="792"/>
        <w:contextualSpacing/>
        <w:jc w:val="both"/>
        <w:rPr>
          <w:sz w:val="20"/>
          <w:szCs w:val="20"/>
        </w:rPr>
      </w:pPr>
      <w:r>
        <w:rPr>
          <w:noProof/>
        </w:rPr>
        <w:drawing>
          <wp:anchor distT="0" distB="0" distL="114300" distR="114300" simplePos="0" relativeHeight="251658240" behindDoc="1" locked="0" layoutInCell="1" allowOverlap="1" wp14:anchorId="054331AD" wp14:editId="725F6100">
            <wp:simplePos x="0" y="0"/>
            <wp:positionH relativeFrom="column">
              <wp:posOffset>647700</wp:posOffset>
            </wp:positionH>
            <wp:positionV relativeFrom="paragraph">
              <wp:posOffset>152400</wp:posOffset>
            </wp:positionV>
            <wp:extent cx="5158105" cy="6534150"/>
            <wp:effectExtent l="0" t="0" r="4445" b="0"/>
            <wp:wrapNone/>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105" cy="6534150"/>
                    </a:xfrm>
                    <a:prstGeom prst="rect">
                      <a:avLst/>
                    </a:prstGeom>
                    <a:noFill/>
                  </pic:spPr>
                </pic:pic>
              </a:graphicData>
            </a:graphic>
            <wp14:sizeRelH relativeFrom="margin">
              <wp14:pctWidth>0</wp14:pctWidth>
            </wp14:sizeRelH>
            <wp14:sizeRelV relativeFrom="margin">
              <wp14:pctHeight>0</wp14:pctHeight>
            </wp14:sizeRelV>
          </wp:anchor>
        </w:drawing>
      </w:r>
    </w:p>
    <w:p w14:paraId="08908BF4" w14:textId="77777777" w:rsidR="00520525" w:rsidRDefault="00520525" w:rsidP="00AF02CA">
      <w:pPr>
        <w:pStyle w:val="ListParagraph"/>
        <w:ind w:leftChars="0" w:left="792"/>
        <w:contextualSpacing/>
        <w:jc w:val="both"/>
        <w:rPr>
          <w:sz w:val="20"/>
          <w:szCs w:val="20"/>
        </w:rPr>
      </w:pPr>
    </w:p>
    <w:p w14:paraId="2C55CBA9" w14:textId="77777777" w:rsidR="00520525" w:rsidRDefault="00520525" w:rsidP="00AF02CA">
      <w:pPr>
        <w:pStyle w:val="ListParagraph"/>
        <w:ind w:leftChars="0" w:left="792"/>
        <w:contextualSpacing/>
        <w:jc w:val="both"/>
        <w:rPr>
          <w:sz w:val="20"/>
          <w:szCs w:val="20"/>
        </w:rPr>
      </w:pPr>
    </w:p>
    <w:p w14:paraId="7272D8D3" w14:textId="77777777" w:rsidR="00520525" w:rsidRDefault="00520525" w:rsidP="00AF02CA">
      <w:pPr>
        <w:pStyle w:val="ListParagraph"/>
        <w:ind w:leftChars="0" w:left="792"/>
        <w:contextualSpacing/>
        <w:jc w:val="both"/>
        <w:rPr>
          <w:sz w:val="20"/>
          <w:szCs w:val="20"/>
        </w:rPr>
      </w:pPr>
    </w:p>
    <w:p w14:paraId="3AF50CF7" w14:textId="77777777" w:rsidR="00520525" w:rsidRDefault="00520525" w:rsidP="00AF02CA">
      <w:pPr>
        <w:pStyle w:val="ListParagraph"/>
        <w:ind w:leftChars="0" w:left="792"/>
        <w:contextualSpacing/>
        <w:jc w:val="both"/>
        <w:rPr>
          <w:sz w:val="20"/>
          <w:szCs w:val="20"/>
        </w:rPr>
      </w:pPr>
    </w:p>
    <w:p w14:paraId="65FF3260" w14:textId="77777777" w:rsidR="00520525" w:rsidRDefault="00520525" w:rsidP="00AF02CA">
      <w:pPr>
        <w:pStyle w:val="ListParagraph"/>
        <w:ind w:leftChars="0" w:left="792"/>
        <w:contextualSpacing/>
        <w:jc w:val="both"/>
        <w:rPr>
          <w:sz w:val="20"/>
          <w:szCs w:val="20"/>
        </w:rPr>
      </w:pPr>
    </w:p>
    <w:p w14:paraId="0A3C7421" w14:textId="77777777" w:rsidR="00520525" w:rsidRDefault="00520525" w:rsidP="00AF02CA">
      <w:pPr>
        <w:pStyle w:val="ListParagraph"/>
        <w:ind w:leftChars="0" w:left="792"/>
        <w:contextualSpacing/>
        <w:jc w:val="both"/>
        <w:rPr>
          <w:sz w:val="20"/>
          <w:szCs w:val="20"/>
        </w:rPr>
      </w:pPr>
    </w:p>
    <w:p w14:paraId="4C3FD501" w14:textId="77777777" w:rsidR="00520525" w:rsidRDefault="00520525" w:rsidP="00AF02CA">
      <w:pPr>
        <w:pStyle w:val="ListParagraph"/>
        <w:ind w:leftChars="0" w:left="792"/>
        <w:contextualSpacing/>
        <w:jc w:val="both"/>
        <w:rPr>
          <w:sz w:val="20"/>
          <w:szCs w:val="20"/>
        </w:rPr>
      </w:pPr>
    </w:p>
    <w:p w14:paraId="47DB57FC" w14:textId="77777777" w:rsidR="00520525" w:rsidRDefault="00520525" w:rsidP="00AF02CA">
      <w:pPr>
        <w:pStyle w:val="ListParagraph"/>
        <w:ind w:leftChars="0" w:left="792"/>
        <w:contextualSpacing/>
        <w:jc w:val="both"/>
        <w:rPr>
          <w:sz w:val="20"/>
          <w:szCs w:val="20"/>
        </w:rPr>
      </w:pPr>
    </w:p>
    <w:p w14:paraId="44CB4978" w14:textId="77777777" w:rsidR="00520525" w:rsidRDefault="00520525" w:rsidP="00AF02CA">
      <w:pPr>
        <w:pStyle w:val="ListParagraph"/>
        <w:ind w:leftChars="0" w:left="792"/>
        <w:contextualSpacing/>
        <w:jc w:val="both"/>
        <w:rPr>
          <w:sz w:val="20"/>
          <w:szCs w:val="20"/>
        </w:rPr>
      </w:pPr>
    </w:p>
    <w:p w14:paraId="45CE6226" w14:textId="77777777" w:rsidR="00520525" w:rsidRDefault="00520525" w:rsidP="00AF02CA">
      <w:pPr>
        <w:pStyle w:val="ListParagraph"/>
        <w:ind w:leftChars="0" w:left="792"/>
        <w:contextualSpacing/>
        <w:jc w:val="both"/>
        <w:rPr>
          <w:sz w:val="20"/>
          <w:szCs w:val="20"/>
        </w:rPr>
      </w:pPr>
    </w:p>
    <w:p w14:paraId="199838AE" w14:textId="77777777" w:rsidR="00520525" w:rsidRDefault="00520525" w:rsidP="00AF02CA">
      <w:pPr>
        <w:pStyle w:val="ListParagraph"/>
        <w:ind w:leftChars="0" w:left="792"/>
        <w:contextualSpacing/>
        <w:jc w:val="both"/>
        <w:rPr>
          <w:sz w:val="20"/>
          <w:szCs w:val="20"/>
        </w:rPr>
      </w:pPr>
    </w:p>
    <w:p w14:paraId="7FC31BC3" w14:textId="77777777" w:rsidR="00520525" w:rsidRDefault="00520525" w:rsidP="00AF02CA">
      <w:pPr>
        <w:pStyle w:val="ListParagraph"/>
        <w:ind w:leftChars="0" w:left="792"/>
        <w:contextualSpacing/>
        <w:jc w:val="both"/>
        <w:rPr>
          <w:sz w:val="20"/>
          <w:szCs w:val="20"/>
        </w:rPr>
      </w:pPr>
    </w:p>
    <w:p w14:paraId="7B0CFCA6" w14:textId="77777777" w:rsidR="00520525" w:rsidRDefault="00520525" w:rsidP="00AF02CA">
      <w:pPr>
        <w:pStyle w:val="ListParagraph"/>
        <w:ind w:leftChars="0" w:left="792"/>
        <w:contextualSpacing/>
        <w:jc w:val="both"/>
        <w:rPr>
          <w:sz w:val="20"/>
          <w:szCs w:val="20"/>
        </w:rPr>
      </w:pPr>
    </w:p>
    <w:p w14:paraId="3C457367" w14:textId="77777777" w:rsidR="00520525" w:rsidRDefault="00520525" w:rsidP="00AF02CA">
      <w:pPr>
        <w:pStyle w:val="ListParagraph"/>
        <w:ind w:leftChars="0" w:left="792"/>
        <w:contextualSpacing/>
        <w:jc w:val="both"/>
        <w:rPr>
          <w:sz w:val="20"/>
          <w:szCs w:val="20"/>
        </w:rPr>
      </w:pPr>
    </w:p>
    <w:p w14:paraId="4F68FD13" w14:textId="77777777" w:rsidR="00520525" w:rsidRDefault="00520525" w:rsidP="00AF02CA">
      <w:pPr>
        <w:pStyle w:val="ListParagraph"/>
        <w:ind w:leftChars="0" w:left="792"/>
        <w:contextualSpacing/>
        <w:jc w:val="both"/>
        <w:rPr>
          <w:sz w:val="20"/>
          <w:szCs w:val="20"/>
        </w:rPr>
      </w:pPr>
    </w:p>
    <w:p w14:paraId="09C1A6C2" w14:textId="77777777" w:rsidR="00520525" w:rsidRDefault="00520525" w:rsidP="00AF02CA">
      <w:pPr>
        <w:pStyle w:val="ListParagraph"/>
        <w:ind w:leftChars="0" w:left="792"/>
        <w:contextualSpacing/>
        <w:jc w:val="both"/>
        <w:rPr>
          <w:sz w:val="20"/>
          <w:szCs w:val="20"/>
        </w:rPr>
      </w:pPr>
    </w:p>
    <w:p w14:paraId="652726AF" w14:textId="77777777" w:rsidR="00520525" w:rsidRDefault="00520525" w:rsidP="00AF02CA">
      <w:pPr>
        <w:pStyle w:val="ListParagraph"/>
        <w:ind w:leftChars="0" w:left="792"/>
        <w:contextualSpacing/>
        <w:jc w:val="both"/>
        <w:rPr>
          <w:sz w:val="20"/>
          <w:szCs w:val="20"/>
        </w:rPr>
      </w:pPr>
    </w:p>
    <w:p w14:paraId="2A03E8FC" w14:textId="77777777" w:rsidR="00520525" w:rsidRDefault="00520525" w:rsidP="00AF02CA">
      <w:pPr>
        <w:pStyle w:val="ListParagraph"/>
        <w:ind w:leftChars="0" w:left="792"/>
        <w:contextualSpacing/>
        <w:jc w:val="both"/>
        <w:rPr>
          <w:sz w:val="20"/>
          <w:szCs w:val="20"/>
        </w:rPr>
      </w:pPr>
    </w:p>
    <w:p w14:paraId="730DC41D" w14:textId="77777777" w:rsidR="00520525" w:rsidRDefault="00520525" w:rsidP="00AF02CA">
      <w:pPr>
        <w:pStyle w:val="ListParagraph"/>
        <w:ind w:leftChars="0" w:left="792"/>
        <w:contextualSpacing/>
        <w:jc w:val="both"/>
        <w:rPr>
          <w:sz w:val="20"/>
          <w:szCs w:val="20"/>
        </w:rPr>
      </w:pPr>
    </w:p>
    <w:p w14:paraId="7229920E" w14:textId="77777777" w:rsidR="00520525" w:rsidRDefault="00520525" w:rsidP="00AF02CA">
      <w:pPr>
        <w:pStyle w:val="ListParagraph"/>
        <w:ind w:leftChars="0" w:left="792"/>
        <w:contextualSpacing/>
        <w:jc w:val="both"/>
        <w:rPr>
          <w:sz w:val="20"/>
          <w:szCs w:val="20"/>
        </w:rPr>
      </w:pPr>
    </w:p>
    <w:p w14:paraId="3FD5174D" w14:textId="77777777" w:rsidR="00520525" w:rsidRDefault="00520525" w:rsidP="00AF02CA">
      <w:pPr>
        <w:pStyle w:val="ListParagraph"/>
        <w:ind w:leftChars="0" w:left="792"/>
        <w:contextualSpacing/>
        <w:jc w:val="both"/>
        <w:rPr>
          <w:sz w:val="20"/>
          <w:szCs w:val="20"/>
        </w:rPr>
      </w:pPr>
    </w:p>
    <w:p w14:paraId="6CEBB452" w14:textId="77777777" w:rsidR="00520525" w:rsidRDefault="00520525" w:rsidP="00AF02CA">
      <w:pPr>
        <w:pStyle w:val="ListParagraph"/>
        <w:ind w:leftChars="0" w:left="792"/>
        <w:contextualSpacing/>
        <w:jc w:val="both"/>
        <w:rPr>
          <w:sz w:val="20"/>
          <w:szCs w:val="20"/>
        </w:rPr>
      </w:pPr>
    </w:p>
    <w:p w14:paraId="29719557" w14:textId="77777777" w:rsidR="00520525" w:rsidRDefault="00520525" w:rsidP="00AF02CA">
      <w:pPr>
        <w:pStyle w:val="ListParagraph"/>
        <w:ind w:leftChars="0" w:left="792"/>
        <w:contextualSpacing/>
        <w:jc w:val="both"/>
        <w:rPr>
          <w:sz w:val="20"/>
          <w:szCs w:val="20"/>
        </w:rPr>
      </w:pPr>
    </w:p>
    <w:p w14:paraId="057B05A6" w14:textId="77777777" w:rsidR="00520525" w:rsidRDefault="00520525" w:rsidP="00AF02CA">
      <w:pPr>
        <w:pStyle w:val="ListParagraph"/>
        <w:ind w:leftChars="0" w:left="792"/>
        <w:contextualSpacing/>
        <w:jc w:val="both"/>
        <w:rPr>
          <w:sz w:val="20"/>
          <w:szCs w:val="20"/>
        </w:rPr>
      </w:pPr>
    </w:p>
    <w:p w14:paraId="5B945904" w14:textId="77777777" w:rsidR="00520525" w:rsidRDefault="00520525" w:rsidP="00AF02CA">
      <w:pPr>
        <w:pStyle w:val="ListParagraph"/>
        <w:ind w:leftChars="0" w:left="792"/>
        <w:contextualSpacing/>
        <w:jc w:val="both"/>
        <w:rPr>
          <w:sz w:val="20"/>
          <w:szCs w:val="20"/>
        </w:rPr>
      </w:pPr>
    </w:p>
    <w:p w14:paraId="6527D2A1" w14:textId="77777777" w:rsidR="00520525" w:rsidRDefault="00520525" w:rsidP="00AF02CA">
      <w:pPr>
        <w:pStyle w:val="ListParagraph"/>
        <w:ind w:leftChars="0" w:left="792"/>
        <w:contextualSpacing/>
        <w:jc w:val="both"/>
        <w:rPr>
          <w:sz w:val="20"/>
          <w:szCs w:val="20"/>
        </w:rPr>
      </w:pPr>
    </w:p>
    <w:p w14:paraId="43C86512" w14:textId="77777777" w:rsidR="00520525" w:rsidRDefault="00520525" w:rsidP="00AF02CA">
      <w:pPr>
        <w:pStyle w:val="ListParagraph"/>
        <w:ind w:leftChars="0" w:left="792"/>
        <w:contextualSpacing/>
        <w:jc w:val="both"/>
        <w:rPr>
          <w:sz w:val="20"/>
          <w:szCs w:val="20"/>
        </w:rPr>
      </w:pPr>
    </w:p>
    <w:p w14:paraId="79DA43AB" w14:textId="77777777" w:rsidR="00520525" w:rsidRDefault="00520525" w:rsidP="00AF02CA">
      <w:pPr>
        <w:pStyle w:val="ListParagraph"/>
        <w:ind w:leftChars="0" w:left="792"/>
        <w:contextualSpacing/>
        <w:jc w:val="both"/>
        <w:rPr>
          <w:sz w:val="20"/>
          <w:szCs w:val="20"/>
        </w:rPr>
      </w:pPr>
    </w:p>
    <w:p w14:paraId="4562F90C" w14:textId="77777777" w:rsidR="00520525" w:rsidRDefault="00520525" w:rsidP="00AF02CA">
      <w:pPr>
        <w:pStyle w:val="ListParagraph"/>
        <w:ind w:leftChars="0" w:left="792"/>
        <w:contextualSpacing/>
        <w:jc w:val="both"/>
        <w:rPr>
          <w:sz w:val="20"/>
          <w:szCs w:val="20"/>
        </w:rPr>
      </w:pPr>
    </w:p>
    <w:p w14:paraId="00F91A01" w14:textId="77777777" w:rsidR="00520525" w:rsidRDefault="00520525" w:rsidP="00AF02CA">
      <w:pPr>
        <w:pStyle w:val="ListParagraph"/>
        <w:ind w:leftChars="0" w:left="792"/>
        <w:contextualSpacing/>
        <w:jc w:val="both"/>
        <w:rPr>
          <w:sz w:val="20"/>
          <w:szCs w:val="20"/>
        </w:rPr>
      </w:pPr>
    </w:p>
    <w:p w14:paraId="6F674744" w14:textId="77777777" w:rsidR="00520525" w:rsidRDefault="00520525" w:rsidP="00AF02CA">
      <w:pPr>
        <w:pStyle w:val="ListParagraph"/>
        <w:ind w:leftChars="0" w:left="792"/>
        <w:contextualSpacing/>
        <w:jc w:val="both"/>
        <w:rPr>
          <w:sz w:val="20"/>
          <w:szCs w:val="20"/>
        </w:rPr>
      </w:pPr>
    </w:p>
    <w:p w14:paraId="6825F0AA" w14:textId="77777777" w:rsidR="00520525" w:rsidRDefault="00520525" w:rsidP="00AF02CA">
      <w:pPr>
        <w:pStyle w:val="ListParagraph"/>
        <w:ind w:leftChars="0" w:left="792"/>
        <w:contextualSpacing/>
        <w:jc w:val="both"/>
        <w:rPr>
          <w:sz w:val="20"/>
          <w:szCs w:val="20"/>
        </w:rPr>
      </w:pPr>
    </w:p>
    <w:p w14:paraId="128EA3F8" w14:textId="77777777" w:rsidR="00520525" w:rsidRDefault="00520525" w:rsidP="00AF02CA">
      <w:pPr>
        <w:pStyle w:val="ListParagraph"/>
        <w:ind w:leftChars="0" w:left="792"/>
        <w:contextualSpacing/>
        <w:jc w:val="both"/>
        <w:rPr>
          <w:sz w:val="20"/>
          <w:szCs w:val="20"/>
        </w:rPr>
      </w:pPr>
    </w:p>
    <w:p w14:paraId="05351E64" w14:textId="77777777" w:rsidR="00520525" w:rsidRDefault="00520525" w:rsidP="00AF02CA">
      <w:pPr>
        <w:pStyle w:val="ListParagraph"/>
        <w:ind w:leftChars="0" w:left="792"/>
        <w:contextualSpacing/>
        <w:jc w:val="both"/>
        <w:rPr>
          <w:sz w:val="20"/>
          <w:szCs w:val="20"/>
        </w:rPr>
      </w:pPr>
    </w:p>
    <w:p w14:paraId="61DB85C4" w14:textId="77777777" w:rsidR="00520525" w:rsidRDefault="00520525" w:rsidP="00AF02CA">
      <w:pPr>
        <w:pStyle w:val="ListParagraph"/>
        <w:ind w:leftChars="0" w:left="792"/>
        <w:contextualSpacing/>
        <w:jc w:val="both"/>
        <w:rPr>
          <w:sz w:val="20"/>
          <w:szCs w:val="20"/>
        </w:rPr>
      </w:pPr>
    </w:p>
    <w:p w14:paraId="3DA7AD2F" w14:textId="77777777" w:rsidR="00520525" w:rsidRDefault="00520525" w:rsidP="00AF02CA">
      <w:pPr>
        <w:pStyle w:val="ListParagraph"/>
        <w:ind w:leftChars="0" w:left="792"/>
        <w:contextualSpacing/>
        <w:jc w:val="both"/>
        <w:rPr>
          <w:sz w:val="20"/>
          <w:szCs w:val="20"/>
        </w:rPr>
      </w:pPr>
    </w:p>
    <w:p w14:paraId="64ABBD03" w14:textId="77777777" w:rsidR="00520525" w:rsidRDefault="00520525" w:rsidP="00AF02CA">
      <w:pPr>
        <w:pStyle w:val="ListParagraph"/>
        <w:ind w:leftChars="0" w:left="792"/>
        <w:contextualSpacing/>
        <w:jc w:val="both"/>
        <w:rPr>
          <w:sz w:val="20"/>
          <w:szCs w:val="20"/>
        </w:rPr>
      </w:pPr>
    </w:p>
    <w:p w14:paraId="2B7F0D3C" w14:textId="77777777" w:rsidR="00520525" w:rsidRDefault="00520525" w:rsidP="00AF02CA">
      <w:pPr>
        <w:jc w:val="both"/>
        <w:rPr>
          <w:sz w:val="20"/>
          <w:szCs w:val="20"/>
        </w:rPr>
      </w:pPr>
    </w:p>
    <w:p w14:paraId="442B74EA" w14:textId="77777777" w:rsidR="00520525" w:rsidRDefault="00520525" w:rsidP="00AF02CA">
      <w:pPr>
        <w:pStyle w:val="ListParagraph"/>
        <w:ind w:leftChars="0" w:left="792"/>
        <w:contextualSpacing/>
        <w:jc w:val="both"/>
        <w:rPr>
          <w:sz w:val="20"/>
          <w:szCs w:val="20"/>
        </w:rPr>
      </w:pPr>
    </w:p>
    <w:p w14:paraId="5230FEBD" w14:textId="77777777" w:rsidR="00520525" w:rsidRDefault="00520525" w:rsidP="00AF02CA">
      <w:pPr>
        <w:pStyle w:val="ListParagraph"/>
        <w:ind w:leftChars="0" w:left="792"/>
        <w:contextualSpacing/>
        <w:jc w:val="both"/>
        <w:rPr>
          <w:sz w:val="20"/>
          <w:szCs w:val="20"/>
        </w:rPr>
      </w:pPr>
    </w:p>
    <w:p w14:paraId="3CA9684F" w14:textId="77777777" w:rsidR="00520525" w:rsidRDefault="00520525" w:rsidP="00AF02CA">
      <w:pPr>
        <w:pStyle w:val="ListParagraph"/>
        <w:ind w:leftChars="0" w:left="792"/>
        <w:contextualSpacing/>
        <w:jc w:val="both"/>
        <w:rPr>
          <w:sz w:val="20"/>
          <w:szCs w:val="20"/>
        </w:rPr>
      </w:pPr>
    </w:p>
    <w:p w14:paraId="4A137BC3" w14:textId="03C8A51A" w:rsidR="00520525" w:rsidRDefault="00520525" w:rsidP="00AF02CA">
      <w:pPr>
        <w:pStyle w:val="ListParagraph"/>
        <w:ind w:leftChars="0" w:left="792"/>
        <w:contextualSpacing/>
        <w:jc w:val="both"/>
        <w:rPr>
          <w:sz w:val="20"/>
          <w:szCs w:val="20"/>
        </w:rPr>
      </w:pPr>
    </w:p>
    <w:p w14:paraId="4372960F" w14:textId="1DF39F75" w:rsidR="00520525" w:rsidRDefault="00520525" w:rsidP="00AF02CA">
      <w:pPr>
        <w:pStyle w:val="ListParagraph"/>
        <w:ind w:leftChars="0" w:left="792"/>
        <w:contextualSpacing/>
        <w:jc w:val="both"/>
        <w:rPr>
          <w:sz w:val="20"/>
          <w:szCs w:val="20"/>
        </w:rPr>
      </w:pPr>
    </w:p>
    <w:p w14:paraId="26391576" w14:textId="76F90E0E" w:rsidR="00520525" w:rsidRDefault="00520525" w:rsidP="00AF02CA">
      <w:pPr>
        <w:pStyle w:val="ListParagraph"/>
        <w:ind w:leftChars="0" w:left="792"/>
        <w:contextualSpacing/>
        <w:jc w:val="both"/>
        <w:rPr>
          <w:sz w:val="20"/>
          <w:szCs w:val="20"/>
        </w:rPr>
      </w:pPr>
    </w:p>
    <w:p w14:paraId="4B9D2626" w14:textId="66CD4B68" w:rsidR="00520525" w:rsidRDefault="00520525" w:rsidP="00AF02CA">
      <w:pPr>
        <w:pStyle w:val="ListParagraph"/>
        <w:ind w:leftChars="0" w:left="792"/>
        <w:contextualSpacing/>
        <w:jc w:val="both"/>
        <w:rPr>
          <w:sz w:val="20"/>
          <w:szCs w:val="20"/>
        </w:rPr>
      </w:pPr>
    </w:p>
    <w:p w14:paraId="6CD2B92F" w14:textId="77777777" w:rsidR="00520525" w:rsidRDefault="00520525" w:rsidP="00AF02CA">
      <w:pPr>
        <w:pStyle w:val="ListParagraph"/>
        <w:ind w:leftChars="0" w:left="792"/>
        <w:contextualSpacing/>
        <w:jc w:val="both"/>
        <w:rPr>
          <w:sz w:val="20"/>
          <w:szCs w:val="20"/>
        </w:rPr>
      </w:pPr>
    </w:p>
    <w:p w14:paraId="687FB23E"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lastRenderedPageBreak/>
        <w:t>Process Steps</w:t>
      </w:r>
    </w:p>
    <w:tbl>
      <w:tblPr>
        <w:tblStyle w:val="TableGrid"/>
        <w:tblW w:w="0" w:type="auto"/>
        <w:jc w:val="center"/>
        <w:tblLook w:val="04A0" w:firstRow="1" w:lastRow="0" w:firstColumn="1" w:lastColumn="0" w:noHBand="0" w:noVBand="1"/>
      </w:tblPr>
      <w:tblGrid>
        <w:gridCol w:w="895"/>
        <w:gridCol w:w="8455"/>
      </w:tblGrid>
      <w:tr w:rsidR="00520525" w14:paraId="52FD6A3A" w14:textId="77777777" w:rsidTr="00520525">
        <w:trPr>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05E5DC87" w14:textId="77777777" w:rsidR="00520525" w:rsidRDefault="00520525" w:rsidP="00AF02CA">
            <w:pPr>
              <w:spacing w:line="276" w:lineRule="auto"/>
              <w:jc w:val="both"/>
              <w:rPr>
                <w:sz w:val="20"/>
                <w:szCs w:val="20"/>
              </w:rPr>
            </w:pPr>
            <w:r>
              <w:rPr>
                <w:sz w:val="20"/>
                <w:szCs w:val="20"/>
              </w:rPr>
              <w:t>Step</w:t>
            </w:r>
          </w:p>
        </w:tc>
        <w:tc>
          <w:tcPr>
            <w:tcW w:w="8455" w:type="dxa"/>
            <w:tcBorders>
              <w:top w:val="single" w:sz="4" w:space="0" w:color="auto"/>
              <w:left w:val="single" w:sz="4" w:space="0" w:color="auto"/>
              <w:bottom w:val="single" w:sz="4" w:space="0" w:color="auto"/>
              <w:right w:val="single" w:sz="4" w:space="0" w:color="auto"/>
            </w:tcBorders>
            <w:hideMark/>
          </w:tcPr>
          <w:p w14:paraId="5E49DF03" w14:textId="77777777" w:rsidR="00520525" w:rsidRDefault="00520525" w:rsidP="00AF02CA">
            <w:pPr>
              <w:spacing w:line="276" w:lineRule="auto"/>
              <w:jc w:val="both"/>
              <w:rPr>
                <w:sz w:val="20"/>
                <w:szCs w:val="20"/>
              </w:rPr>
            </w:pPr>
            <w:r>
              <w:rPr>
                <w:sz w:val="20"/>
                <w:szCs w:val="20"/>
              </w:rPr>
              <w:t>Process Steps</w:t>
            </w:r>
          </w:p>
        </w:tc>
      </w:tr>
      <w:tr w:rsidR="00520525" w14:paraId="6A5DB26B" w14:textId="77777777" w:rsidTr="00E758A6">
        <w:trPr>
          <w:cantSplit/>
          <w:trHeight w:val="665"/>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5EE121BD" w14:textId="77777777" w:rsidR="00520525" w:rsidRDefault="00520525" w:rsidP="00AF02CA">
            <w:pPr>
              <w:spacing w:line="276" w:lineRule="auto"/>
              <w:jc w:val="center"/>
              <w:rPr>
                <w:sz w:val="20"/>
                <w:szCs w:val="20"/>
              </w:rPr>
            </w:pPr>
            <w:r>
              <w:rPr>
                <w:sz w:val="20"/>
                <w:szCs w:val="20"/>
              </w:rPr>
              <w:t>1</w:t>
            </w:r>
          </w:p>
        </w:tc>
        <w:tc>
          <w:tcPr>
            <w:tcW w:w="8455" w:type="dxa"/>
            <w:tcBorders>
              <w:top w:val="single" w:sz="4" w:space="0" w:color="auto"/>
              <w:left w:val="single" w:sz="4" w:space="0" w:color="auto"/>
              <w:bottom w:val="single" w:sz="4" w:space="0" w:color="auto"/>
              <w:right w:val="single" w:sz="4" w:space="0" w:color="auto"/>
            </w:tcBorders>
            <w:vAlign w:val="center"/>
            <w:hideMark/>
          </w:tcPr>
          <w:p w14:paraId="7DD8345C" w14:textId="77777777" w:rsidR="00520525" w:rsidRDefault="00520525" w:rsidP="00AF02CA">
            <w:pPr>
              <w:spacing w:line="276" w:lineRule="auto"/>
              <w:jc w:val="both"/>
              <w:rPr>
                <w:sz w:val="20"/>
                <w:szCs w:val="20"/>
              </w:rPr>
            </w:pPr>
            <w:r>
              <w:rPr>
                <w:sz w:val="20"/>
                <w:szCs w:val="20"/>
              </w:rPr>
              <w:t>Shelf stable products are typically dry or low pH products that would be stored at ambient temperature (flour, extruded pet food, sugar, HFCS, soy meal, cocoa powder, etc.).</w:t>
            </w:r>
          </w:p>
        </w:tc>
      </w:tr>
      <w:tr w:rsidR="00520525" w14:paraId="75E11697" w14:textId="77777777" w:rsidTr="00E758A6">
        <w:trPr>
          <w:cantSplit/>
          <w:trHeight w:val="692"/>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27929C99" w14:textId="77777777" w:rsidR="00520525" w:rsidRDefault="00520525" w:rsidP="00AF02CA">
            <w:pPr>
              <w:spacing w:line="276" w:lineRule="auto"/>
              <w:jc w:val="center"/>
              <w:rPr>
                <w:sz w:val="20"/>
                <w:szCs w:val="20"/>
              </w:rPr>
            </w:pPr>
            <w:r>
              <w:rPr>
                <w:sz w:val="20"/>
                <w:szCs w:val="20"/>
              </w:rPr>
              <w:t>2</w:t>
            </w:r>
          </w:p>
        </w:tc>
        <w:tc>
          <w:tcPr>
            <w:tcW w:w="8455" w:type="dxa"/>
            <w:tcBorders>
              <w:top w:val="single" w:sz="4" w:space="0" w:color="auto"/>
              <w:left w:val="single" w:sz="4" w:space="0" w:color="auto"/>
              <w:bottom w:val="single" w:sz="4" w:space="0" w:color="auto"/>
              <w:right w:val="single" w:sz="4" w:space="0" w:color="auto"/>
            </w:tcBorders>
            <w:vAlign w:val="center"/>
            <w:hideMark/>
          </w:tcPr>
          <w:p w14:paraId="3E8E585F" w14:textId="77777777" w:rsidR="00520525" w:rsidRDefault="00520525" w:rsidP="00AF02CA">
            <w:pPr>
              <w:tabs>
                <w:tab w:val="left" w:pos="2394"/>
              </w:tabs>
              <w:spacing w:line="276" w:lineRule="auto"/>
              <w:jc w:val="both"/>
              <w:rPr>
                <w:sz w:val="20"/>
                <w:szCs w:val="20"/>
              </w:rPr>
            </w:pPr>
            <w:r>
              <w:rPr>
                <w:sz w:val="20"/>
                <w:szCs w:val="20"/>
              </w:rPr>
              <w:t xml:space="preserve">Products receive a validated kill step for </w:t>
            </w:r>
            <w:r>
              <w:rPr>
                <w:i/>
                <w:iCs/>
                <w:sz w:val="20"/>
                <w:szCs w:val="20"/>
              </w:rPr>
              <w:t>Salmonella</w:t>
            </w:r>
            <w:r>
              <w:rPr>
                <w:sz w:val="20"/>
                <w:szCs w:val="20"/>
              </w:rPr>
              <w:t xml:space="preserve"> within the facility (oilseed meal, extruded soy, roasted cocoa beans, whey powder, etc.).</w:t>
            </w:r>
          </w:p>
        </w:tc>
      </w:tr>
      <w:tr w:rsidR="00520525" w14:paraId="6DC149A9" w14:textId="77777777" w:rsidTr="00E758A6">
        <w:trPr>
          <w:cantSplit/>
          <w:trHeight w:val="863"/>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572C9624" w14:textId="77777777" w:rsidR="00520525" w:rsidRDefault="00520525" w:rsidP="00AF02CA">
            <w:pPr>
              <w:spacing w:line="276" w:lineRule="auto"/>
              <w:jc w:val="center"/>
              <w:rPr>
                <w:sz w:val="20"/>
                <w:szCs w:val="20"/>
              </w:rPr>
            </w:pPr>
            <w:r>
              <w:rPr>
                <w:sz w:val="20"/>
                <w:szCs w:val="20"/>
              </w:rPr>
              <w:t>3</w:t>
            </w:r>
          </w:p>
        </w:tc>
        <w:tc>
          <w:tcPr>
            <w:tcW w:w="8455" w:type="dxa"/>
            <w:tcBorders>
              <w:top w:val="single" w:sz="4" w:space="0" w:color="auto"/>
              <w:left w:val="single" w:sz="4" w:space="0" w:color="auto"/>
              <w:bottom w:val="single" w:sz="4" w:space="0" w:color="auto"/>
              <w:right w:val="single" w:sz="4" w:space="0" w:color="auto"/>
            </w:tcBorders>
            <w:vAlign w:val="center"/>
            <w:hideMark/>
          </w:tcPr>
          <w:p w14:paraId="6488C382" w14:textId="77777777" w:rsidR="00520525" w:rsidRDefault="00520525" w:rsidP="00AF02CA">
            <w:pPr>
              <w:spacing w:line="276" w:lineRule="auto"/>
              <w:jc w:val="both"/>
              <w:rPr>
                <w:sz w:val="20"/>
                <w:szCs w:val="20"/>
              </w:rPr>
            </w:pPr>
            <w:r>
              <w:rPr>
                <w:sz w:val="20"/>
                <w:szCs w:val="20"/>
              </w:rPr>
              <w:t xml:space="preserve">Products do not receive a </w:t>
            </w:r>
            <w:r>
              <w:rPr>
                <w:i/>
                <w:iCs/>
                <w:sz w:val="20"/>
                <w:szCs w:val="20"/>
              </w:rPr>
              <w:t>Salmonella</w:t>
            </w:r>
            <w:r>
              <w:rPr>
                <w:sz w:val="20"/>
                <w:szCs w:val="20"/>
              </w:rPr>
              <w:t xml:space="preserve"> kill step within the facility (but may have received a kill step before reaching the receiving facility; cocoa powder, dried milk, soy flour, wheat flour, sugar, lecithin, refined veg oil, etc.).</w:t>
            </w:r>
          </w:p>
        </w:tc>
      </w:tr>
      <w:tr w:rsidR="00520525" w14:paraId="1A25FFE6" w14:textId="77777777" w:rsidTr="00E758A6">
        <w:trPr>
          <w:cantSplit/>
          <w:trHeight w:val="611"/>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2B33C6C4" w14:textId="77777777" w:rsidR="00520525" w:rsidRDefault="00520525" w:rsidP="00AF02CA">
            <w:pPr>
              <w:spacing w:line="276" w:lineRule="auto"/>
              <w:jc w:val="center"/>
              <w:rPr>
                <w:sz w:val="20"/>
                <w:szCs w:val="20"/>
              </w:rPr>
            </w:pPr>
            <w:r>
              <w:rPr>
                <w:sz w:val="20"/>
                <w:szCs w:val="20"/>
              </w:rPr>
              <w:t>4</w:t>
            </w:r>
          </w:p>
        </w:tc>
        <w:tc>
          <w:tcPr>
            <w:tcW w:w="8455" w:type="dxa"/>
            <w:tcBorders>
              <w:top w:val="single" w:sz="4" w:space="0" w:color="auto"/>
              <w:left w:val="single" w:sz="4" w:space="0" w:color="auto"/>
              <w:bottom w:val="single" w:sz="4" w:space="0" w:color="auto"/>
              <w:right w:val="single" w:sz="4" w:space="0" w:color="auto"/>
            </w:tcBorders>
            <w:vAlign w:val="center"/>
            <w:hideMark/>
          </w:tcPr>
          <w:p w14:paraId="7C5D161B" w14:textId="77777777" w:rsidR="00520525" w:rsidRDefault="00520525" w:rsidP="00AF02CA">
            <w:pPr>
              <w:spacing w:line="276" w:lineRule="auto"/>
              <w:jc w:val="both"/>
              <w:rPr>
                <w:sz w:val="20"/>
                <w:szCs w:val="20"/>
              </w:rPr>
            </w:pPr>
            <w:r>
              <w:rPr>
                <w:sz w:val="20"/>
                <w:szCs w:val="20"/>
              </w:rPr>
              <w:t>RTE ingredients are used to make RTE product within the facility (cold pressed cereal bars, powdered milk shake mix, etc.).</w:t>
            </w:r>
          </w:p>
        </w:tc>
      </w:tr>
      <w:tr w:rsidR="00520525" w14:paraId="37F87A49" w14:textId="77777777" w:rsidTr="00E758A6">
        <w:trPr>
          <w:cantSplit/>
          <w:trHeight w:val="890"/>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ED6D839" w14:textId="77777777" w:rsidR="00520525" w:rsidRDefault="00520525" w:rsidP="00AF02CA">
            <w:pPr>
              <w:spacing w:line="276" w:lineRule="auto"/>
              <w:jc w:val="center"/>
              <w:rPr>
                <w:sz w:val="20"/>
                <w:szCs w:val="20"/>
              </w:rPr>
            </w:pPr>
            <w:r>
              <w:rPr>
                <w:sz w:val="20"/>
                <w:szCs w:val="20"/>
              </w:rPr>
              <w:t>5</w:t>
            </w:r>
          </w:p>
        </w:tc>
        <w:tc>
          <w:tcPr>
            <w:tcW w:w="8455" w:type="dxa"/>
            <w:tcBorders>
              <w:top w:val="single" w:sz="4" w:space="0" w:color="auto"/>
              <w:left w:val="single" w:sz="4" w:space="0" w:color="auto"/>
              <w:bottom w:val="single" w:sz="4" w:space="0" w:color="auto"/>
              <w:right w:val="single" w:sz="4" w:space="0" w:color="auto"/>
            </w:tcBorders>
            <w:vAlign w:val="center"/>
            <w:hideMark/>
          </w:tcPr>
          <w:p w14:paraId="5331C8FD" w14:textId="77777777" w:rsidR="00520525" w:rsidRDefault="00520525" w:rsidP="00AF02CA">
            <w:pPr>
              <w:spacing w:line="276" w:lineRule="auto"/>
              <w:jc w:val="both"/>
              <w:rPr>
                <w:sz w:val="20"/>
                <w:szCs w:val="20"/>
              </w:rPr>
            </w:pPr>
            <w:r>
              <w:rPr>
                <w:sz w:val="20"/>
                <w:szCs w:val="20"/>
              </w:rPr>
              <w:t xml:space="preserve">Shelf stable products that do not receive a </w:t>
            </w:r>
            <w:r>
              <w:rPr>
                <w:i/>
                <w:iCs/>
                <w:sz w:val="20"/>
                <w:szCs w:val="20"/>
              </w:rPr>
              <w:t>Salmonella</w:t>
            </w:r>
            <w:r>
              <w:rPr>
                <w:sz w:val="20"/>
                <w:szCs w:val="20"/>
              </w:rPr>
              <w:t xml:space="preserve"> kill step in the facility and are not intended to be consumed without a further kill step after leaving the facility (not RTE; wheat flour, whole grains, corn flour, crude veg oil, etc.).</w:t>
            </w:r>
          </w:p>
        </w:tc>
      </w:tr>
      <w:tr w:rsidR="00520525" w14:paraId="514A1DB0" w14:textId="77777777" w:rsidTr="00E758A6">
        <w:trPr>
          <w:cantSplit/>
          <w:trHeight w:val="899"/>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52781D55" w14:textId="77777777" w:rsidR="00520525" w:rsidRDefault="00520525" w:rsidP="00AF02CA">
            <w:pPr>
              <w:spacing w:line="276" w:lineRule="auto"/>
              <w:jc w:val="center"/>
              <w:rPr>
                <w:sz w:val="20"/>
                <w:szCs w:val="20"/>
              </w:rPr>
            </w:pPr>
            <w:r>
              <w:rPr>
                <w:sz w:val="20"/>
                <w:szCs w:val="20"/>
              </w:rPr>
              <w:t>6</w:t>
            </w:r>
          </w:p>
        </w:tc>
        <w:tc>
          <w:tcPr>
            <w:tcW w:w="8455" w:type="dxa"/>
            <w:tcBorders>
              <w:top w:val="single" w:sz="4" w:space="0" w:color="auto"/>
              <w:left w:val="single" w:sz="4" w:space="0" w:color="auto"/>
              <w:bottom w:val="single" w:sz="4" w:space="0" w:color="auto"/>
              <w:right w:val="single" w:sz="4" w:space="0" w:color="auto"/>
            </w:tcBorders>
            <w:vAlign w:val="center"/>
            <w:hideMark/>
          </w:tcPr>
          <w:p w14:paraId="650A2569" w14:textId="77777777" w:rsidR="00520525" w:rsidRDefault="00520525" w:rsidP="00AF02CA">
            <w:pPr>
              <w:spacing w:line="276" w:lineRule="auto"/>
              <w:jc w:val="both"/>
              <w:rPr>
                <w:sz w:val="20"/>
                <w:szCs w:val="20"/>
              </w:rPr>
            </w:pPr>
            <w:r>
              <w:rPr>
                <w:sz w:val="20"/>
                <w:szCs w:val="20"/>
              </w:rPr>
              <w:t xml:space="preserve">Shelf-stable products are exposed to the environment after the kill step in a way that could reasonably contaminate product if </w:t>
            </w:r>
            <w:r>
              <w:rPr>
                <w:i/>
                <w:iCs/>
                <w:sz w:val="20"/>
                <w:szCs w:val="20"/>
              </w:rPr>
              <w:t>Salmonella</w:t>
            </w:r>
            <w:r>
              <w:rPr>
                <w:sz w:val="20"/>
                <w:szCs w:val="20"/>
              </w:rPr>
              <w:t xml:space="preserve"> were in zones 2 or 3 (extruded pet food, oilseed meal, etc.).</w:t>
            </w:r>
          </w:p>
        </w:tc>
      </w:tr>
      <w:tr w:rsidR="00520525" w14:paraId="3B1B2BF6" w14:textId="77777777" w:rsidTr="00E758A6">
        <w:trPr>
          <w:cantSplit/>
          <w:trHeight w:val="1134"/>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2361BC09" w14:textId="77777777" w:rsidR="00520525" w:rsidRDefault="00520525" w:rsidP="00AF02CA">
            <w:pPr>
              <w:spacing w:line="276" w:lineRule="auto"/>
              <w:jc w:val="center"/>
              <w:rPr>
                <w:sz w:val="20"/>
                <w:szCs w:val="20"/>
              </w:rPr>
            </w:pPr>
            <w:r>
              <w:rPr>
                <w:sz w:val="20"/>
                <w:szCs w:val="20"/>
              </w:rPr>
              <w:t>7</w:t>
            </w:r>
          </w:p>
        </w:tc>
        <w:tc>
          <w:tcPr>
            <w:tcW w:w="8455" w:type="dxa"/>
            <w:tcBorders>
              <w:top w:val="single" w:sz="4" w:space="0" w:color="auto"/>
              <w:left w:val="single" w:sz="4" w:space="0" w:color="auto"/>
              <w:bottom w:val="single" w:sz="4" w:space="0" w:color="auto"/>
              <w:right w:val="single" w:sz="4" w:space="0" w:color="auto"/>
            </w:tcBorders>
            <w:vAlign w:val="center"/>
            <w:hideMark/>
          </w:tcPr>
          <w:p w14:paraId="7777699A" w14:textId="77777777" w:rsidR="00520525" w:rsidRDefault="00520525" w:rsidP="00AF02CA">
            <w:pPr>
              <w:spacing w:line="276" w:lineRule="auto"/>
              <w:jc w:val="both"/>
              <w:rPr>
                <w:sz w:val="20"/>
                <w:szCs w:val="20"/>
              </w:rPr>
            </w:pPr>
            <w:r>
              <w:rPr>
                <w:sz w:val="20"/>
                <w:szCs w:val="20"/>
              </w:rPr>
              <w:t>A shelf-stable product receives a kill step and is not exposed to the environment in a way that it could reasonably be expected to be contaminated if Salmonella is in zones 2 or 3 (refined oil going into bulk containers or small containers with minimal environmental exposure).</w:t>
            </w:r>
          </w:p>
        </w:tc>
      </w:tr>
      <w:tr w:rsidR="00520525" w14:paraId="4E7C4F8C" w14:textId="77777777" w:rsidTr="00E758A6">
        <w:trPr>
          <w:cantSplit/>
          <w:trHeight w:val="908"/>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1C724F51" w14:textId="77777777" w:rsidR="00520525" w:rsidRDefault="00520525" w:rsidP="00AF02CA">
            <w:pPr>
              <w:spacing w:line="276" w:lineRule="auto"/>
              <w:jc w:val="center"/>
              <w:rPr>
                <w:sz w:val="20"/>
                <w:szCs w:val="20"/>
              </w:rPr>
            </w:pPr>
            <w:r>
              <w:rPr>
                <w:sz w:val="20"/>
                <w:szCs w:val="20"/>
              </w:rPr>
              <w:t>8</w:t>
            </w:r>
          </w:p>
        </w:tc>
        <w:tc>
          <w:tcPr>
            <w:tcW w:w="8455" w:type="dxa"/>
            <w:tcBorders>
              <w:top w:val="single" w:sz="4" w:space="0" w:color="auto"/>
              <w:left w:val="single" w:sz="4" w:space="0" w:color="auto"/>
              <w:bottom w:val="single" w:sz="4" w:space="0" w:color="auto"/>
              <w:right w:val="single" w:sz="4" w:space="0" w:color="auto"/>
            </w:tcBorders>
            <w:vAlign w:val="center"/>
            <w:hideMark/>
          </w:tcPr>
          <w:p w14:paraId="68598CD2" w14:textId="77777777" w:rsidR="00520525" w:rsidRDefault="00520525" w:rsidP="00AF02CA">
            <w:pPr>
              <w:spacing w:line="276" w:lineRule="auto"/>
              <w:jc w:val="both"/>
              <w:rPr>
                <w:sz w:val="20"/>
                <w:szCs w:val="20"/>
              </w:rPr>
            </w:pPr>
            <w:r>
              <w:rPr>
                <w:sz w:val="20"/>
                <w:szCs w:val="20"/>
              </w:rPr>
              <w:t xml:space="preserve">Shelf-stable products that will receive a further reliable kill step after is leaves the facility or has intrinsic properties that would kill </w:t>
            </w:r>
            <w:r>
              <w:rPr>
                <w:i/>
                <w:iCs/>
                <w:sz w:val="20"/>
                <w:szCs w:val="20"/>
              </w:rPr>
              <w:t>Salmonella</w:t>
            </w:r>
            <w:r>
              <w:rPr>
                <w:sz w:val="20"/>
                <w:szCs w:val="20"/>
              </w:rPr>
              <w:t xml:space="preserve"> even if contaminated (high fructose corn syrup, corn syrup, mayonnaise, crude veg oil, soy flour going to cook-only applications, etc.).</w:t>
            </w:r>
          </w:p>
        </w:tc>
      </w:tr>
      <w:tr w:rsidR="00520525" w14:paraId="32CAA4AE" w14:textId="77777777" w:rsidTr="00E758A6">
        <w:trPr>
          <w:cantSplit/>
          <w:trHeight w:val="1134"/>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12047FFC" w14:textId="77777777" w:rsidR="00520525" w:rsidRDefault="00520525" w:rsidP="00AF02CA">
            <w:pPr>
              <w:spacing w:line="276" w:lineRule="auto"/>
              <w:jc w:val="center"/>
              <w:rPr>
                <w:sz w:val="20"/>
                <w:szCs w:val="20"/>
              </w:rPr>
            </w:pPr>
            <w:r>
              <w:rPr>
                <w:sz w:val="20"/>
                <w:szCs w:val="20"/>
              </w:rPr>
              <w:t>9</w:t>
            </w:r>
          </w:p>
        </w:tc>
        <w:tc>
          <w:tcPr>
            <w:tcW w:w="8455" w:type="dxa"/>
            <w:tcBorders>
              <w:top w:val="single" w:sz="4" w:space="0" w:color="auto"/>
              <w:left w:val="single" w:sz="4" w:space="0" w:color="auto"/>
              <w:bottom w:val="single" w:sz="4" w:space="0" w:color="auto"/>
              <w:right w:val="single" w:sz="4" w:space="0" w:color="auto"/>
            </w:tcBorders>
            <w:vAlign w:val="center"/>
            <w:hideMark/>
          </w:tcPr>
          <w:p w14:paraId="51AE9D05" w14:textId="77777777" w:rsidR="00520525" w:rsidRDefault="00520525" w:rsidP="00AF02CA">
            <w:pPr>
              <w:spacing w:line="276" w:lineRule="auto"/>
              <w:jc w:val="both"/>
              <w:rPr>
                <w:sz w:val="20"/>
                <w:szCs w:val="20"/>
              </w:rPr>
            </w:pPr>
            <w:r>
              <w:rPr>
                <w:sz w:val="20"/>
                <w:szCs w:val="20"/>
              </w:rPr>
              <w:t>A shelf-stable or perishable product that is considered RTE with no further kill steps and was exposed to the non-refrigerated environment after the facility kill step (RTE extruded soy products, cold-gelling corn starch going into an RTE application, cooked IQF egg packaged in a non-refrigerated area, etc.).</w:t>
            </w:r>
          </w:p>
        </w:tc>
      </w:tr>
      <w:tr w:rsidR="00520525" w14:paraId="6CBA1E5B" w14:textId="77777777" w:rsidTr="00E758A6">
        <w:trPr>
          <w:cantSplit/>
          <w:trHeight w:val="926"/>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231C7537" w14:textId="77777777" w:rsidR="00520525" w:rsidRDefault="00520525" w:rsidP="00AF02CA">
            <w:pPr>
              <w:spacing w:line="276" w:lineRule="auto"/>
              <w:jc w:val="center"/>
              <w:rPr>
                <w:sz w:val="20"/>
                <w:szCs w:val="20"/>
              </w:rPr>
            </w:pPr>
            <w:r>
              <w:rPr>
                <w:sz w:val="20"/>
                <w:szCs w:val="20"/>
              </w:rPr>
              <w:t>10</w:t>
            </w:r>
          </w:p>
        </w:tc>
        <w:tc>
          <w:tcPr>
            <w:tcW w:w="8455" w:type="dxa"/>
            <w:tcBorders>
              <w:top w:val="single" w:sz="4" w:space="0" w:color="auto"/>
              <w:left w:val="single" w:sz="4" w:space="0" w:color="auto"/>
              <w:bottom w:val="single" w:sz="4" w:space="0" w:color="auto"/>
              <w:right w:val="single" w:sz="4" w:space="0" w:color="auto"/>
            </w:tcBorders>
            <w:vAlign w:val="center"/>
            <w:hideMark/>
          </w:tcPr>
          <w:p w14:paraId="15C975D5" w14:textId="77777777" w:rsidR="00520525" w:rsidRDefault="00520525" w:rsidP="00AF02CA">
            <w:pPr>
              <w:spacing w:line="276" w:lineRule="auto"/>
              <w:jc w:val="both"/>
              <w:rPr>
                <w:sz w:val="20"/>
                <w:szCs w:val="20"/>
              </w:rPr>
            </w:pPr>
            <w:r>
              <w:rPr>
                <w:sz w:val="20"/>
                <w:szCs w:val="20"/>
              </w:rPr>
              <w:t xml:space="preserve">Shelf-stable product exposed after the kill step or perishable product exposed to a non-refrigerated area after the kill step that is a sensitive product for </w:t>
            </w:r>
            <w:r>
              <w:rPr>
                <w:i/>
                <w:iCs/>
                <w:sz w:val="20"/>
                <w:szCs w:val="20"/>
              </w:rPr>
              <w:t>Salmonella</w:t>
            </w:r>
            <w:r>
              <w:rPr>
                <w:sz w:val="20"/>
                <w:szCs w:val="20"/>
              </w:rPr>
              <w:t xml:space="preserve"> and is RTE (chocolate, peanut butter, extruded soy products, etc.).</w:t>
            </w:r>
          </w:p>
        </w:tc>
      </w:tr>
      <w:tr w:rsidR="00520525" w14:paraId="22436E91" w14:textId="77777777" w:rsidTr="00E758A6">
        <w:trPr>
          <w:cantSplit/>
          <w:trHeight w:val="620"/>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B2B68D1" w14:textId="77777777" w:rsidR="00520525" w:rsidRDefault="00520525" w:rsidP="00AF02CA">
            <w:pPr>
              <w:spacing w:line="276" w:lineRule="auto"/>
              <w:jc w:val="center"/>
              <w:rPr>
                <w:sz w:val="20"/>
                <w:szCs w:val="20"/>
              </w:rPr>
            </w:pPr>
            <w:r>
              <w:rPr>
                <w:sz w:val="20"/>
                <w:szCs w:val="20"/>
              </w:rPr>
              <w:t>11</w:t>
            </w:r>
          </w:p>
        </w:tc>
        <w:tc>
          <w:tcPr>
            <w:tcW w:w="8455" w:type="dxa"/>
            <w:tcBorders>
              <w:top w:val="single" w:sz="4" w:space="0" w:color="auto"/>
              <w:left w:val="single" w:sz="4" w:space="0" w:color="auto"/>
              <w:bottom w:val="single" w:sz="4" w:space="0" w:color="auto"/>
              <w:right w:val="single" w:sz="4" w:space="0" w:color="auto"/>
            </w:tcBorders>
            <w:vAlign w:val="center"/>
            <w:hideMark/>
          </w:tcPr>
          <w:p w14:paraId="0B60F92A" w14:textId="77777777" w:rsidR="00520525" w:rsidRDefault="00520525" w:rsidP="00AF02CA">
            <w:pPr>
              <w:spacing w:line="276" w:lineRule="auto"/>
              <w:jc w:val="both"/>
              <w:rPr>
                <w:sz w:val="20"/>
                <w:szCs w:val="20"/>
              </w:rPr>
            </w:pPr>
            <w:r>
              <w:rPr>
                <w:sz w:val="20"/>
                <w:szCs w:val="20"/>
              </w:rPr>
              <w:t xml:space="preserve">Same as 10, but not a </w:t>
            </w:r>
            <w:r>
              <w:rPr>
                <w:i/>
                <w:iCs/>
                <w:sz w:val="20"/>
                <w:szCs w:val="20"/>
              </w:rPr>
              <w:t>Salmonella</w:t>
            </w:r>
            <w:r>
              <w:rPr>
                <w:sz w:val="20"/>
                <w:szCs w:val="20"/>
              </w:rPr>
              <w:t>-sensitive ingredient (RTE corn starch, frozen IQF RTE egg products).</w:t>
            </w:r>
          </w:p>
        </w:tc>
      </w:tr>
      <w:tr w:rsidR="00520525" w14:paraId="044BC049" w14:textId="77777777" w:rsidTr="00E758A6">
        <w:trPr>
          <w:cantSplit/>
          <w:trHeight w:val="701"/>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0FF56DE5" w14:textId="77777777" w:rsidR="00520525" w:rsidRDefault="00520525" w:rsidP="00AF02CA">
            <w:pPr>
              <w:spacing w:line="276" w:lineRule="auto"/>
              <w:jc w:val="center"/>
              <w:rPr>
                <w:sz w:val="20"/>
                <w:szCs w:val="20"/>
              </w:rPr>
            </w:pPr>
            <w:r>
              <w:rPr>
                <w:sz w:val="20"/>
                <w:szCs w:val="20"/>
              </w:rPr>
              <w:t>12</w:t>
            </w:r>
          </w:p>
        </w:tc>
        <w:tc>
          <w:tcPr>
            <w:tcW w:w="8455" w:type="dxa"/>
            <w:tcBorders>
              <w:top w:val="single" w:sz="4" w:space="0" w:color="auto"/>
              <w:left w:val="single" w:sz="4" w:space="0" w:color="auto"/>
              <w:bottom w:val="single" w:sz="4" w:space="0" w:color="auto"/>
              <w:right w:val="single" w:sz="4" w:space="0" w:color="auto"/>
            </w:tcBorders>
            <w:vAlign w:val="center"/>
            <w:hideMark/>
          </w:tcPr>
          <w:p w14:paraId="5585AD07" w14:textId="77777777" w:rsidR="00520525" w:rsidRDefault="00520525" w:rsidP="00AF02CA">
            <w:pPr>
              <w:spacing w:line="276" w:lineRule="auto"/>
              <w:jc w:val="both"/>
              <w:rPr>
                <w:sz w:val="20"/>
                <w:szCs w:val="20"/>
              </w:rPr>
            </w:pPr>
            <w:r>
              <w:rPr>
                <w:sz w:val="20"/>
                <w:szCs w:val="20"/>
              </w:rPr>
              <w:t>Perishable products require refrigerated or frozen storage (RTE turkey, pasteurized eggs, refrigerated sauces, raw ground beef, etc.).</w:t>
            </w:r>
          </w:p>
        </w:tc>
      </w:tr>
      <w:tr w:rsidR="00520525" w14:paraId="16864AF3" w14:textId="77777777" w:rsidTr="00E758A6">
        <w:trPr>
          <w:cantSplit/>
          <w:trHeight w:val="890"/>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691C62B8" w14:textId="77777777" w:rsidR="00520525" w:rsidRDefault="00520525" w:rsidP="00AF02CA">
            <w:pPr>
              <w:spacing w:line="276" w:lineRule="auto"/>
              <w:jc w:val="center"/>
              <w:rPr>
                <w:sz w:val="20"/>
                <w:szCs w:val="20"/>
              </w:rPr>
            </w:pPr>
            <w:r>
              <w:rPr>
                <w:sz w:val="20"/>
                <w:szCs w:val="20"/>
              </w:rPr>
              <w:t>13</w:t>
            </w:r>
          </w:p>
        </w:tc>
        <w:tc>
          <w:tcPr>
            <w:tcW w:w="8455" w:type="dxa"/>
            <w:tcBorders>
              <w:top w:val="single" w:sz="4" w:space="0" w:color="auto"/>
              <w:left w:val="single" w:sz="4" w:space="0" w:color="auto"/>
              <w:bottom w:val="single" w:sz="4" w:space="0" w:color="auto"/>
              <w:right w:val="single" w:sz="4" w:space="0" w:color="auto"/>
            </w:tcBorders>
            <w:vAlign w:val="center"/>
            <w:hideMark/>
          </w:tcPr>
          <w:p w14:paraId="01042183" w14:textId="77777777" w:rsidR="00520525" w:rsidRDefault="00520525" w:rsidP="00AF02CA">
            <w:pPr>
              <w:spacing w:line="276" w:lineRule="auto"/>
              <w:jc w:val="both"/>
              <w:rPr>
                <w:sz w:val="20"/>
                <w:szCs w:val="20"/>
              </w:rPr>
            </w:pPr>
            <w:r>
              <w:rPr>
                <w:sz w:val="20"/>
                <w:szCs w:val="20"/>
              </w:rPr>
              <w:t xml:space="preserve">Products do not receive a </w:t>
            </w:r>
            <w:r>
              <w:rPr>
                <w:i/>
                <w:iCs/>
                <w:sz w:val="20"/>
                <w:szCs w:val="20"/>
              </w:rPr>
              <w:t>L.monocytogenes</w:t>
            </w:r>
            <w:r>
              <w:rPr>
                <w:sz w:val="20"/>
                <w:szCs w:val="20"/>
              </w:rPr>
              <w:t xml:space="preserve"> kill step within our facility (but they may have received a kill step before reaching our facility; IQF cooked diced beef, pasteurized liquid egg, pasteurized milk, raw meat, and poultry, etc.).</w:t>
            </w:r>
          </w:p>
        </w:tc>
      </w:tr>
      <w:tr w:rsidR="00520525" w14:paraId="6F5496C7" w14:textId="77777777" w:rsidTr="00E758A6">
        <w:trPr>
          <w:cantSplit/>
          <w:trHeight w:val="629"/>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8F61423" w14:textId="77777777" w:rsidR="00520525" w:rsidRDefault="00520525" w:rsidP="00AF02CA">
            <w:pPr>
              <w:spacing w:line="276" w:lineRule="auto"/>
              <w:jc w:val="center"/>
              <w:rPr>
                <w:sz w:val="20"/>
                <w:szCs w:val="20"/>
              </w:rPr>
            </w:pPr>
            <w:r>
              <w:rPr>
                <w:sz w:val="20"/>
                <w:szCs w:val="20"/>
              </w:rPr>
              <w:t>14</w:t>
            </w:r>
          </w:p>
        </w:tc>
        <w:tc>
          <w:tcPr>
            <w:tcW w:w="8455" w:type="dxa"/>
            <w:tcBorders>
              <w:top w:val="single" w:sz="4" w:space="0" w:color="auto"/>
              <w:left w:val="single" w:sz="4" w:space="0" w:color="auto"/>
              <w:bottom w:val="single" w:sz="4" w:space="0" w:color="auto"/>
              <w:right w:val="single" w:sz="4" w:space="0" w:color="auto"/>
            </w:tcBorders>
            <w:vAlign w:val="center"/>
            <w:hideMark/>
          </w:tcPr>
          <w:p w14:paraId="536F491C" w14:textId="77777777" w:rsidR="00520525" w:rsidRDefault="00520525" w:rsidP="00AF02CA">
            <w:pPr>
              <w:tabs>
                <w:tab w:val="left" w:pos="2311"/>
              </w:tabs>
              <w:spacing w:line="276" w:lineRule="auto"/>
              <w:jc w:val="both"/>
              <w:rPr>
                <w:sz w:val="20"/>
                <w:szCs w:val="20"/>
              </w:rPr>
            </w:pPr>
            <w:r>
              <w:rPr>
                <w:sz w:val="20"/>
                <w:szCs w:val="20"/>
              </w:rPr>
              <w:t xml:space="preserve">Products receive a validated kill step for </w:t>
            </w:r>
            <w:r>
              <w:rPr>
                <w:i/>
                <w:iCs/>
                <w:sz w:val="20"/>
                <w:szCs w:val="20"/>
              </w:rPr>
              <w:t>L.monocytogenes</w:t>
            </w:r>
            <w:r>
              <w:rPr>
                <w:sz w:val="20"/>
                <w:szCs w:val="20"/>
              </w:rPr>
              <w:t xml:space="preserve"> within our facility (cooked meats, pasteurized liquid egg, etc.).</w:t>
            </w:r>
          </w:p>
        </w:tc>
      </w:tr>
      <w:tr w:rsidR="00520525" w14:paraId="3B8E6825" w14:textId="77777777" w:rsidTr="00E758A6">
        <w:trPr>
          <w:cantSplit/>
          <w:trHeight w:val="863"/>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1B2947CE" w14:textId="77777777" w:rsidR="00520525" w:rsidRDefault="00520525" w:rsidP="00AF02CA">
            <w:pPr>
              <w:spacing w:line="276" w:lineRule="auto"/>
              <w:jc w:val="center"/>
              <w:rPr>
                <w:sz w:val="20"/>
                <w:szCs w:val="20"/>
              </w:rPr>
            </w:pPr>
            <w:r>
              <w:rPr>
                <w:sz w:val="20"/>
                <w:szCs w:val="20"/>
              </w:rPr>
              <w:t>15</w:t>
            </w:r>
          </w:p>
        </w:tc>
        <w:tc>
          <w:tcPr>
            <w:tcW w:w="8455" w:type="dxa"/>
            <w:tcBorders>
              <w:top w:val="single" w:sz="4" w:space="0" w:color="auto"/>
              <w:left w:val="single" w:sz="4" w:space="0" w:color="auto"/>
              <w:bottom w:val="single" w:sz="4" w:space="0" w:color="auto"/>
              <w:right w:val="single" w:sz="4" w:space="0" w:color="auto"/>
            </w:tcBorders>
            <w:vAlign w:val="center"/>
            <w:hideMark/>
          </w:tcPr>
          <w:p w14:paraId="19B478E3" w14:textId="77777777" w:rsidR="00520525" w:rsidRDefault="00520525" w:rsidP="00AF02CA">
            <w:pPr>
              <w:spacing w:line="276" w:lineRule="auto"/>
              <w:jc w:val="both"/>
              <w:rPr>
                <w:sz w:val="20"/>
                <w:szCs w:val="20"/>
              </w:rPr>
            </w:pPr>
            <w:r>
              <w:rPr>
                <w:sz w:val="20"/>
                <w:szCs w:val="20"/>
              </w:rPr>
              <w:t xml:space="preserve">Perishable products that do not receive a </w:t>
            </w:r>
            <w:r>
              <w:rPr>
                <w:i/>
                <w:iCs/>
                <w:sz w:val="20"/>
                <w:szCs w:val="20"/>
              </w:rPr>
              <w:t>L.monocytogenes</w:t>
            </w:r>
            <w:r>
              <w:rPr>
                <w:sz w:val="20"/>
                <w:szCs w:val="20"/>
              </w:rPr>
              <w:t xml:space="preserve"> kill step in our facility and are not intended to be consumed without a further kill step after leaving our facility (raw meat and poultry).</w:t>
            </w:r>
          </w:p>
        </w:tc>
      </w:tr>
      <w:tr w:rsidR="00520525" w14:paraId="075544CE" w14:textId="77777777" w:rsidTr="00E758A6">
        <w:trPr>
          <w:cantSplit/>
          <w:trHeight w:val="971"/>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613E1873" w14:textId="77777777" w:rsidR="00520525" w:rsidRDefault="00520525" w:rsidP="00AF02CA">
            <w:pPr>
              <w:spacing w:line="276" w:lineRule="auto"/>
              <w:jc w:val="center"/>
              <w:rPr>
                <w:sz w:val="20"/>
                <w:szCs w:val="20"/>
              </w:rPr>
            </w:pPr>
            <w:r>
              <w:rPr>
                <w:sz w:val="20"/>
                <w:szCs w:val="20"/>
              </w:rPr>
              <w:lastRenderedPageBreak/>
              <w:t>16</w:t>
            </w:r>
          </w:p>
        </w:tc>
        <w:tc>
          <w:tcPr>
            <w:tcW w:w="8455" w:type="dxa"/>
            <w:tcBorders>
              <w:top w:val="single" w:sz="4" w:space="0" w:color="auto"/>
              <w:left w:val="single" w:sz="4" w:space="0" w:color="auto"/>
              <w:bottom w:val="single" w:sz="4" w:space="0" w:color="auto"/>
              <w:right w:val="single" w:sz="4" w:space="0" w:color="auto"/>
            </w:tcBorders>
            <w:vAlign w:val="center"/>
            <w:hideMark/>
          </w:tcPr>
          <w:p w14:paraId="263CD8C8" w14:textId="77777777" w:rsidR="00520525" w:rsidRDefault="00520525" w:rsidP="00AF02CA">
            <w:pPr>
              <w:spacing w:line="276" w:lineRule="auto"/>
              <w:jc w:val="both"/>
              <w:rPr>
                <w:sz w:val="20"/>
                <w:szCs w:val="20"/>
              </w:rPr>
            </w:pPr>
            <w:r>
              <w:rPr>
                <w:sz w:val="20"/>
                <w:szCs w:val="20"/>
              </w:rPr>
              <w:t>We bring in perishable RTE ingredients to produce a perishable RTE product (cooked roast beef brought into the facility and diced, packaged, and sold as a RTE product; cheese is brought into the facility, sliced, and added to gift trays to be sold as RTE).</w:t>
            </w:r>
          </w:p>
        </w:tc>
      </w:tr>
      <w:tr w:rsidR="00520525" w14:paraId="7D1018BE" w14:textId="77777777" w:rsidTr="00E758A6">
        <w:trPr>
          <w:cantSplit/>
          <w:trHeight w:val="1134"/>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6D3D45A3" w14:textId="77777777" w:rsidR="00520525" w:rsidRDefault="00520525" w:rsidP="00AF02CA">
            <w:pPr>
              <w:spacing w:line="276" w:lineRule="auto"/>
              <w:jc w:val="center"/>
              <w:rPr>
                <w:sz w:val="20"/>
                <w:szCs w:val="20"/>
              </w:rPr>
            </w:pPr>
            <w:r>
              <w:rPr>
                <w:sz w:val="20"/>
                <w:szCs w:val="20"/>
              </w:rPr>
              <w:t>17</w:t>
            </w:r>
          </w:p>
        </w:tc>
        <w:tc>
          <w:tcPr>
            <w:tcW w:w="8455" w:type="dxa"/>
            <w:tcBorders>
              <w:top w:val="single" w:sz="4" w:space="0" w:color="auto"/>
              <w:left w:val="single" w:sz="4" w:space="0" w:color="auto"/>
              <w:bottom w:val="single" w:sz="4" w:space="0" w:color="auto"/>
              <w:right w:val="single" w:sz="4" w:space="0" w:color="auto"/>
            </w:tcBorders>
            <w:vAlign w:val="center"/>
            <w:hideMark/>
          </w:tcPr>
          <w:p w14:paraId="62A55DE6" w14:textId="77777777" w:rsidR="00520525" w:rsidRDefault="00520525" w:rsidP="00AF02CA">
            <w:pPr>
              <w:tabs>
                <w:tab w:val="left" w:pos="1976"/>
              </w:tabs>
              <w:spacing w:line="276" w:lineRule="auto"/>
              <w:jc w:val="both"/>
              <w:rPr>
                <w:sz w:val="20"/>
                <w:szCs w:val="20"/>
              </w:rPr>
            </w:pPr>
            <w:r>
              <w:rPr>
                <w:sz w:val="20"/>
                <w:szCs w:val="20"/>
              </w:rPr>
              <w:t xml:space="preserve">Perishable products receive a validated </w:t>
            </w:r>
            <w:r>
              <w:rPr>
                <w:i/>
                <w:iCs/>
                <w:sz w:val="20"/>
                <w:szCs w:val="20"/>
              </w:rPr>
              <w:t>L.monocytogenes</w:t>
            </w:r>
            <w:r>
              <w:rPr>
                <w:sz w:val="20"/>
                <w:szCs w:val="20"/>
              </w:rPr>
              <w:t xml:space="preserve"> kill step in the final package or are not exposed to the environment in a way that would reasonably cause product to be contaminated if there was </w:t>
            </w:r>
            <w:r>
              <w:rPr>
                <w:i/>
                <w:iCs/>
                <w:sz w:val="20"/>
                <w:szCs w:val="20"/>
              </w:rPr>
              <w:t>L.monocytogenes</w:t>
            </w:r>
            <w:r>
              <w:rPr>
                <w:sz w:val="20"/>
                <w:szCs w:val="20"/>
              </w:rPr>
              <w:t xml:space="preserve"> in zones 2 or 3 (cook-in-bag RTE meat or poultry products, hot filled sauces, pasteurized liquid egg, etc.).</w:t>
            </w:r>
          </w:p>
        </w:tc>
      </w:tr>
      <w:tr w:rsidR="00520525" w14:paraId="10CCC331" w14:textId="77777777" w:rsidTr="00E758A6">
        <w:trPr>
          <w:cantSplit/>
          <w:trHeight w:val="665"/>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6D922935" w14:textId="77777777" w:rsidR="00520525" w:rsidRDefault="00520525" w:rsidP="00AF02CA">
            <w:pPr>
              <w:spacing w:line="276" w:lineRule="auto"/>
              <w:jc w:val="center"/>
              <w:rPr>
                <w:sz w:val="20"/>
                <w:szCs w:val="20"/>
              </w:rPr>
            </w:pPr>
            <w:r>
              <w:rPr>
                <w:sz w:val="20"/>
                <w:szCs w:val="20"/>
              </w:rPr>
              <w:t>18</w:t>
            </w:r>
          </w:p>
        </w:tc>
        <w:tc>
          <w:tcPr>
            <w:tcW w:w="8455" w:type="dxa"/>
            <w:tcBorders>
              <w:top w:val="single" w:sz="4" w:space="0" w:color="auto"/>
              <w:left w:val="single" w:sz="4" w:space="0" w:color="auto"/>
              <w:bottom w:val="single" w:sz="4" w:space="0" w:color="auto"/>
              <w:right w:val="single" w:sz="4" w:space="0" w:color="auto"/>
            </w:tcBorders>
            <w:vAlign w:val="center"/>
            <w:hideMark/>
          </w:tcPr>
          <w:p w14:paraId="1B43BD95" w14:textId="77777777" w:rsidR="00520525" w:rsidRDefault="00520525" w:rsidP="00AF02CA">
            <w:pPr>
              <w:spacing w:line="276" w:lineRule="auto"/>
              <w:jc w:val="both"/>
              <w:rPr>
                <w:sz w:val="20"/>
                <w:szCs w:val="20"/>
              </w:rPr>
            </w:pPr>
            <w:r>
              <w:rPr>
                <w:sz w:val="20"/>
                <w:szCs w:val="20"/>
              </w:rPr>
              <w:t>Perishable products that are exposed to the environment after the kill step and before packaging (sliced RTE meat or poultry product).</w:t>
            </w:r>
          </w:p>
        </w:tc>
      </w:tr>
      <w:tr w:rsidR="00520525" w14:paraId="19D478EB" w14:textId="77777777" w:rsidTr="00E758A6">
        <w:trPr>
          <w:cantSplit/>
          <w:trHeight w:val="890"/>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1A68DBE9" w14:textId="77777777" w:rsidR="00520525" w:rsidRDefault="00520525" w:rsidP="00AF02CA">
            <w:pPr>
              <w:spacing w:line="276" w:lineRule="auto"/>
              <w:jc w:val="center"/>
              <w:rPr>
                <w:sz w:val="20"/>
                <w:szCs w:val="20"/>
              </w:rPr>
            </w:pPr>
            <w:r>
              <w:rPr>
                <w:sz w:val="20"/>
                <w:szCs w:val="20"/>
              </w:rPr>
              <w:t>19</w:t>
            </w:r>
          </w:p>
        </w:tc>
        <w:tc>
          <w:tcPr>
            <w:tcW w:w="8455" w:type="dxa"/>
            <w:tcBorders>
              <w:top w:val="single" w:sz="4" w:space="0" w:color="auto"/>
              <w:left w:val="single" w:sz="4" w:space="0" w:color="auto"/>
              <w:bottom w:val="single" w:sz="4" w:space="0" w:color="auto"/>
              <w:right w:val="single" w:sz="4" w:space="0" w:color="auto"/>
            </w:tcBorders>
            <w:vAlign w:val="center"/>
            <w:hideMark/>
          </w:tcPr>
          <w:p w14:paraId="43C93A75" w14:textId="77777777" w:rsidR="00520525" w:rsidRDefault="00520525" w:rsidP="00AF02CA">
            <w:pPr>
              <w:spacing w:line="276" w:lineRule="auto"/>
              <w:jc w:val="both"/>
              <w:rPr>
                <w:sz w:val="20"/>
                <w:szCs w:val="20"/>
              </w:rPr>
            </w:pPr>
            <w:r>
              <w:rPr>
                <w:sz w:val="20"/>
                <w:szCs w:val="20"/>
              </w:rPr>
              <w:t>Perishable product that is exposed to the environment in a non-refrigerated area (cooked IQF egg products packaged in an ambient temperature pack-off room). Note that with this type of product, both a Salmonella and a Listeria EMP will need to be considered.</w:t>
            </w:r>
          </w:p>
        </w:tc>
      </w:tr>
      <w:tr w:rsidR="00520525" w14:paraId="1FEF5DB1" w14:textId="77777777" w:rsidTr="00E758A6">
        <w:trPr>
          <w:cantSplit/>
          <w:trHeight w:val="692"/>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072F7DC1" w14:textId="77777777" w:rsidR="00520525" w:rsidRDefault="00520525" w:rsidP="00AF02CA">
            <w:pPr>
              <w:spacing w:line="276" w:lineRule="auto"/>
              <w:jc w:val="center"/>
              <w:rPr>
                <w:sz w:val="20"/>
                <w:szCs w:val="20"/>
              </w:rPr>
            </w:pPr>
            <w:r>
              <w:rPr>
                <w:sz w:val="20"/>
                <w:szCs w:val="20"/>
              </w:rPr>
              <w:t>20</w:t>
            </w:r>
          </w:p>
        </w:tc>
        <w:tc>
          <w:tcPr>
            <w:tcW w:w="8455" w:type="dxa"/>
            <w:tcBorders>
              <w:top w:val="single" w:sz="4" w:space="0" w:color="auto"/>
              <w:left w:val="single" w:sz="4" w:space="0" w:color="auto"/>
              <w:bottom w:val="single" w:sz="4" w:space="0" w:color="auto"/>
              <w:right w:val="single" w:sz="4" w:space="0" w:color="auto"/>
            </w:tcBorders>
            <w:vAlign w:val="center"/>
            <w:hideMark/>
          </w:tcPr>
          <w:p w14:paraId="43F8194C" w14:textId="77777777" w:rsidR="00520525" w:rsidRDefault="00520525" w:rsidP="00AF02CA">
            <w:pPr>
              <w:spacing w:line="276" w:lineRule="auto"/>
              <w:jc w:val="both"/>
              <w:rPr>
                <w:sz w:val="20"/>
                <w:szCs w:val="20"/>
              </w:rPr>
            </w:pPr>
            <w:r>
              <w:rPr>
                <w:sz w:val="20"/>
                <w:szCs w:val="20"/>
              </w:rPr>
              <w:t>Perishable product exposed after the kill step, packed in a refrigerated area (sliced or diced meat and poultry products), or non-refrigerated area.</w:t>
            </w:r>
          </w:p>
        </w:tc>
      </w:tr>
      <w:tr w:rsidR="00520525" w14:paraId="35C3AE43" w14:textId="77777777" w:rsidTr="00E758A6">
        <w:trPr>
          <w:cantSplit/>
          <w:trHeight w:val="899"/>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3CEA040D" w14:textId="77777777" w:rsidR="00520525" w:rsidRDefault="00520525" w:rsidP="00AF02CA">
            <w:pPr>
              <w:spacing w:line="276" w:lineRule="auto"/>
              <w:jc w:val="center"/>
              <w:rPr>
                <w:sz w:val="20"/>
                <w:szCs w:val="20"/>
              </w:rPr>
            </w:pPr>
            <w:r>
              <w:rPr>
                <w:sz w:val="20"/>
                <w:szCs w:val="20"/>
              </w:rPr>
              <w:t>21</w:t>
            </w:r>
          </w:p>
        </w:tc>
        <w:tc>
          <w:tcPr>
            <w:tcW w:w="8455" w:type="dxa"/>
            <w:tcBorders>
              <w:top w:val="single" w:sz="4" w:space="0" w:color="auto"/>
              <w:left w:val="single" w:sz="4" w:space="0" w:color="auto"/>
              <w:bottom w:val="single" w:sz="4" w:space="0" w:color="auto"/>
              <w:right w:val="single" w:sz="4" w:space="0" w:color="auto"/>
            </w:tcBorders>
            <w:vAlign w:val="center"/>
            <w:hideMark/>
          </w:tcPr>
          <w:p w14:paraId="78AA3BC3" w14:textId="77777777" w:rsidR="00520525" w:rsidRDefault="00520525" w:rsidP="00AF02CA">
            <w:pPr>
              <w:spacing w:line="276" w:lineRule="auto"/>
              <w:jc w:val="both"/>
              <w:rPr>
                <w:sz w:val="20"/>
                <w:szCs w:val="20"/>
              </w:rPr>
            </w:pPr>
            <w:r>
              <w:rPr>
                <w:sz w:val="20"/>
                <w:szCs w:val="20"/>
              </w:rPr>
              <w:t xml:space="preserve">A perishable product, exposed after the kill step and before packaging and is at risk for </w:t>
            </w:r>
            <w:r>
              <w:rPr>
                <w:i/>
                <w:iCs/>
                <w:sz w:val="20"/>
                <w:szCs w:val="20"/>
              </w:rPr>
              <w:t>L.monocytogenes</w:t>
            </w:r>
            <w:r>
              <w:rPr>
                <w:sz w:val="20"/>
                <w:szCs w:val="20"/>
              </w:rPr>
              <w:t xml:space="preserve"> multiplication (sliced natural turkey with no listeriostatic formulation or post-package kill step).</w:t>
            </w:r>
          </w:p>
        </w:tc>
      </w:tr>
      <w:tr w:rsidR="00520525" w14:paraId="31A3F06D" w14:textId="77777777" w:rsidTr="00E758A6">
        <w:trPr>
          <w:cantSplit/>
          <w:trHeight w:val="791"/>
          <w:jc w:val="center"/>
        </w:trPr>
        <w:tc>
          <w:tcPr>
            <w:tcW w:w="895" w:type="dxa"/>
            <w:tcBorders>
              <w:top w:val="single" w:sz="4" w:space="0" w:color="auto"/>
              <w:left w:val="single" w:sz="4" w:space="0" w:color="auto"/>
              <w:bottom w:val="single" w:sz="4" w:space="0" w:color="auto"/>
              <w:right w:val="single" w:sz="4" w:space="0" w:color="auto"/>
            </w:tcBorders>
            <w:vAlign w:val="center"/>
            <w:hideMark/>
          </w:tcPr>
          <w:p w14:paraId="2F011516" w14:textId="77777777" w:rsidR="00520525" w:rsidRDefault="00520525" w:rsidP="00AF02CA">
            <w:pPr>
              <w:spacing w:line="276" w:lineRule="auto"/>
              <w:jc w:val="center"/>
              <w:rPr>
                <w:sz w:val="20"/>
                <w:szCs w:val="20"/>
              </w:rPr>
            </w:pPr>
            <w:r>
              <w:rPr>
                <w:sz w:val="20"/>
                <w:szCs w:val="20"/>
              </w:rPr>
              <w:t>22</w:t>
            </w:r>
          </w:p>
        </w:tc>
        <w:tc>
          <w:tcPr>
            <w:tcW w:w="8455" w:type="dxa"/>
            <w:tcBorders>
              <w:top w:val="single" w:sz="4" w:space="0" w:color="auto"/>
              <w:left w:val="single" w:sz="4" w:space="0" w:color="auto"/>
              <w:bottom w:val="single" w:sz="4" w:space="0" w:color="auto"/>
              <w:right w:val="single" w:sz="4" w:space="0" w:color="auto"/>
            </w:tcBorders>
            <w:vAlign w:val="center"/>
            <w:hideMark/>
          </w:tcPr>
          <w:p w14:paraId="5792B12D" w14:textId="77777777" w:rsidR="00520525" w:rsidRDefault="00520525" w:rsidP="00AF02CA">
            <w:pPr>
              <w:tabs>
                <w:tab w:val="left" w:pos="1055"/>
              </w:tabs>
              <w:spacing w:line="276" w:lineRule="auto"/>
              <w:jc w:val="both"/>
              <w:rPr>
                <w:sz w:val="20"/>
                <w:szCs w:val="20"/>
              </w:rPr>
            </w:pPr>
            <w:r>
              <w:rPr>
                <w:sz w:val="20"/>
                <w:szCs w:val="20"/>
              </w:rPr>
              <w:t xml:space="preserve">Same as 21, but product is frozen or formulated to prevent </w:t>
            </w:r>
            <w:r>
              <w:rPr>
                <w:i/>
                <w:iCs/>
                <w:sz w:val="20"/>
                <w:szCs w:val="20"/>
              </w:rPr>
              <w:t>L.monocytogenes</w:t>
            </w:r>
            <w:r>
              <w:rPr>
                <w:sz w:val="20"/>
                <w:szCs w:val="20"/>
              </w:rPr>
              <w:t xml:space="preserve"> growth (RTE meat and poultry products with validated listeriostatic formulations).</w:t>
            </w:r>
          </w:p>
        </w:tc>
      </w:tr>
    </w:tbl>
    <w:p w14:paraId="794B60B5" w14:textId="72945D5F" w:rsidR="00520525" w:rsidRDefault="00520525" w:rsidP="00AF02CA">
      <w:pPr>
        <w:ind w:left="360"/>
        <w:jc w:val="both"/>
        <w:rPr>
          <w:rFonts w:eastAsia="MS Mincho"/>
          <w:sz w:val="20"/>
          <w:szCs w:val="20"/>
          <w:lang w:eastAsia="en-US"/>
        </w:rPr>
      </w:pPr>
      <w:r>
        <w:rPr>
          <w:sz w:val="20"/>
          <w:szCs w:val="20"/>
        </w:rPr>
        <w:t xml:space="preserve">(Environmental Monitoring Decision Tree, </w:t>
      </w:r>
      <w:r w:rsidRPr="00520525">
        <w:rPr>
          <w:sz w:val="20"/>
          <w:szCs w:val="20"/>
        </w:rPr>
        <w:t>https://www.foodqualityandsafety.com/</w:t>
      </w:r>
      <w:r>
        <w:rPr>
          <w:sz w:val="20"/>
          <w:szCs w:val="20"/>
        </w:rPr>
        <w:t>)</w:t>
      </w:r>
    </w:p>
    <w:p w14:paraId="5BC9FB29"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Environmental Monitoring for Pathogens</w:t>
      </w:r>
    </w:p>
    <w:p w14:paraId="6EB53406"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A defined monitoring of the environment of a </w:t>
      </w:r>
      <w:r>
        <w:rPr>
          <w:rFonts w:eastAsia="Times New Roman"/>
          <w:color w:val="000000"/>
          <w:kern w:val="28"/>
          <w:sz w:val="20"/>
          <w:szCs w:val="20"/>
        </w:rPr>
        <w:t>food manufacturing</w:t>
      </w:r>
      <w:r>
        <w:rPr>
          <w:sz w:val="20"/>
          <w:szCs w:val="20"/>
        </w:rPr>
        <w:t xml:space="preserve"> facility for pathogenic microorganisms. The goal of a EMP is to find and eliminate pathogen contamination in the processing environment They are typically used to (1) verify an overall food safety system (or specific components of a food safety system) and to (2) provide early indication of potential food safety hazards.</w:t>
      </w:r>
    </w:p>
    <w:p w14:paraId="3899CC1B"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Environmental Monitoring for Indicator Organism</w:t>
      </w:r>
    </w:p>
    <w:p w14:paraId="7F380072" w14:textId="5FDBD4E9"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An environmental monitoring of the </w:t>
      </w:r>
      <w:r>
        <w:rPr>
          <w:rFonts w:eastAsia="Times New Roman"/>
          <w:color w:val="000000"/>
          <w:kern w:val="28"/>
          <w:sz w:val="20"/>
          <w:szCs w:val="20"/>
        </w:rPr>
        <w:t>food manufacturing</w:t>
      </w:r>
      <w:r>
        <w:rPr>
          <w:sz w:val="20"/>
          <w:szCs w:val="20"/>
        </w:rPr>
        <w:t xml:space="preserve"> facility for determining the general microbial condition of food or environment. The presence of indicator organisms does not provide any information on the potential presence or absence of a specific pathogen, nor does it provide an assessment on potential public health </w:t>
      </w:r>
      <w:r w:rsidR="00AF02CA">
        <w:rPr>
          <w:sz w:val="20"/>
          <w:szCs w:val="20"/>
        </w:rPr>
        <w:t>risk,</w:t>
      </w:r>
      <w:r>
        <w:rPr>
          <w:sz w:val="20"/>
          <w:szCs w:val="20"/>
        </w:rPr>
        <w:t xml:space="preserve"> but it will determine the hygienic status of the processing equipment and environment, Validate and or verify cleaning sanitation and assess post-processing contamination</w:t>
      </w:r>
    </w:p>
    <w:p w14:paraId="2276110C"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Environmental Monitoring Spoilage Organism</w:t>
      </w:r>
    </w:p>
    <w:p w14:paraId="2678C81C"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An environmental monitoring of the </w:t>
      </w:r>
      <w:r>
        <w:rPr>
          <w:rFonts w:eastAsia="Times New Roman"/>
          <w:color w:val="000000"/>
          <w:kern w:val="28"/>
          <w:sz w:val="20"/>
          <w:szCs w:val="20"/>
        </w:rPr>
        <w:t>food manufacturing</w:t>
      </w:r>
      <w:r>
        <w:rPr>
          <w:sz w:val="20"/>
          <w:szCs w:val="20"/>
        </w:rPr>
        <w:t xml:space="preserve"> facility for determining the verification activity of sanitation which will contribute to microbial quality which increase the risk of spoilage incident.</w:t>
      </w:r>
    </w:p>
    <w:p w14:paraId="02A1B058"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Seek and Destroy Process</w:t>
      </w:r>
    </w:p>
    <w:p w14:paraId="0FF6CF1A"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Product Type and Target Microorganism</w:t>
      </w:r>
    </w:p>
    <w:p w14:paraId="0A73D598"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 xml:space="preserve">EMP Team </w:t>
      </w:r>
    </w:p>
    <w:p w14:paraId="18D5D4BB"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EMP team assemble to understand the EMP process flow and emphasize identifying potential points of product recontamination. Use EMP Team Meeting Log Record when EMP meetings are conducted.</w:t>
      </w:r>
    </w:p>
    <w:p w14:paraId="5E4EB95D"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Zoning and Division on Environmental Monitoring</w:t>
      </w:r>
    </w:p>
    <w:p w14:paraId="0D29FDCE"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Zoning </w:t>
      </w:r>
    </w:p>
    <w:p w14:paraId="1EFA7339" w14:textId="77777777" w:rsidR="00520525" w:rsidRDefault="00520525" w:rsidP="00AF02CA">
      <w:pPr>
        <w:pStyle w:val="ListParagraph"/>
        <w:numPr>
          <w:ilvl w:val="3"/>
          <w:numId w:val="21"/>
        </w:numPr>
        <w:ind w:leftChars="0" w:left="2340" w:hanging="828"/>
        <w:contextualSpacing/>
        <w:jc w:val="both"/>
        <w:rPr>
          <w:sz w:val="20"/>
          <w:szCs w:val="20"/>
        </w:rPr>
      </w:pPr>
      <w:r>
        <w:rPr>
          <w:sz w:val="20"/>
          <w:szCs w:val="20"/>
        </w:rPr>
        <w:lastRenderedPageBreak/>
        <w:t>Zone 1 - Areas direct product/ food contact surfaces where the product is exposed to the plant equipment and environment prior to sealing in the primary packaging.  Zone 1 surfaces identified: slicers, peelers, fillers, hoppers, screens, conveyor belts, air blowers, employee hands, knives, racks, worktables.</w:t>
      </w:r>
    </w:p>
    <w:p w14:paraId="09230BB5" w14:textId="77777777" w:rsidR="00520525" w:rsidRDefault="00520525" w:rsidP="00AF02CA">
      <w:pPr>
        <w:pStyle w:val="ListParagraph"/>
        <w:numPr>
          <w:ilvl w:val="3"/>
          <w:numId w:val="21"/>
        </w:numPr>
        <w:ind w:leftChars="0" w:left="2340" w:hanging="828"/>
        <w:contextualSpacing/>
        <w:jc w:val="both"/>
        <w:rPr>
          <w:sz w:val="20"/>
          <w:szCs w:val="20"/>
        </w:rPr>
      </w:pPr>
      <w:r>
        <w:rPr>
          <w:sz w:val="20"/>
          <w:szCs w:val="20"/>
        </w:rPr>
        <w:t>Zone 2—Non-product contact areas in the plant that are closely adjacent to product contact surfaces. Zone 2 surfaces identified: processing equipment exterior and framework, refrigeration units, equipment control panels, switches.</w:t>
      </w:r>
    </w:p>
    <w:p w14:paraId="2084C27F" w14:textId="77777777" w:rsidR="00520525" w:rsidRDefault="00520525" w:rsidP="00AF02CA">
      <w:pPr>
        <w:pStyle w:val="ListParagraph"/>
        <w:numPr>
          <w:ilvl w:val="3"/>
          <w:numId w:val="21"/>
        </w:numPr>
        <w:ind w:leftChars="0" w:left="2340" w:hanging="828"/>
        <w:contextualSpacing/>
        <w:jc w:val="both"/>
        <w:rPr>
          <w:sz w:val="20"/>
          <w:szCs w:val="20"/>
        </w:rPr>
      </w:pPr>
      <w:r>
        <w:rPr>
          <w:sz w:val="20"/>
          <w:szCs w:val="20"/>
        </w:rPr>
        <w:t>Zone 3—Nonproduct contact surfaces that are in open post-lethality product-processing areas, but not closely adjacent to Zone 1 surfaces. Zone 3 surfaces have the possibility of leading to product cross-contamination. Zone 3 surfaces identified: forklifts, hand trucks, carts, wheels, air return covers, hoses, walls, floors, drains.</w:t>
      </w:r>
    </w:p>
    <w:p w14:paraId="20264E44" w14:textId="77777777" w:rsidR="00520525" w:rsidRDefault="00520525" w:rsidP="00AF02CA">
      <w:pPr>
        <w:pStyle w:val="ListParagraph"/>
        <w:numPr>
          <w:ilvl w:val="3"/>
          <w:numId w:val="21"/>
        </w:numPr>
        <w:ind w:leftChars="0" w:left="2340" w:hanging="828"/>
        <w:contextualSpacing/>
        <w:jc w:val="both"/>
        <w:rPr>
          <w:sz w:val="20"/>
          <w:szCs w:val="20"/>
        </w:rPr>
      </w:pPr>
      <w:r>
        <w:rPr>
          <w:sz w:val="20"/>
          <w:szCs w:val="20"/>
        </w:rPr>
        <w:t>Zone 4—Areas remote from post-lethality product-processing areas. Zone 4 areas, if not maintained in good hygienic condition, can lead to cross-contamination of Zones 1, 2 and 3.  Zone 3 surfaces identified: locker rooms, cafeterias, entry/access ways, loading bays, finished product storage areas, maintenance areas.</w:t>
      </w:r>
    </w:p>
    <w:p w14:paraId="78954F28"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Division</w:t>
      </w:r>
    </w:p>
    <w:p w14:paraId="130AA42D" w14:textId="77777777" w:rsidR="00520525" w:rsidRDefault="00520525" w:rsidP="00AF02CA">
      <w:pPr>
        <w:pStyle w:val="ListParagraph"/>
        <w:numPr>
          <w:ilvl w:val="3"/>
          <w:numId w:val="21"/>
        </w:numPr>
        <w:ind w:leftChars="0" w:left="2340" w:hanging="810"/>
        <w:contextualSpacing/>
        <w:jc w:val="both"/>
        <w:rPr>
          <w:sz w:val="20"/>
          <w:szCs w:val="20"/>
        </w:rPr>
      </w:pPr>
      <w:r>
        <w:rPr>
          <w:sz w:val="20"/>
          <w:szCs w:val="20"/>
        </w:rPr>
        <w:t xml:space="preserve">Hygienic Zoning-Division of a </w:t>
      </w:r>
      <w:r>
        <w:rPr>
          <w:rFonts w:eastAsia="Times New Roman"/>
          <w:color w:val="000000"/>
          <w:kern w:val="28"/>
          <w:sz w:val="20"/>
          <w:szCs w:val="20"/>
        </w:rPr>
        <w:t>food manufacturing</w:t>
      </w:r>
      <w:r>
        <w:rPr>
          <w:sz w:val="20"/>
          <w:szCs w:val="20"/>
        </w:rPr>
        <w:t xml:space="preserve"> facility into different areas to avoid food contamination risks. Areas are designated based on risk and can include non-production areas (e.g., offices), basic GMP areas (e.g., raw material storage), and where processed RTE product is exposed to the environment prior to packaging. Hygienic zones should not be confused with environmental monitoring sampling zones, which are used to designate target areas for environmental sampling (i.e., Zones 1-4). Also restrict movement of Hazards from low-risk areas of the factory to medium-risk areas and then to high-risk areas over or near exposed product.</w:t>
      </w:r>
    </w:p>
    <w:p w14:paraId="1A490287" w14:textId="77777777" w:rsidR="00520525" w:rsidRDefault="00520525" w:rsidP="00AF02CA">
      <w:pPr>
        <w:pStyle w:val="ListParagraph"/>
        <w:numPr>
          <w:ilvl w:val="4"/>
          <w:numId w:val="21"/>
        </w:numPr>
        <w:ind w:leftChars="0" w:left="3330" w:hanging="972"/>
        <w:contextualSpacing/>
        <w:jc w:val="both"/>
        <w:rPr>
          <w:sz w:val="20"/>
          <w:szCs w:val="20"/>
        </w:rPr>
      </w:pPr>
      <w:r>
        <w:rPr>
          <w:sz w:val="20"/>
          <w:szCs w:val="20"/>
        </w:rPr>
        <w:t>Uncontrolled Area- Areas where there are no products (e.g., Offices, Employee parking area)</w:t>
      </w:r>
    </w:p>
    <w:p w14:paraId="7DF2C703" w14:textId="77777777" w:rsidR="00520525" w:rsidRDefault="00520525" w:rsidP="00AF02CA">
      <w:pPr>
        <w:pStyle w:val="ListParagraph"/>
        <w:numPr>
          <w:ilvl w:val="4"/>
          <w:numId w:val="21"/>
        </w:numPr>
        <w:ind w:leftChars="0" w:left="3330" w:hanging="972"/>
        <w:contextualSpacing/>
        <w:jc w:val="both"/>
        <w:rPr>
          <w:sz w:val="20"/>
          <w:szCs w:val="20"/>
        </w:rPr>
      </w:pPr>
      <w:r>
        <w:rPr>
          <w:sz w:val="20"/>
          <w:szCs w:val="20"/>
        </w:rPr>
        <w:t>Low Risk Area- Areas where there is product, but none is exposed to the environment (e.g., raw material and finished product storage Area)</w:t>
      </w:r>
    </w:p>
    <w:p w14:paraId="65C9B35A" w14:textId="77777777" w:rsidR="00520525" w:rsidRDefault="00520525" w:rsidP="00AF02CA">
      <w:pPr>
        <w:pStyle w:val="ListParagraph"/>
        <w:numPr>
          <w:ilvl w:val="4"/>
          <w:numId w:val="21"/>
        </w:numPr>
        <w:ind w:leftChars="0" w:left="3330" w:hanging="972"/>
        <w:contextualSpacing/>
        <w:jc w:val="both"/>
        <w:rPr>
          <w:sz w:val="20"/>
          <w:szCs w:val="20"/>
        </w:rPr>
      </w:pPr>
      <w:r>
        <w:rPr>
          <w:sz w:val="20"/>
          <w:szCs w:val="20"/>
        </w:rPr>
        <w:t>Medium Risk Area- Areas where product is exposed.</w:t>
      </w:r>
    </w:p>
    <w:p w14:paraId="05F267E1" w14:textId="03B91E5B" w:rsidR="00520525" w:rsidRDefault="00520525" w:rsidP="00AF02CA">
      <w:pPr>
        <w:pStyle w:val="ListParagraph"/>
        <w:numPr>
          <w:ilvl w:val="4"/>
          <w:numId w:val="21"/>
        </w:numPr>
        <w:ind w:leftChars="0" w:left="3330" w:hanging="972"/>
        <w:contextualSpacing/>
        <w:jc w:val="both"/>
        <w:rPr>
          <w:sz w:val="20"/>
          <w:szCs w:val="20"/>
        </w:rPr>
      </w:pPr>
      <w:r>
        <w:rPr>
          <w:sz w:val="20"/>
          <w:szCs w:val="20"/>
        </w:rPr>
        <w:t xml:space="preserve">High Risk Area- Areas where </w:t>
      </w:r>
      <w:r w:rsidR="000A3761">
        <w:rPr>
          <w:sz w:val="20"/>
          <w:szCs w:val="20"/>
        </w:rPr>
        <w:t xml:space="preserve">the </w:t>
      </w:r>
      <w:r>
        <w:rPr>
          <w:sz w:val="20"/>
          <w:szCs w:val="20"/>
        </w:rPr>
        <w:t>product is sensitive to pathogenic growth and goes to sensitive consumers.</w:t>
      </w:r>
    </w:p>
    <w:p w14:paraId="3F87D098" w14:textId="71E164A0" w:rsidR="00520525" w:rsidRDefault="00520525" w:rsidP="00AF02CA">
      <w:pPr>
        <w:pStyle w:val="ListParagraph"/>
        <w:numPr>
          <w:ilvl w:val="4"/>
          <w:numId w:val="21"/>
        </w:numPr>
        <w:ind w:leftChars="0" w:left="3330" w:hanging="972"/>
        <w:contextualSpacing/>
        <w:jc w:val="both"/>
        <w:rPr>
          <w:sz w:val="20"/>
          <w:szCs w:val="20"/>
        </w:rPr>
      </w:pPr>
      <w:r>
        <w:rPr>
          <w:sz w:val="20"/>
          <w:szCs w:val="20"/>
        </w:rPr>
        <w:t xml:space="preserve">High Care Zones- Areas over or near exposed </w:t>
      </w:r>
      <w:r w:rsidR="000A3761">
        <w:rPr>
          <w:sz w:val="20"/>
          <w:szCs w:val="20"/>
        </w:rPr>
        <w:t xml:space="preserve">products </w:t>
      </w:r>
      <w:r>
        <w:rPr>
          <w:sz w:val="20"/>
          <w:szCs w:val="20"/>
        </w:rPr>
        <w:t>where there is a high probability of contamination.</w:t>
      </w:r>
    </w:p>
    <w:p w14:paraId="585A375A" w14:textId="6EDE3200" w:rsidR="00520525" w:rsidRDefault="00520525" w:rsidP="00AF02CA">
      <w:pPr>
        <w:pStyle w:val="ListParagraph"/>
        <w:numPr>
          <w:ilvl w:val="4"/>
          <w:numId w:val="21"/>
        </w:numPr>
        <w:ind w:leftChars="0" w:left="3330" w:hanging="972"/>
        <w:contextualSpacing/>
        <w:jc w:val="both"/>
        <w:rPr>
          <w:sz w:val="20"/>
          <w:szCs w:val="20"/>
        </w:rPr>
      </w:pPr>
      <w:r>
        <w:rPr>
          <w:sz w:val="20"/>
          <w:szCs w:val="20"/>
        </w:rPr>
        <w:t xml:space="preserve">Transition Zones-Areas where barriers and </w:t>
      </w:r>
      <w:r w:rsidR="000A3761">
        <w:rPr>
          <w:sz w:val="20"/>
          <w:szCs w:val="20"/>
        </w:rPr>
        <w:t xml:space="preserve">routines </w:t>
      </w:r>
      <w:r>
        <w:rPr>
          <w:sz w:val="20"/>
          <w:szCs w:val="20"/>
        </w:rPr>
        <w:t>exist to prevent the movement of contaminants between areas.</w:t>
      </w:r>
    </w:p>
    <w:p w14:paraId="180A5343"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Sampling Procedure</w:t>
      </w:r>
    </w:p>
    <w:p w14:paraId="5F28E377"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Sampling methodology (refer to EMP-Sampling Procedure)</w:t>
      </w:r>
    </w:p>
    <w:p w14:paraId="3EAB39ED"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Environmental Monitoring Sampling Guide and Frequency</w:t>
      </w:r>
    </w:p>
    <w:p w14:paraId="49DA0FF0" w14:textId="623BCEBA" w:rsidR="00520525" w:rsidRDefault="00520525" w:rsidP="00AF02CA">
      <w:pPr>
        <w:pStyle w:val="ListParagraph"/>
        <w:ind w:leftChars="0" w:left="1224"/>
        <w:contextualSpacing/>
        <w:jc w:val="both"/>
        <w:rPr>
          <w:sz w:val="20"/>
          <w:szCs w:val="20"/>
        </w:rPr>
      </w:pPr>
      <w:r>
        <w:rPr>
          <w:noProof/>
          <w:sz w:val="20"/>
          <w:szCs w:val="20"/>
          <w:lang w:val="en-PH" w:eastAsia="en-PH"/>
        </w:rPr>
        <w:lastRenderedPageBreak/>
        <w:drawing>
          <wp:inline distT="0" distB="0" distL="0" distR="0" wp14:anchorId="7DD56A19" wp14:editId="51165EB3">
            <wp:extent cx="3638550" cy="2847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2847975"/>
                    </a:xfrm>
                    <a:prstGeom prst="rect">
                      <a:avLst/>
                    </a:prstGeom>
                    <a:noFill/>
                    <a:ln>
                      <a:noFill/>
                    </a:ln>
                  </pic:spPr>
                </pic:pic>
              </a:graphicData>
            </a:graphic>
          </wp:inline>
        </w:drawing>
      </w:r>
    </w:p>
    <w:p w14:paraId="4DA25808"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Type of Testing for pathogen environmental monitoring</w:t>
      </w:r>
    </w:p>
    <w:p w14:paraId="68180FAF"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Surface sampling using sponges or swabs (Refer to EMP-Sampling Procedure)</w:t>
      </w:r>
    </w:p>
    <w:p w14:paraId="7E1E922C"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Product residue scrapings/ﬁnes/dust samples (Refer to EMP-Sampling Procedure)</w:t>
      </w:r>
    </w:p>
    <w:p w14:paraId="75DAADDF"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Water samples   </w:t>
      </w:r>
    </w:p>
    <w:p w14:paraId="614D4902"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Air samples (Refer to Air Quality Monitoring Program)</w:t>
      </w:r>
    </w:p>
    <w:p w14:paraId="6CF6BB73"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Finished Product samples </w:t>
      </w:r>
    </w:p>
    <w:p w14:paraId="50820FEE"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Microbial Identification</w:t>
      </w:r>
    </w:p>
    <w:p w14:paraId="28A9FFB2"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Identification Matrix</w:t>
      </w:r>
    </w:p>
    <w:tbl>
      <w:tblPr>
        <w:tblW w:w="7294" w:type="dxa"/>
        <w:tblInd w:w="2128" w:type="dxa"/>
        <w:tblLook w:val="04A0" w:firstRow="1" w:lastRow="0" w:firstColumn="1" w:lastColumn="0" w:noHBand="0" w:noVBand="1"/>
      </w:tblPr>
      <w:tblGrid>
        <w:gridCol w:w="2638"/>
        <w:gridCol w:w="2166"/>
        <w:gridCol w:w="1383"/>
        <w:gridCol w:w="1107"/>
      </w:tblGrid>
      <w:tr w:rsidR="00520525" w14:paraId="011CE517" w14:textId="77777777" w:rsidTr="00520525">
        <w:trPr>
          <w:trHeight w:val="257"/>
        </w:trPr>
        <w:tc>
          <w:tcPr>
            <w:tcW w:w="7294" w:type="dxa"/>
            <w:gridSpan w:val="4"/>
            <w:shd w:val="clear" w:color="auto" w:fill="F2F2F2"/>
            <w:noWrap/>
            <w:vAlign w:val="bottom"/>
            <w:hideMark/>
          </w:tcPr>
          <w:p w14:paraId="1CC3082A" w14:textId="77777777" w:rsidR="00520525" w:rsidRDefault="00520525" w:rsidP="00AF02CA">
            <w:pPr>
              <w:jc w:val="center"/>
              <w:rPr>
                <w:rFonts w:eastAsia="Times New Roman"/>
                <w:color w:val="000000"/>
                <w:sz w:val="20"/>
                <w:szCs w:val="20"/>
              </w:rPr>
            </w:pPr>
            <w:r>
              <w:rPr>
                <w:rFonts w:eastAsia="Times New Roman"/>
                <w:color w:val="000000"/>
                <w:sz w:val="20"/>
                <w:szCs w:val="20"/>
              </w:rPr>
              <w:t>Microorganism Identification Matrix</w:t>
            </w:r>
          </w:p>
        </w:tc>
      </w:tr>
      <w:tr w:rsidR="00520525" w14:paraId="5DA32A61" w14:textId="77777777" w:rsidTr="00520525">
        <w:trPr>
          <w:trHeight w:val="257"/>
        </w:trPr>
        <w:tc>
          <w:tcPr>
            <w:tcW w:w="2638" w:type="dxa"/>
            <w:shd w:val="clear" w:color="auto" w:fill="F2F2F2"/>
            <w:noWrap/>
            <w:vAlign w:val="bottom"/>
          </w:tcPr>
          <w:p w14:paraId="4C8D4ED0" w14:textId="77777777" w:rsidR="00520525" w:rsidRDefault="00520525" w:rsidP="00AF02CA">
            <w:pPr>
              <w:jc w:val="both"/>
              <w:rPr>
                <w:rFonts w:eastAsia="Times New Roman"/>
                <w:color w:val="000000"/>
                <w:sz w:val="20"/>
                <w:szCs w:val="20"/>
              </w:rPr>
            </w:pPr>
          </w:p>
        </w:tc>
        <w:tc>
          <w:tcPr>
            <w:tcW w:w="2166" w:type="dxa"/>
            <w:shd w:val="clear" w:color="auto" w:fill="F2F2F2"/>
            <w:noWrap/>
            <w:vAlign w:val="bottom"/>
          </w:tcPr>
          <w:p w14:paraId="641568E3" w14:textId="77777777" w:rsidR="00520525" w:rsidRDefault="00520525" w:rsidP="00AF02CA">
            <w:pPr>
              <w:jc w:val="both"/>
              <w:rPr>
                <w:rFonts w:eastAsia="Times New Roman"/>
                <w:color w:val="000000"/>
                <w:sz w:val="20"/>
                <w:szCs w:val="20"/>
              </w:rPr>
            </w:pPr>
          </w:p>
        </w:tc>
        <w:tc>
          <w:tcPr>
            <w:tcW w:w="1383" w:type="dxa"/>
            <w:shd w:val="clear" w:color="auto" w:fill="F2F2F2"/>
            <w:noWrap/>
            <w:vAlign w:val="bottom"/>
            <w:hideMark/>
          </w:tcPr>
          <w:p w14:paraId="2465C447" w14:textId="77777777" w:rsidR="00520525" w:rsidRDefault="00520525" w:rsidP="00AF02CA">
            <w:pPr>
              <w:jc w:val="both"/>
              <w:rPr>
                <w:rFonts w:eastAsia="Times New Roman"/>
                <w:color w:val="000000"/>
                <w:sz w:val="20"/>
                <w:szCs w:val="20"/>
              </w:rPr>
            </w:pPr>
            <w:r>
              <w:rPr>
                <w:rFonts w:eastAsia="Times New Roman"/>
                <w:color w:val="000000"/>
                <w:sz w:val="20"/>
                <w:szCs w:val="20"/>
              </w:rPr>
              <w:t> </w:t>
            </w:r>
          </w:p>
        </w:tc>
        <w:tc>
          <w:tcPr>
            <w:tcW w:w="1107" w:type="dxa"/>
            <w:shd w:val="clear" w:color="auto" w:fill="F2F2F2"/>
            <w:noWrap/>
            <w:vAlign w:val="bottom"/>
            <w:hideMark/>
          </w:tcPr>
          <w:p w14:paraId="6F279C46" w14:textId="77777777" w:rsidR="00520525" w:rsidRDefault="00520525" w:rsidP="00AF02CA">
            <w:pPr>
              <w:jc w:val="both"/>
              <w:rPr>
                <w:rFonts w:eastAsia="Times New Roman"/>
                <w:color w:val="000000"/>
                <w:sz w:val="20"/>
                <w:szCs w:val="20"/>
              </w:rPr>
            </w:pPr>
            <w:r>
              <w:rPr>
                <w:rFonts w:eastAsia="Times New Roman"/>
                <w:color w:val="000000"/>
                <w:sz w:val="20"/>
                <w:szCs w:val="20"/>
              </w:rPr>
              <w:t> </w:t>
            </w:r>
          </w:p>
        </w:tc>
      </w:tr>
      <w:tr w:rsidR="00520525" w14:paraId="28B7EC6B" w14:textId="77777777" w:rsidTr="00520525">
        <w:trPr>
          <w:trHeight w:val="257"/>
        </w:trPr>
        <w:tc>
          <w:tcPr>
            <w:tcW w:w="263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579DBC4E" w14:textId="77777777" w:rsidR="00520525" w:rsidRDefault="00520525" w:rsidP="00AF02CA">
            <w:pPr>
              <w:jc w:val="both"/>
              <w:rPr>
                <w:rFonts w:eastAsia="Times New Roman"/>
                <w:color w:val="000000"/>
                <w:sz w:val="20"/>
                <w:szCs w:val="20"/>
              </w:rPr>
            </w:pPr>
            <w:r>
              <w:rPr>
                <w:rFonts w:eastAsia="Times New Roman"/>
                <w:color w:val="000000"/>
                <w:sz w:val="20"/>
                <w:szCs w:val="20"/>
              </w:rPr>
              <w:t>Microorganism</w:t>
            </w:r>
          </w:p>
        </w:tc>
        <w:tc>
          <w:tcPr>
            <w:tcW w:w="2166" w:type="dxa"/>
            <w:tcBorders>
              <w:top w:val="single" w:sz="4" w:space="0" w:color="auto"/>
              <w:left w:val="nil"/>
              <w:bottom w:val="single" w:sz="4" w:space="0" w:color="auto"/>
              <w:right w:val="single" w:sz="4" w:space="0" w:color="auto"/>
            </w:tcBorders>
            <w:shd w:val="clear" w:color="auto" w:fill="F2F2F2"/>
            <w:noWrap/>
            <w:vAlign w:val="bottom"/>
            <w:hideMark/>
          </w:tcPr>
          <w:p w14:paraId="594DD9D8" w14:textId="77777777" w:rsidR="00520525" w:rsidRDefault="00520525" w:rsidP="00AF02CA">
            <w:pPr>
              <w:jc w:val="both"/>
              <w:rPr>
                <w:rFonts w:eastAsia="Times New Roman"/>
                <w:color w:val="000000"/>
                <w:sz w:val="20"/>
                <w:szCs w:val="20"/>
              </w:rPr>
            </w:pPr>
            <w:r>
              <w:rPr>
                <w:rFonts w:eastAsia="Times New Roman"/>
                <w:color w:val="000000"/>
                <w:sz w:val="20"/>
                <w:szCs w:val="20"/>
              </w:rPr>
              <w:t>Indicator organism</w:t>
            </w:r>
          </w:p>
        </w:tc>
        <w:tc>
          <w:tcPr>
            <w:tcW w:w="1383" w:type="dxa"/>
            <w:tcBorders>
              <w:top w:val="single" w:sz="4" w:space="0" w:color="auto"/>
              <w:left w:val="nil"/>
              <w:bottom w:val="single" w:sz="4" w:space="0" w:color="auto"/>
              <w:right w:val="single" w:sz="4" w:space="0" w:color="auto"/>
            </w:tcBorders>
            <w:shd w:val="clear" w:color="auto" w:fill="F2F2F2"/>
            <w:noWrap/>
            <w:vAlign w:val="bottom"/>
            <w:hideMark/>
          </w:tcPr>
          <w:p w14:paraId="1AAB27AF" w14:textId="77777777" w:rsidR="00520525" w:rsidRDefault="00520525" w:rsidP="00AF02CA">
            <w:pPr>
              <w:jc w:val="both"/>
              <w:rPr>
                <w:rFonts w:eastAsia="Times New Roman"/>
                <w:color w:val="000000"/>
                <w:sz w:val="20"/>
                <w:szCs w:val="20"/>
              </w:rPr>
            </w:pPr>
            <w:r>
              <w:rPr>
                <w:rFonts w:eastAsia="Times New Roman"/>
                <w:color w:val="000000"/>
                <w:sz w:val="20"/>
                <w:szCs w:val="20"/>
              </w:rPr>
              <w:t>Pathogenic</w:t>
            </w:r>
          </w:p>
        </w:tc>
        <w:tc>
          <w:tcPr>
            <w:tcW w:w="1107" w:type="dxa"/>
            <w:tcBorders>
              <w:top w:val="single" w:sz="4" w:space="0" w:color="auto"/>
              <w:left w:val="nil"/>
              <w:bottom w:val="single" w:sz="4" w:space="0" w:color="auto"/>
              <w:right w:val="single" w:sz="4" w:space="0" w:color="auto"/>
            </w:tcBorders>
            <w:shd w:val="clear" w:color="auto" w:fill="F2F2F2"/>
            <w:noWrap/>
            <w:vAlign w:val="bottom"/>
            <w:hideMark/>
          </w:tcPr>
          <w:p w14:paraId="331E33D9" w14:textId="77777777" w:rsidR="00520525" w:rsidRDefault="00520525" w:rsidP="00AF02CA">
            <w:pPr>
              <w:jc w:val="both"/>
              <w:rPr>
                <w:rFonts w:eastAsia="Times New Roman"/>
                <w:color w:val="000000"/>
                <w:sz w:val="20"/>
                <w:szCs w:val="20"/>
              </w:rPr>
            </w:pPr>
            <w:r>
              <w:rPr>
                <w:rFonts w:eastAsia="Times New Roman"/>
                <w:color w:val="000000"/>
                <w:sz w:val="20"/>
                <w:szCs w:val="20"/>
              </w:rPr>
              <w:t>Spoilage</w:t>
            </w:r>
          </w:p>
        </w:tc>
      </w:tr>
      <w:tr w:rsidR="00520525" w14:paraId="57216AD1"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32F57D85" w14:textId="77777777" w:rsidR="00520525" w:rsidRDefault="00520525" w:rsidP="00AF02CA">
            <w:pPr>
              <w:jc w:val="both"/>
              <w:rPr>
                <w:rFonts w:eastAsia="Times New Roman"/>
                <w:color w:val="000000"/>
                <w:sz w:val="20"/>
                <w:szCs w:val="20"/>
              </w:rPr>
            </w:pPr>
            <w:r>
              <w:rPr>
                <w:rFonts w:eastAsia="Times New Roman"/>
                <w:color w:val="000000"/>
                <w:sz w:val="20"/>
                <w:szCs w:val="20"/>
              </w:rPr>
              <w:t>Yeast and Molds</w:t>
            </w:r>
          </w:p>
        </w:tc>
        <w:tc>
          <w:tcPr>
            <w:tcW w:w="2166" w:type="dxa"/>
            <w:tcBorders>
              <w:top w:val="nil"/>
              <w:left w:val="nil"/>
              <w:bottom w:val="single" w:sz="4" w:space="0" w:color="auto"/>
              <w:right w:val="single" w:sz="4" w:space="0" w:color="auto"/>
            </w:tcBorders>
            <w:shd w:val="clear" w:color="auto" w:fill="AEAAAA"/>
            <w:noWrap/>
            <w:vAlign w:val="bottom"/>
          </w:tcPr>
          <w:p w14:paraId="0EDD1715" w14:textId="77777777" w:rsidR="00520525" w:rsidRDefault="00520525" w:rsidP="00AF02CA">
            <w:pPr>
              <w:jc w:val="center"/>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auto" w:fill="AEAAAA"/>
            <w:noWrap/>
            <w:vAlign w:val="bottom"/>
          </w:tcPr>
          <w:p w14:paraId="52CB4A35"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F2F2F2"/>
            <w:noWrap/>
            <w:vAlign w:val="bottom"/>
            <w:hideMark/>
          </w:tcPr>
          <w:p w14:paraId="5BEABB54"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r>
      <w:tr w:rsidR="00520525" w14:paraId="39400CF0"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380BC3F2" w14:textId="77777777" w:rsidR="00520525" w:rsidRDefault="00520525" w:rsidP="00AF02CA">
            <w:pPr>
              <w:jc w:val="both"/>
              <w:rPr>
                <w:rFonts w:eastAsia="Times New Roman"/>
                <w:color w:val="000000"/>
                <w:sz w:val="20"/>
                <w:szCs w:val="20"/>
              </w:rPr>
            </w:pPr>
            <w:r>
              <w:rPr>
                <w:rFonts w:eastAsia="Times New Roman"/>
                <w:color w:val="000000"/>
                <w:sz w:val="20"/>
                <w:szCs w:val="20"/>
              </w:rPr>
              <w:t>Total Plate Count</w:t>
            </w:r>
          </w:p>
        </w:tc>
        <w:tc>
          <w:tcPr>
            <w:tcW w:w="2166" w:type="dxa"/>
            <w:tcBorders>
              <w:top w:val="nil"/>
              <w:left w:val="nil"/>
              <w:bottom w:val="single" w:sz="4" w:space="0" w:color="auto"/>
              <w:right w:val="single" w:sz="4" w:space="0" w:color="auto"/>
            </w:tcBorders>
            <w:shd w:val="clear" w:color="auto" w:fill="F2F2F2"/>
            <w:noWrap/>
            <w:vAlign w:val="bottom"/>
            <w:hideMark/>
          </w:tcPr>
          <w:p w14:paraId="3668E398"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AEAAAA"/>
            <w:noWrap/>
            <w:vAlign w:val="bottom"/>
          </w:tcPr>
          <w:p w14:paraId="70F01F66"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F2F2F2"/>
            <w:noWrap/>
            <w:vAlign w:val="bottom"/>
            <w:hideMark/>
          </w:tcPr>
          <w:p w14:paraId="46F17C72"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r>
      <w:tr w:rsidR="00520525" w14:paraId="5F8EFA19"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693D1FC3" w14:textId="77777777" w:rsidR="00520525" w:rsidRDefault="00520525" w:rsidP="00AF02CA">
            <w:pPr>
              <w:jc w:val="both"/>
              <w:rPr>
                <w:rFonts w:eastAsia="Times New Roman"/>
                <w:color w:val="000000"/>
                <w:sz w:val="20"/>
                <w:szCs w:val="20"/>
              </w:rPr>
            </w:pPr>
            <w:r>
              <w:rPr>
                <w:rFonts w:eastAsia="Times New Roman"/>
                <w:color w:val="000000"/>
                <w:sz w:val="20"/>
                <w:szCs w:val="20"/>
              </w:rPr>
              <w:t>Lactic Acid Bacteria</w:t>
            </w:r>
          </w:p>
        </w:tc>
        <w:tc>
          <w:tcPr>
            <w:tcW w:w="2166" w:type="dxa"/>
            <w:tcBorders>
              <w:top w:val="nil"/>
              <w:left w:val="nil"/>
              <w:bottom w:val="single" w:sz="4" w:space="0" w:color="auto"/>
              <w:right w:val="single" w:sz="4" w:space="0" w:color="auto"/>
            </w:tcBorders>
            <w:shd w:val="clear" w:color="auto" w:fill="AEAAAA"/>
            <w:noWrap/>
            <w:vAlign w:val="bottom"/>
          </w:tcPr>
          <w:p w14:paraId="68F86E1A" w14:textId="77777777" w:rsidR="00520525" w:rsidRDefault="00520525" w:rsidP="00AF02CA">
            <w:pPr>
              <w:jc w:val="center"/>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auto" w:fill="AEAAAA"/>
            <w:noWrap/>
            <w:vAlign w:val="bottom"/>
          </w:tcPr>
          <w:p w14:paraId="1DA4DBBA"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F2F2F2"/>
            <w:noWrap/>
            <w:vAlign w:val="bottom"/>
            <w:hideMark/>
          </w:tcPr>
          <w:p w14:paraId="588E20D9"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r>
      <w:tr w:rsidR="00520525" w14:paraId="5C4E18F2"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0B1D860C" w14:textId="77777777" w:rsidR="00520525" w:rsidRDefault="00520525" w:rsidP="00AF02CA">
            <w:pPr>
              <w:jc w:val="both"/>
              <w:rPr>
                <w:rFonts w:eastAsia="Times New Roman"/>
                <w:color w:val="000000"/>
                <w:sz w:val="20"/>
                <w:szCs w:val="20"/>
              </w:rPr>
            </w:pPr>
            <w:r>
              <w:rPr>
                <w:rFonts w:eastAsia="Times New Roman"/>
                <w:color w:val="000000"/>
                <w:sz w:val="20"/>
                <w:szCs w:val="20"/>
              </w:rPr>
              <w:t>Coliforms</w:t>
            </w:r>
          </w:p>
        </w:tc>
        <w:tc>
          <w:tcPr>
            <w:tcW w:w="2166" w:type="dxa"/>
            <w:tcBorders>
              <w:top w:val="nil"/>
              <w:left w:val="nil"/>
              <w:bottom w:val="single" w:sz="4" w:space="0" w:color="auto"/>
              <w:right w:val="single" w:sz="4" w:space="0" w:color="auto"/>
            </w:tcBorders>
            <w:shd w:val="clear" w:color="auto" w:fill="F2F2F2"/>
            <w:noWrap/>
            <w:hideMark/>
          </w:tcPr>
          <w:p w14:paraId="06AC4298"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AEAAAA"/>
            <w:noWrap/>
            <w:vAlign w:val="bottom"/>
          </w:tcPr>
          <w:p w14:paraId="19837898"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AEAAAA"/>
            <w:noWrap/>
            <w:vAlign w:val="bottom"/>
          </w:tcPr>
          <w:p w14:paraId="63B61B9C" w14:textId="77777777" w:rsidR="00520525" w:rsidRDefault="00520525" w:rsidP="00AF02CA">
            <w:pPr>
              <w:jc w:val="center"/>
              <w:rPr>
                <w:rFonts w:eastAsia="Times New Roman"/>
                <w:color w:val="000000"/>
                <w:sz w:val="20"/>
                <w:szCs w:val="20"/>
              </w:rPr>
            </w:pPr>
          </w:p>
        </w:tc>
      </w:tr>
      <w:tr w:rsidR="00520525" w14:paraId="1CEACE03"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3B1FDD9F" w14:textId="77777777" w:rsidR="00520525" w:rsidRDefault="00520525" w:rsidP="00AF02CA">
            <w:pPr>
              <w:jc w:val="both"/>
              <w:rPr>
                <w:rFonts w:eastAsia="Times New Roman"/>
                <w:color w:val="000000"/>
                <w:sz w:val="20"/>
                <w:szCs w:val="20"/>
              </w:rPr>
            </w:pPr>
            <w:r>
              <w:rPr>
                <w:rFonts w:eastAsia="Times New Roman"/>
                <w:color w:val="000000"/>
                <w:sz w:val="20"/>
                <w:szCs w:val="20"/>
              </w:rPr>
              <w:t>E. Coli</w:t>
            </w:r>
          </w:p>
        </w:tc>
        <w:tc>
          <w:tcPr>
            <w:tcW w:w="2166" w:type="dxa"/>
            <w:tcBorders>
              <w:top w:val="nil"/>
              <w:left w:val="nil"/>
              <w:bottom w:val="single" w:sz="4" w:space="0" w:color="auto"/>
              <w:right w:val="single" w:sz="4" w:space="0" w:color="auto"/>
            </w:tcBorders>
            <w:shd w:val="clear" w:color="auto" w:fill="F2F2F2"/>
            <w:noWrap/>
            <w:hideMark/>
          </w:tcPr>
          <w:p w14:paraId="5085F135"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F2F2F2"/>
            <w:noWrap/>
            <w:vAlign w:val="bottom"/>
            <w:hideMark/>
          </w:tcPr>
          <w:p w14:paraId="3D834CEE"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107" w:type="dxa"/>
            <w:tcBorders>
              <w:top w:val="nil"/>
              <w:left w:val="nil"/>
              <w:bottom w:val="single" w:sz="4" w:space="0" w:color="auto"/>
              <w:right w:val="single" w:sz="4" w:space="0" w:color="auto"/>
            </w:tcBorders>
            <w:shd w:val="clear" w:color="auto" w:fill="AEAAAA"/>
            <w:noWrap/>
            <w:vAlign w:val="bottom"/>
          </w:tcPr>
          <w:p w14:paraId="712B15A8" w14:textId="77777777" w:rsidR="00520525" w:rsidRDefault="00520525" w:rsidP="00AF02CA">
            <w:pPr>
              <w:jc w:val="center"/>
              <w:rPr>
                <w:rFonts w:eastAsia="Times New Roman"/>
                <w:color w:val="000000"/>
                <w:sz w:val="20"/>
                <w:szCs w:val="20"/>
              </w:rPr>
            </w:pPr>
          </w:p>
        </w:tc>
      </w:tr>
      <w:tr w:rsidR="00520525" w14:paraId="7E52FD9C" w14:textId="77777777" w:rsidTr="00520525">
        <w:trPr>
          <w:trHeight w:val="257"/>
        </w:trPr>
        <w:tc>
          <w:tcPr>
            <w:tcW w:w="263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76EE05DB" w14:textId="77777777" w:rsidR="00520525" w:rsidRDefault="00520525" w:rsidP="00AF02CA">
            <w:pPr>
              <w:jc w:val="both"/>
              <w:rPr>
                <w:rFonts w:eastAsia="Times New Roman"/>
                <w:color w:val="000000"/>
                <w:sz w:val="20"/>
                <w:szCs w:val="20"/>
              </w:rPr>
            </w:pPr>
            <w:r>
              <w:rPr>
                <w:rFonts w:eastAsia="Times New Roman"/>
                <w:color w:val="000000"/>
                <w:sz w:val="20"/>
                <w:szCs w:val="20"/>
              </w:rPr>
              <w:t>Enterobactericaea</w:t>
            </w:r>
          </w:p>
        </w:tc>
        <w:tc>
          <w:tcPr>
            <w:tcW w:w="2166" w:type="dxa"/>
            <w:tcBorders>
              <w:top w:val="nil"/>
              <w:left w:val="nil"/>
              <w:bottom w:val="single" w:sz="4" w:space="0" w:color="auto"/>
              <w:right w:val="single" w:sz="4" w:space="0" w:color="auto"/>
            </w:tcBorders>
            <w:shd w:val="clear" w:color="auto" w:fill="F2F2F2"/>
            <w:noWrap/>
            <w:hideMark/>
          </w:tcPr>
          <w:p w14:paraId="24638850"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AEAAAA"/>
            <w:noWrap/>
            <w:vAlign w:val="bottom"/>
          </w:tcPr>
          <w:p w14:paraId="19713251"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AEAAAA"/>
            <w:noWrap/>
            <w:vAlign w:val="bottom"/>
          </w:tcPr>
          <w:p w14:paraId="26A40B52" w14:textId="77777777" w:rsidR="00520525" w:rsidRDefault="00520525" w:rsidP="00AF02CA">
            <w:pPr>
              <w:jc w:val="center"/>
              <w:rPr>
                <w:rFonts w:eastAsia="Times New Roman"/>
                <w:color w:val="000000"/>
                <w:sz w:val="20"/>
                <w:szCs w:val="20"/>
              </w:rPr>
            </w:pPr>
          </w:p>
        </w:tc>
      </w:tr>
      <w:tr w:rsidR="00520525" w14:paraId="12DA245A"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50D84C0C" w14:textId="77777777" w:rsidR="00520525" w:rsidRDefault="00520525" w:rsidP="00AF02CA">
            <w:pPr>
              <w:jc w:val="both"/>
              <w:rPr>
                <w:rFonts w:eastAsia="Times New Roman"/>
                <w:color w:val="000000"/>
                <w:sz w:val="20"/>
                <w:szCs w:val="20"/>
              </w:rPr>
            </w:pPr>
            <w:r>
              <w:rPr>
                <w:rFonts w:eastAsia="Times New Roman"/>
                <w:color w:val="000000"/>
                <w:sz w:val="20"/>
                <w:szCs w:val="20"/>
              </w:rPr>
              <w:t xml:space="preserve">Listeria </w:t>
            </w:r>
          </w:p>
        </w:tc>
        <w:tc>
          <w:tcPr>
            <w:tcW w:w="2166" w:type="dxa"/>
            <w:tcBorders>
              <w:top w:val="nil"/>
              <w:left w:val="nil"/>
              <w:bottom w:val="single" w:sz="4" w:space="0" w:color="auto"/>
              <w:right w:val="single" w:sz="4" w:space="0" w:color="auto"/>
            </w:tcBorders>
            <w:shd w:val="clear" w:color="auto" w:fill="F2F2F2"/>
            <w:noWrap/>
            <w:hideMark/>
          </w:tcPr>
          <w:p w14:paraId="14EA444D"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F2F2F2"/>
            <w:noWrap/>
            <w:hideMark/>
          </w:tcPr>
          <w:p w14:paraId="7A4AEC93"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107" w:type="dxa"/>
            <w:tcBorders>
              <w:top w:val="nil"/>
              <w:left w:val="nil"/>
              <w:bottom w:val="single" w:sz="4" w:space="0" w:color="auto"/>
              <w:right w:val="single" w:sz="4" w:space="0" w:color="auto"/>
            </w:tcBorders>
            <w:shd w:val="clear" w:color="auto" w:fill="AEAAAA"/>
            <w:noWrap/>
            <w:vAlign w:val="bottom"/>
          </w:tcPr>
          <w:p w14:paraId="2762C2DB" w14:textId="77777777" w:rsidR="00520525" w:rsidRDefault="00520525" w:rsidP="00AF02CA">
            <w:pPr>
              <w:jc w:val="center"/>
              <w:rPr>
                <w:rFonts w:eastAsia="Times New Roman"/>
                <w:color w:val="000000"/>
                <w:sz w:val="20"/>
                <w:szCs w:val="20"/>
              </w:rPr>
            </w:pPr>
          </w:p>
        </w:tc>
      </w:tr>
      <w:tr w:rsidR="00520525" w14:paraId="6083D3BE"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55B14D89" w14:textId="77777777" w:rsidR="00520525" w:rsidRDefault="00520525" w:rsidP="00AF02CA">
            <w:pPr>
              <w:jc w:val="both"/>
              <w:rPr>
                <w:rFonts w:eastAsia="Times New Roman"/>
                <w:i/>
                <w:iCs/>
                <w:color w:val="000000"/>
                <w:sz w:val="20"/>
                <w:szCs w:val="20"/>
              </w:rPr>
            </w:pPr>
            <w:r>
              <w:rPr>
                <w:rFonts w:eastAsia="Times New Roman"/>
                <w:i/>
                <w:iCs/>
                <w:color w:val="000000"/>
                <w:sz w:val="20"/>
                <w:szCs w:val="20"/>
              </w:rPr>
              <w:t>Salmonella</w:t>
            </w:r>
          </w:p>
        </w:tc>
        <w:tc>
          <w:tcPr>
            <w:tcW w:w="2166" w:type="dxa"/>
            <w:tcBorders>
              <w:top w:val="nil"/>
              <w:left w:val="nil"/>
              <w:bottom w:val="single" w:sz="4" w:space="0" w:color="auto"/>
              <w:right w:val="single" w:sz="4" w:space="0" w:color="auto"/>
            </w:tcBorders>
            <w:shd w:val="clear" w:color="auto" w:fill="F2F2F2"/>
            <w:noWrap/>
            <w:hideMark/>
          </w:tcPr>
          <w:p w14:paraId="0DF86D7E"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F2F2F2"/>
            <w:noWrap/>
            <w:hideMark/>
          </w:tcPr>
          <w:p w14:paraId="0E8D43C2"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107" w:type="dxa"/>
            <w:tcBorders>
              <w:top w:val="nil"/>
              <w:left w:val="nil"/>
              <w:bottom w:val="single" w:sz="4" w:space="0" w:color="auto"/>
              <w:right w:val="single" w:sz="4" w:space="0" w:color="auto"/>
            </w:tcBorders>
            <w:shd w:val="clear" w:color="auto" w:fill="AEAAAA"/>
            <w:noWrap/>
            <w:vAlign w:val="bottom"/>
          </w:tcPr>
          <w:p w14:paraId="5C6D19CE" w14:textId="77777777" w:rsidR="00520525" w:rsidRDefault="00520525" w:rsidP="00AF02CA">
            <w:pPr>
              <w:jc w:val="center"/>
              <w:rPr>
                <w:rFonts w:eastAsia="Times New Roman"/>
                <w:color w:val="000000"/>
                <w:sz w:val="20"/>
                <w:szCs w:val="20"/>
              </w:rPr>
            </w:pPr>
          </w:p>
        </w:tc>
      </w:tr>
      <w:tr w:rsidR="00520525" w14:paraId="235D9597"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3C5F0D0B" w14:textId="77777777" w:rsidR="00520525" w:rsidRDefault="00520525" w:rsidP="00AF02CA">
            <w:pPr>
              <w:jc w:val="both"/>
              <w:rPr>
                <w:rFonts w:eastAsia="Times New Roman"/>
                <w:color w:val="000000"/>
                <w:sz w:val="20"/>
                <w:szCs w:val="20"/>
              </w:rPr>
            </w:pPr>
            <w:r>
              <w:rPr>
                <w:rFonts w:eastAsia="Times New Roman"/>
                <w:color w:val="000000"/>
                <w:sz w:val="20"/>
                <w:szCs w:val="20"/>
              </w:rPr>
              <w:t>Cronobacter spp.</w:t>
            </w:r>
          </w:p>
        </w:tc>
        <w:tc>
          <w:tcPr>
            <w:tcW w:w="2166" w:type="dxa"/>
            <w:tcBorders>
              <w:top w:val="nil"/>
              <w:left w:val="nil"/>
              <w:bottom w:val="single" w:sz="4" w:space="0" w:color="auto"/>
              <w:right w:val="single" w:sz="4" w:space="0" w:color="auto"/>
            </w:tcBorders>
            <w:shd w:val="clear" w:color="auto" w:fill="AEAAAA"/>
            <w:noWrap/>
            <w:vAlign w:val="bottom"/>
          </w:tcPr>
          <w:p w14:paraId="258443DA" w14:textId="77777777" w:rsidR="00520525" w:rsidRDefault="00520525" w:rsidP="00AF02CA">
            <w:pPr>
              <w:jc w:val="center"/>
              <w:rPr>
                <w:rFonts w:eastAsia="Times New Roman"/>
                <w:color w:val="000000"/>
                <w:sz w:val="20"/>
                <w:szCs w:val="20"/>
              </w:rPr>
            </w:pPr>
          </w:p>
        </w:tc>
        <w:tc>
          <w:tcPr>
            <w:tcW w:w="1383" w:type="dxa"/>
            <w:tcBorders>
              <w:top w:val="nil"/>
              <w:left w:val="nil"/>
              <w:bottom w:val="single" w:sz="4" w:space="0" w:color="auto"/>
              <w:right w:val="single" w:sz="4" w:space="0" w:color="auto"/>
            </w:tcBorders>
            <w:shd w:val="clear" w:color="auto" w:fill="F2F2F2"/>
            <w:noWrap/>
            <w:hideMark/>
          </w:tcPr>
          <w:p w14:paraId="5E2BC867"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107" w:type="dxa"/>
            <w:tcBorders>
              <w:top w:val="nil"/>
              <w:left w:val="nil"/>
              <w:bottom w:val="single" w:sz="4" w:space="0" w:color="auto"/>
              <w:right w:val="single" w:sz="4" w:space="0" w:color="auto"/>
            </w:tcBorders>
            <w:shd w:val="clear" w:color="auto" w:fill="AEAAAA"/>
            <w:noWrap/>
            <w:vAlign w:val="bottom"/>
          </w:tcPr>
          <w:p w14:paraId="50B3F8D3" w14:textId="77777777" w:rsidR="00520525" w:rsidRDefault="00520525" w:rsidP="00AF02CA">
            <w:pPr>
              <w:jc w:val="center"/>
              <w:rPr>
                <w:rFonts w:eastAsia="Times New Roman"/>
                <w:color w:val="000000"/>
                <w:sz w:val="20"/>
                <w:szCs w:val="20"/>
              </w:rPr>
            </w:pPr>
          </w:p>
        </w:tc>
      </w:tr>
      <w:tr w:rsidR="00520525" w14:paraId="3FE5074B" w14:textId="77777777" w:rsidTr="00520525">
        <w:trPr>
          <w:trHeight w:val="257"/>
        </w:trPr>
        <w:tc>
          <w:tcPr>
            <w:tcW w:w="2638" w:type="dxa"/>
            <w:tcBorders>
              <w:top w:val="nil"/>
              <w:left w:val="single" w:sz="4" w:space="0" w:color="auto"/>
              <w:bottom w:val="single" w:sz="4" w:space="0" w:color="auto"/>
              <w:right w:val="single" w:sz="4" w:space="0" w:color="auto"/>
            </w:tcBorders>
            <w:shd w:val="clear" w:color="auto" w:fill="F2F2F2"/>
            <w:noWrap/>
            <w:vAlign w:val="bottom"/>
            <w:hideMark/>
          </w:tcPr>
          <w:p w14:paraId="58407AA6" w14:textId="77777777" w:rsidR="00520525" w:rsidRDefault="00520525" w:rsidP="00AF02CA">
            <w:pPr>
              <w:jc w:val="both"/>
              <w:rPr>
                <w:rFonts w:eastAsia="Times New Roman"/>
                <w:color w:val="000000"/>
                <w:sz w:val="20"/>
                <w:szCs w:val="20"/>
              </w:rPr>
            </w:pPr>
            <w:r>
              <w:rPr>
                <w:rFonts w:eastAsia="Times New Roman"/>
                <w:color w:val="000000"/>
                <w:sz w:val="20"/>
                <w:szCs w:val="20"/>
              </w:rPr>
              <w:t>Staphylococcus Aureus</w:t>
            </w:r>
          </w:p>
        </w:tc>
        <w:tc>
          <w:tcPr>
            <w:tcW w:w="2166" w:type="dxa"/>
            <w:tcBorders>
              <w:top w:val="nil"/>
              <w:left w:val="nil"/>
              <w:bottom w:val="single" w:sz="4" w:space="0" w:color="auto"/>
              <w:right w:val="single" w:sz="4" w:space="0" w:color="auto"/>
            </w:tcBorders>
            <w:shd w:val="clear" w:color="auto" w:fill="F2F2F2"/>
            <w:noWrap/>
            <w:vAlign w:val="bottom"/>
            <w:hideMark/>
          </w:tcPr>
          <w:p w14:paraId="3CAE265E" w14:textId="77777777" w:rsidR="00520525" w:rsidRDefault="00520525" w:rsidP="00AF02CA">
            <w:pPr>
              <w:jc w:val="center"/>
              <w:rPr>
                <w:rFonts w:eastAsia="Times New Roman"/>
                <w:color w:val="000000"/>
                <w:sz w:val="20"/>
                <w:szCs w:val="20"/>
              </w:rPr>
            </w:pPr>
            <w:r>
              <w:rPr>
                <w:rFonts w:eastAsia="Times New Roman"/>
                <w:color w:val="000000"/>
                <w:sz w:val="20"/>
                <w:szCs w:val="20"/>
              </w:rPr>
              <w:t>yes</w:t>
            </w:r>
          </w:p>
        </w:tc>
        <w:tc>
          <w:tcPr>
            <w:tcW w:w="1383" w:type="dxa"/>
            <w:tcBorders>
              <w:top w:val="nil"/>
              <w:left w:val="nil"/>
              <w:bottom w:val="single" w:sz="4" w:space="0" w:color="auto"/>
              <w:right w:val="single" w:sz="4" w:space="0" w:color="auto"/>
            </w:tcBorders>
            <w:shd w:val="clear" w:color="auto" w:fill="AEAAAA"/>
            <w:noWrap/>
            <w:vAlign w:val="bottom"/>
          </w:tcPr>
          <w:p w14:paraId="0002CBDA" w14:textId="77777777" w:rsidR="00520525" w:rsidRDefault="00520525" w:rsidP="00AF02CA">
            <w:pPr>
              <w:jc w:val="center"/>
              <w:rPr>
                <w:rFonts w:eastAsia="Times New Roman"/>
                <w:color w:val="000000"/>
                <w:sz w:val="20"/>
                <w:szCs w:val="20"/>
              </w:rPr>
            </w:pPr>
          </w:p>
        </w:tc>
        <w:tc>
          <w:tcPr>
            <w:tcW w:w="1107" w:type="dxa"/>
            <w:tcBorders>
              <w:top w:val="nil"/>
              <w:left w:val="nil"/>
              <w:bottom w:val="single" w:sz="4" w:space="0" w:color="auto"/>
              <w:right w:val="single" w:sz="4" w:space="0" w:color="auto"/>
            </w:tcBorders>
            <w:shd w:val="clear" w:color="auto" w:fill="AEAAAA"/>
            <w:noWrap/>
            <w:vAlign w:val="bottom"/>
          </w:tcPr>
          <w:p w14:paraId="06532CA9" w14:textId="77777777" w:rsidR="00520525" w:rsidRDefault="00520525" w:rsidP="00AF02CA">
            <w:pPr>
              <w:jc w:val="center"/>
              <w:rPr>
                <w:rFonts w:eastAsia="Times New Roman"/>
                <w:color w:val="000000"/>
                <w:sz w:val="20"/>
                <w:szCs w:val="20"/>
              </w:rPr>
            </w:pPr>
          </w:p>
        </w:tc>
      </w:tr>
    </w:tbl>
    <w:p w14:paraId="50559CE3" w14:textId="77777777" w:rsidR="00520525" w:rsidRDefault="00520525" w:rsidP="00AF02CA">
      <w:pPr>
        <w:pStyle w:val="ListParagraph"/>
        <w:numPr>
          <w:ilvl w:val="2"/>
          <w:numId w:val="21"/>
        </w:numPr>
        <w:ind w:leftChars="0" w:left="1530" w:hanging="630"/>
        <w:contextualSpacing/>
        <w:jc w:val="both"/>
        <w:rPr>
          <w:rFonts w:eastAsia="MS Mincho"/>
          <w:sz w:val="20"/>
          <w:szCs w:val="20"/>
          <w:lang w:eastAsia="en-US"/>
        </w:rPr>
      </w:pPr>
      <w:r>
        <w:rPr>
          <w:sz w:val="20"/>
          <w:szCs w:val="20"/>
        </w:rPr>
        <w:t>Microbiological Criteria</w:t>
      </w:r>
    </w:p>
    <w:p w14:paraId="7F708CA0" w14:textId="2515A92B" w:rsidR="00520525" w:rsidRDefault="00520525" w:rsidP="00AF02CA">
      <w:pPr>
        <w:pStyle w:val="ListParagraph"/>
        <w:numPr>
          <w:ilvl w:val="3"/>
          <w:numId w:val="21"/>
        </w:numPr>
        <w:ind w:leftChars="0" w:left="2340" w:hanging="810"/>
        <w:contextualSpacing/>
        <w:rPr>
          <w:sz w:val="20"/>
          <w:szCs w:val="20"/>
        </w:rPr>
      </w:pPr>
      <w:r>
        <w:rPr>
          <w:sz w:val="20"/>
          <w:szCs w:val="20"/>
        </w:rPr>
        <w:lastRenderedPageBreak/>
        <w:t>Microbiological Standards for Ready to Eat Foods</w:t>
      </w:r>
      <w:r>
        <w:rPr>
          <w:noProof/>
          <w:sz w:val="20"/>
          <w:szCs w:val="20"/>
          <w:lang w:val="en-PH" w:eastAsia="en-PH"/>
        </w:rPr>
        <w:drawing>
          <wp:inline distT="0" distB="0" distL="0" distR="0" wp14:anchorId="7F544062" wp14:editId="55CFEF21">
            <wp:extent cx="4095750" cy="432435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5750" cy="4324350"/>
                    </a:xfrm>
                    <a:prstGeom prst="rect">
                      <a:avLst/>
                    </a:prstGeom>
                    <a:noFill/>
                    <a:ln>
                      <a:noFill/>
                    </a:ln>
                  </pic:spPr>
                </pic:pic>
              </a:graphicData>
            </a:graphic>
          </wp:inline>
        </w:drawing>
      </w:r>
    </w:p>
    <w:p w14:paraId="1BCFC000" w14:textId="77777777" w:rsidR="00520525" w:rsidRDefault="00520525" w:rsidP="00AF02CA">
      <w:pPr>
        <w:pStyle w:val="ListParagraph"/>
        <w:ind w:leftChars="0" w:left="360"/>
        <w:contextualSpacing/>
        <w:jc w:val="both"/>
        <w:rPr>
          <w:sz w:val="20"/>
          <w:szCs w:val="20"/>
        </w:rPr>
      </w:pPr>
      <w:r>
        <w:rPr>
          <w:sz w:val="20"/>
          <w:szCs w:val="20"/>
        </w:rPr>
        <w:t>(NSW Food Authority, Microbiological quality guide for ready-to-eat foods A guide to interpreting microbiological results)</w:t>
      </w:r>
    </w:p>
    <w:p w14:paraId="0C058CCE" w14:textId="77777777" w:rsidR="00520525" w:rsidRDefault="00520525" w:rsidP="00AF02CA">
      <w:pPr>
        <w:pStyle w:val="ListParagraph"/>
        <w:ind w:leftChars="0" w:left="360"/>
        <w:contextualSpacing/>
        <w:jc w:val="both"/>
        <w:rPr>
          <w:sz w:val="20"/>
          <w:szCs w:val="20"/>
        </w:rPr>
      </w:pPr>
    </w:p>
    <w:p w14:paraId="4BF77548" w14:textId="77777777" w:rsidR="00520525" w:rsidRDefault="00520525" w:rsidP="00AF02CA">
      <w:pPr>
        <w:pStyle w:val="ListParagraph"/>
        <w:numPr>
          <w:ilvl w:val="3"/>
          <w:numId w:val="21"/>
        </w:numPr>
        <w:ind w:leftChars="0" w:left="2340" w:hanging="810"/>
        <w:contextualSpacing/>
        <w:jc w:val="both"/>
        <w:rPr>
          <w:sz w:val="20"/>
          <w:szCs w:val="20"/>
        </w:rPr>
      </w:pPr>
      <w:r>
        <w:rPr>
          <w:sz w:val="20"/>
          <w:szCs w:val="20"/>
        </w:rPr>
        <w:t>Standard plate count</w:t>
      </w:r>
    </w:p>
    <w:p w14:paraId="6F5B18B4" w14:textId="5D312F25" w:rsidR="00520525" w:rsidRDefault="00520525" w:rsidP="00AF02CA">
      <w:pPr>
        <w:pStyle w:val="ListParagraph"/>
        <w:numPr>
          <w:ilvl w:val="4"/>
          <w:numId w:val="21"/>
        </w:numPr>
        <w:ind w:leftChars="0" w:left="3330" w:hanging="990"/>
        <w:contextualSpacing/>
        <w:jc w:val="both"/>
        <w:rPr>
          <w:sz w:val="20"/>
          <w:szCs w:val="20"/>
        </w:rPr>
      </w:pPr>
      <w:r>
        <w:rPr>
          <w:sz w:val="20"/>
          <w:szCs w:val="20"/>
        </w:rPr>
        <w:t xml:space="preserve">Category A – applies to ready-to-eat foods in which all components are fully cooked for immediate sale or consumption </w:t>
      </w:r>
      <w:proofErr w:type="gramStart"/>
      <w:r>
        <w:rPr>
          <w:sz w:val="20"/>
          <w:szCs w:val="20"/>
        </w:rPr>
        <w:t>(</w:t>
      </w:r>
      <w:r w:rsidR="000A3761">
        <w:rPr>
          <w:sz w:val="20"/>
          <w:szCs w:val="20"/>
        </w:rPr>
        <w:t xml:space="preserve"> e.g.</w:t>
      </w:r>
      <w:proofErr w:type="gramEnd"/>
      <w:r w:rsidR="000A3761">
        <w:rPr>
          <w:sz w:val="20"/>
          <w:szCs w:val="20"/>
        </w:rPr>
        <w:t>,</w:t>
      </w:r>
      <w:r>
        <w:rPr>
          <w:sz w:val="20"/>
          <w:szCs w:val="20"/>
        </w:rPr>
        <w:t xml:space="preserve"> meat pie)</w:t>
      </w:r>
    </w:p>
    <w:p w14:paraId="14CFB185" w14:textId="3C8D405B" w:rsidR="00520525" w:rsidRDefault="00520525" w:rsidP="00AF02CA">
      <w:pPr>
        <w:pStyle w:val="ListParagraph"/>
        <w:numPr>
          <w:ilvl w:val="4"/>
          <w:numId w:val="21"/>
        </w:numPr>
        <w:ind w:leftChars="0" w:left="3330" w:hanging="990"/>
        <w:contextualSpacing/>
        <w:jc w:val="both"/>
        <w:rPr>
          <w:sz w:val="20"/>
          <w:szCs w:val="20"/>
        </w:rPr>
      </w:pPr>
      <w:r>
        <w:rPr>
          <w:sz w:val="20"/>
          <w:szCs w:val="20"/>
        </w:rPr>
        <w:t xml:space="preserve">Category B – applies to ready-to-eat foods that are fully cooked with further handling or processing before consumption </w:t>
      </w:r>
      <w:proofErr w:type="gramStart"/>
      <w:r>
        <w:rPr>
          <w:sz w:val="20"/>
          <w:szCs w:val="20"/>
        </w:rPr>
        <w:t>(</w:t>
      </w:r>
      <w:r w:rsidR="000A3761">
        <w:rPr>
          <w:sz w:val="20"/>
          <w:szCs w:val="20"/>
        </w:rPr>
        <w:t xml:space="preserve"> ,</w:t>
      </w:r>
      <w:proofErr w:type="gramEnd"/>
      <w:r w:rsidR="000A3761">
        <w:rPr>
          <w:sz w:val="20"/>
          <w:szCs w:val="20"/>
        </w:rPr>
        <w:t xml:space="preserve">e.g., </w:t>
      </w:r>
      <w:r>
        <w:rPr>
          <w:sz w:val="20"/>
          <w:szCs w:val="20"/>
        </w:rPr>
        <w:t>custard filled pastry)</w:t>
      </w:r>
    </w:p>
    <w:p w14:paraId="7EDA062B" w14:textId="18AE3480" w:rsidR="00520525" w:rsidRDefault="00520525" w:rsidP="00AF02CA">
      <w:pPr>
        <w:pStyle w:val="ListParagraph"/>
        <w:numPr>
          <w:ilvl w:val="4"/>
          <w:numId w:val="21"/>
        </w:numPr>
        <w:ind w:leftChars="0" w:left="3330" w:hanging="990"/>
        <w:contextualSpacing/>
        <w:jc w:val="both"/>
        <w:rPr>
          <w:sz w:val="20"/>
          <w:szCs w:val="20"/>
        </w:rPr>
      </w:pPr>
      <w:r>
        <w:rPr>
          <w:sz w:val="20"/>
          <w:szCs w:val="20"/>
        </w:rPr>
        <w:t xml:space="preserve">Category C – food that contained uncooked fermented ingredients or fresh fruit and vegetables </w:t>
      </w:r>
      <w:proofErr w:type="gramStart"/>
      <w:r>
        <w:rPr>
          <w:sz w:val="20"/>
          <w:szCs w:val="20"/>
        </w:rPr>
        <w:t>(</w:t>
      </w:r>
      <w:r w:rsidR="000A3761">
        <w:rPr>
          <w:sz w:val="20"/>
          <w:szCs w:val="20"/>
        </w:rPr>
        <w:t xml:space="preserve"> e.g.</w:t>
      </w:r>
      <w:proofErr w:type="gramEnd"/>
      <w:r w:rsidR="000A3761">
        <w:rPr>
          <w:sz w:val="20"/>
          <w:szCs w:val="20"/>
        </w:rPr>
        <w:t xml:space="preserve">, </w:t>
      </w:r>
      <w:r>
        <w:rPr>
          <w:sz w:val="20"/>
          <w:szCs w:val="20"/>
        </w:rPr>
        <w:t xml:space="preserve">takeaway fruit and </w:t>
      </w:r>
      <w:r w:rsidR="000A3761">
        <w:rPr>
          <w:sz w:val="20"/>
          <w:szCs w:val="20"/>
        </w:rPr>
        <w:t xml:space="preserve"> yogurt </w:t>
      </w:r>
      <w:r>
        <w:rPr>
          <w:sz w:val="20"/>
          <w:szCs w:val="20"/>
        </w:rPr>
        <w:t>mix)</w:t>
      </w:r>
    </w:p>
    <w:p w14:paraId="0D2B8B12" w14:textId="77777777" w:rsidR="00520525" w:rsidRDefault="00520525" w:rsidP="00AF02CA">
      <w:pPr>
        <w:pStyle w:val="ListParagraph"/>
        <w:numPr>
          <w:ilvl w:val="3"/>
          <w:numId w:val="21"/>
        </w:numPr>
        <w:ind w:leftChars="0" w:left="2340" w:hanging="810"/>
        <w:contextualSpacing/>
        <w:jc w:val="both"/>
        <w:rPr>
          <w:i/>
          <w:iCs/>
          <w:sz w:val="20"/>
          <w:szCs w:val="20"/>
        </w:rPr>
      </w:pPr>
      <w:r>
        <w:rPr>
          <w:i/>
          <w:iCs/>
          <w:sz w:val="20"/>
          <w:szCs w:val="20"/>
        </w:rPr>
        <w:t>Listeria monocytogenes</w:t>
      </w:r>
    </w:p>
    <w:p w14:paraId="5A82F74C" w14:textId="6E20E49E" w:rsidR="00520525" w:rsidRDefault="00520525" w:rsidP="00AF02CA">
      <w:pPr>
        <w:pStyle w:val="ListParagraph"/>
        <w:numPr>
          <w:ilvl w:val="4"/>
          <w:numId w:val="21"/>
        </w:numPr>
        <w:ind w:leftChars="0" w:left="3330" w:hanging="990"/>
        <w:contextualSpacing/>
        <w:jc w:val="both"/>
        <w:rPr>
          <w:sz w:val="20"/>
          <w:szCs w:val="20"/>
        </w:rPr>
      </w:pPr>
      <w:r>
        <w:rPr>
          <w:sz w:val="20"/>
          <w:szCs w:val="20"/>
        </w:rPr>
        <w:t xml:space="preserve">Food Group 1 – ready-to-eat foods that will support the growth of </w:t>
      </w:r>
      <w:r>
        <w:rPr>
          <w:i/>
          <w:iCs/>
          <w:sz w:val="20"/>
          <w:szCs w:val="20"/>
        </w:rPr>
        <w:t>L. monocytogenes</w:t>
      </w:r>
      <w:r>
        <w:rPr>
          <w:sz w:val="20"/>
          <w:szCs w:val="20"/>
        </w:rPr>
        <w:t xml:space="preserve"> and has been stored prepared for greater than one day </w:t>
      </w:r>
      <w:proofErr w:type="gramStart"/>
      <w:r>
        <w:rPr>
          <w:sz w:val="20"/>
          <w:szCs w:val="20"/>
        </w:rPr>
        <w:t>(</w:t>
      </w:r>
      <w:r w:rsidR="000A3761">
        <w:rPr>
          <w:sz w:val="20"/>
          <w:szCs w:val="20"/>
        </w:rPr>
        <w:t xml:space="preserve"> e.g.</w:t>
      </w:r>
      <w:proofErr w:type="gramEnd"/>
      <w:r w:rsidR="000A3761">
        <w:rPr>
          <w:sz w:val="20"/>
          <w:szCs w:val="20"/>
        </w:rPr>
        <w:t>,</w:t>
      </w:r>
      <w:r>
        <w:rPr>
          <w:sz w:val="20"/>
          <w:szCs w:val="20"/>
        </w:rPr>
        <w:t xml:space="preserve"> packaged sandwiches)</w:t>
      </w:r>
    </w:p>
    <w:p w14:paraId="6D55FC91" w14:textId="7EEF8498" w:rsidR="00520525" w:rsidRDefault="00520525" w:rsidP="00AF02CA">
      <w:pPr>
        <w:pStyle w:val="ListParagraph"/>
        <w:numPr>
          <w:ilvl w:val="4"/>
          <w:numId w:val="21"/>
        </w:numPr>
        <w:ind w:leftChars="0" w:left="3330" w:hanging="990"/>
        <w:contextualSpacing/>
        <w:jc w:val="both"/>
        <w:rPr>
          <w:sz w:val="20"/>
          <w:szCs w:val="20"/>
        </w:rPr>
      </w:pPr>
      <w:r>
        <w:rPr>
          <w:sz w:val="20"/>
          <w:szCs w:val="20"/>
        </w:rPr>
        <w:t xml:space="preserve">Food Group 2 – ready-to-eat food that will not support the growth of </w:t>
      </w:r>
      <w:r>
        <w:rPr>
          <w:i/>
          <w:iCs/>
          <w:sz w:val="20"/>
          <w:szCs w:val="20"/>
        </w:rPr>
        <w:t>L. monocytogenes</w:t>
      </w:r>
      <w:r>
        <w:rPr>
          <w:sz w:val="20"/>
          <w:szCs w:val="20"/>
        </w:rPr>
        <w:t xml:space="preserve"> and has been stored prepared for greater than one day </w:t>
      </w:r>
      <w:proofErr w:type="gramStart"/>
      <w:r>
        <w:rPr>
          <w:sz w:val="20"/>
          <w:szCs w:val="20"/>
        </w:rPr>
        <w:t>(</w:t>
      </w:r>
      <w:r w:rsidR="000A3761">
        <w:rPr>
          <w:sz w:val="20"/>
          <w:szCs w:val="20"/>
        </w:rPr>
        <w:t xml:space="preserve"> e.g.</w:t>
      </w:r>
      <w:proofErr w:type="gramEnd"/>
      <w:r w:rsidR="000A3761">
        <w:rPr>
          <w:sz w:val="20"/>
          <w:szCs w:val="20"/>
        </w:rPr>
        <w:t>,</w:t>
      </w:r>
      <w:r>
        <w:rPr>
          <w:sz w:val="20"/>
          <w:szCs w:val="20"/>
        </w:rPr>
        <w:t xml:space="preserve"> salads and dips with a low pH)</w:t>
      </w:r>
    </w:p>
    <w:p w14:paraId="16C73E57" w14:textId="7007E431" w:rsidR="00520525" w:rsidRDefault="00520525" w:rsidP="00AF02CA">
      <w:pPr>
        <w:pStyle w:val="ListParagraph"/>
        <w:numPr>
          <w:ilvl w:val="4"/>
          <w:numId w:val="21"/>
        </w:numPr>
        <w:ind w:leftChars="0" w:left="3330" w:hanging="990"/>
        <w:contextualSpacing/>
        <w:jc w:val="both"/>
        <w:rPr>
          <w:sz w:val="20"/>
          <w:szCs w:val="20"/>
        </w:rPr>
      </w:pPr>
      <w:r>
        <w:rPr>
          <w:sz w:val="20"/>
          <w:szCs w:val="20"/>
        </w:rPr>
        <w:t>Food Group 3 – ready-to-eat food that will be consumed immediately and has not been stored prepared for greater than one day (eg</w:t>
      </w:r>
      <w:r w:rsidR="000A3761">
        <w:rPr>
          <w:sz w:val="20"/>
          <w:szCs w:val="20"/>
        </w:rPr>
        <w:t>,</w:t>
      </w:r>
      <w:r>
        <w:rPr>
          <w:sz w:val="20"/>
          <w:szCs w:val="20"/>
        </w:rPr>
        <w:t xml:space="preserve"> freshly made sushi)</w:t>
      </w:r>
    </w:p>
    <w:p w14:paraId="4129C4E1" w14:textId="7A72B0D2" w:rsidR="00520525" w:rsidRDefault="00520525" w:rsidP="00AF02CA">
      <w:pPr>
        <w:pStyle w:val="ListParagraph"/>
        <w:ind w:leftChars="0" w:left="3330"/>
        <w:contextualSpacing/>
        <w:jc w:val="both"/>
        <w:rPr>
          <w:sz w:val="20"/>
          <w:szCs w:val="20"/>
        </w:rPr>
      </w:pPr>
    </w:p>
    <w:p w14:paraId="1CF65443" w14:textId="310B5E70" w:rsidR="00520525" w:rsidRDefault="00520525" w:rsidP="00AF02CA">
      <w:pPr>
        <w:pStyle w:val="ListParagraph"/>
        <w:ind w:leftChars="0" w:left="3330"/>
        <w:contextualSpacing/>
        <w:jc w:val="both"/>
        <w:rPr>
          <w:sz w:val="20"/>
          <w:szCs w:val="20"/>
        </w:rPr>
      </w:pPr>
    </w:p>
    <w:p w14:paraId="1C32CF33" w14:textId="64438934" w:rsidR="00520525" w:rsidRDefault="00520525" w:rsidP="00AF02CA">
      <w:pPr>
        <w:pStyle w:val="ListParagraph"/>
        <w:ind w:leftChars="0" w:left="3330"/>
        <w:contextualSpacing/>
        <w:jc w:val="both"/>
        <w:rPr>
          <w:sz w:val="20"/>
          <w:szCs w:val="20"/>
        </w:rPr>
      </w:pPr>
    </w:p>
    <w:p w14:paraId="0DF37A24" w14:textId="77777777" w:rsidR="00520525" w:rsidRDefault="00520525" w:rsidP="00AF02CA">
      <w:pPr>
        <w:pStyle w:val="ListParagraph"/>
        <w:ind w:leftChars="0" w:left="3330"/>
        <w:contextualSpacing/>
        <w:jc w:val="both"/>
        <w:rPr>
          <w:sz w:val="20"/>
          <w:szCs w:val="20"/>
        </w:rPr>
      </w:pPr>
    </w:p>
    <w:p w14:paraId="74AF463A"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lastRenderedPageBreak/>
        <w:t>Results Interpretation</w:t>
      </w:r>
    </w:p>
    <w:p w14:paraId="032608E0" w14:textId="0FDA1AC7" w:rsidR="00520525" w:rsidRDefault="00520525" w:rsidP="00AF02CA">
      <w:pPr>
        <w:pStyle w:val="ListParagraph"/>
        <w:ind w:leftChars="0" w:left="1224"/>
        <w:contextualSpacing/>
        <w:jc w:val="both"/>
        <w:rPr>
          <w:sz w:val="20"/>
          <w:szCs w:val="20"/>
        </w:rPr>
      </w:pPr>
      <w:r>
        <w:rPr>
          <w:noProof/>
          <w:sz w:val="20"/>
          <w:szCs w:val="20"/>
          <w:lang w:val="en-PH" w:eastAsia="en-PH"/>
        </w:rPr>
        <w:drawing>
          <wp:inline distT="0" distB="0" distL="0" distR="0" wp14:anchorId="5E36E0D1" wp14:editId="041E0CB4">
            <wp:extent cx="4124325" cy="3248025"/>
            <wp:effectExtent l="0" t="0" r="9525" b="9525"/>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325" cy="3248025"/>
                    </a:xfrm>
                    <a:prstGeom prst="rect">
                      <a:avLst/>
                    </a:prstGeom>
                    <a:noFill/>
                    <a:ln>
                      <a:noFill/>
                    </a:ln>
                  </pic:spPr>
                </pic:pic>
              </a:graphicData>
            </a:graphic>
          </wp:inline>
        </w:drawing>
      </w:r>
    </w:p>
    <w:p w14:paraId="652F18C5" w14:textId="77777777" w:rsidR="00520525" w:rsidRDefault="00520525" w:rsidP="00AF02CA">
      <w:pPr>
        <w:pStyle w:val="ListParagraph"/>
        <w:ind w:leftChars="0" w:left="1224"/>
        <w:contextualSpacing/>
        <w:jc w:val="both"/>
        <w:rPr>
          <w:sz w:val="20"/>
          <w:szCs w:val="20"/>
        </w:rPr>
      </w:pPr>
      <w:r>
        <w:rPr>
          <w:sz w:val="20"/>
          <w:szCs w:val="20"/>
        </w:rPr>
        <w:t>(NSW Food Authority, Microbiological quality guide for ready-to-eat foods A guide to interpreting microbiological results)</w:t>
      </w:r>
    </w:p>
    <w:p w14:paraId="5AD61B87" w14:textId="77777777" w:rsidR="00520525" w:rsidRDefault="00520525" w:rsidP="00AF02CA">
      <w:pPr>
        <w:pStyle w:val="ListParagraph"/>
        <w:ind w:leftChars="0" w:left="1224"/>
        <w:contextualSpacing/>
        <w:jc w:val="both"/>
        <w:rPr>
          <w:sz w:val="20"/>
          <w:szCs w:val="20"/>
        </w:rPr>
      </w:pPr>
    </w:p>
    <w:p w14:paraId="62EAF257" w14:textId="6A3EE57A"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Recommended microbiological indicator limits for equipment cleaning before and after application of sanitizer and post heat treatment. If </w:t>
      </w:r>
      <w:r w:rsidR="000A3761">
        <w:rPr>
          <w:sz w:val="20"/>
          <w:szCs w:val="20"/>
        </w:rPr>
        <w:t xml:space="preserve">the </w:t>
      </w:r>
      <w:r>
        <w:rPr>
          <w:sz w:val="20"/>
          <w:szCs w:val="20"/>
        </w:rPr>
        <w:t>target/limits exceed</w:t>
      </w:r>
      <w:r w:rsidR="000A3761">
        <w:rPr>
          <w:sz w:val="20"/>
          <w:szCs w:val="20"/>
        </w:rPr>
        <w:t>,</w:t>
      </w:r>
      <w:r>
        <w:rPr>
          <w:sz w:val="20"/>
          <w:szCs w:val="20"/>
        </w:rPr>
        <w:t xml:space="preserve"> reassess </w:t>
      </w:r>
      <w:r w:rsidR="000A3761">
        <w:rPr>
          <w:sz w:val="20"/>
          <w:szCs w:val="20"/>
        </w:rPr>
        <w:t xml:space="preserve">SSOPs </w:t>
      </w:r>
      <w:r>
        <w:rPr>
          <w:sz w:val="20"/>
          <w:szCs w:val="20"/>
        </w:rPr>
        <w:t xml:space="preserve">and </w:t>
      </w:r>
      <w:r w:rsidR="000A3761">
        <w:rPr>
          <w:sz w:val="20"/>
          <w:szCs w:val="20"/>
        </w:rPr>
        <w:t xml:space="preserve">GMPs </w:t>
      </w:r>
      <w:r>
        <w:rPr>
          <w:sz w:val="20"/>
          <w:szCs w:val="20"/>
        </w:rPr>
        <w:t xml:space="preserve">(Table reference: Almond </w:t>
      </w:r>
      <w:r w:rsidR="000A3761">
        <w:rPr>
          <w:sz w:val="20"/>
          <w:szCs w:val="20"/>
        </w:rPr>
        <w:t xml:space="preserve">Board </w:t>
      </w:r>
      <w:r>
        <w:rPr>
          <w:sz w:val="20"/>
          <w:szCs w:val="20"/>
        </w:rPr>
        <w:t>of California)</w:t>
      </w:r>
    </w:p>
    <w:p w14:paraId="7D332837" w14:textId="0B67C457" w:rsidR="00520525" w:rsidRPr="00520525" w:rsidRDefault="00520525" w:rsidP="00AF02CA">
      <w:pPr>
        <w:pStyle w:val="ListParagraph"/>
        <w:ind w:leftChars="0" w:left="1440"/>
        <w:contextualSpacing/>
        <w:jc w:val="both"/>
        <w:rPr>
          <w:sz w:val="20"/>
          <w:szCs w:val="20"/>
        </w:rPr>
      </w:pPr>
      <w:r>
        <w:rPr>
          <w:noProof/>
          <w:sz w:val="20"/>
          <w:szCs w:val="20"/>
          <w:lang w:val="en-PH" w:eastAsia="en-PH"/>
        </w:rPr>
        <w:drawing>
          <wp:inline distT="0" distB="0" distL="0" distR="0" wp14:anchorId="7A5B9D72" wp14:editId="57FB44FA">
            <wp:extent cx="4200525" cy="2495550"/>
            <wp:effectExtent l="0" t="0" r="9525"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0525" cy="2495550"/>
                    </a:xfrm>
                    <a:prstGeom prst="rect">
                      <a:avLst/>
                    </a:prstGeom>
                    <a:noFill/>
                    <a:ln>
                      <a:noFill/>
                    </a:ln>
                  </pic:spPr>
                </pic:pic>
              </a:graphicData>
            </a:graphic>
          </wp:inline>
        </w:drawing>
      </w:r>
    </w:p>
    <w:p w14:paraId="2E9AB626"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 xml:space="preserve">Frequency </w:t>
      </w:r>
    </w:p>
    <w:p w14:paraId="004AA680" w14:textId="09F67448" w:rsidR="00520525" w:rsidRDefault="00520525" w:rsidP="00AF02CA">
      <w:pPr>
        <w:pStyle w:val="ListParagraph"/>
        <w:numPr>
          <w:ilvl w:val="3"/>
          <w:numId w:val="21"/>
        </w:numPr>
        <w:ind w:leftChars="0" w:left="2340" w:hanging="810"/>
        <w:contextualSpacing/>
        <w:jc w:val="both"/>
        <w:rPr>
          <w:sz w:val="20"/>
          <w:szCs w:val="20"/>
        </w:rPr>
      </w:pPr>
      <w:r>
        <w:rPr>
          <w:sz w:val="20"/>
          <w:szCs w:val="20"/>
        </w:rPr>
        <w:t xml:space="preserve">Swabbing frequencies are determined based on “Criticality Indexes” relevant to each specific </w:t>
      </w:r>
      <w:proofErr w:type="gramStart"/>
      <w:r>
        <w:rPr>
          <w:sz w:val="20"/>
          <w:szCs w:val="20"/>
        </w:rPr>
        <w:t xml:space="preserve">processing </w:t>
      </w:r>
      <w:r w:rsidR="000A3761">
        <w:rPr>
          <w:sz w:val="20"/>
          <w:szCs w:val="20"/>
        </w:rPr>
        <w:t xml:space="preserve"> area</w:t>
      </w:r>
      <w:proofErr w:type="gramEnd"/>
      <w:r>
        <w:rPr>
          <w:sz w:val="20"/>
          <w:szCs w:val="20"/>
        </w:rPr>
        <w:t>.</w:t>
      </w:r>
    </w:p>
    <w:p w14:paraId="4AE2360B" w14:textId="77777777" w:rsidR="00520525" w:rsidRDefault="00520525" w:rsidP="00AF02CA">
      <w:pPr>
        <w:ind w:firstLine="720"/>
        <w:jc w:val="both"/>
        <w:rPr>
          <w:rFonts w:eastAsia="MS PGothic"/>
          <w:b/>
          <w:bCs/>
          <w:sz w:val="20"/>
          <w:szCs w:val="20"/>
          <w:u w:val="single"/>
        </w:rPr>
      </w:pPr>
      <w:r>
        <w:rPr>
          <w:rFonts w:eastAsia="MS PGothic"/>
          <w:b/>
          <w:bCs/>
          <w:sz w:val="20"/>
          <w:szCs w:val="20"/>
          <w:u w:val="single"/>
        </w:rPr>
        <w:t>Criticality Index</w:t>
      </w:r>
      <w:r>
        <w:rPr>
          <w:rFonts w:eastAsia="MS PGothic"/>
          <w:b/>
          <w:bCs/>
          <w:sz w:val="20"/>
          <w:szCs w:val="20"/>
          <w:u w:val="single"/>
        </w:rPr>
        <w:tab/>
      </w:r>
      <w:r>
        <w:rPr>
          <w:rFonts w:eastAsia="MS PGothic"/>
          <w:b/>
          <w:bCs/>
          <w:sz w:val="20"/>
          <w:szCs w:val="20"/>
          <w:u w:val="single"/>
        </w:rPr>
        <w:tab/>
      </w:r>
      <w:r>
        <w:rPr>
          <w:rFonts w:eastAsia="MS PGothic"/>
          <w:b/>
          <w:bCs/>
          <w:sz w:val="20"/>
          <w:szCs w:val="20"/>
          <w:u w:val="single"/>
        </w:rPr>
        <w:tab/>
        <w:t>Frequency of Monitoring</w:t>
      </w:r>
    </w:p>
    <w:p w14:paraId="63403104" w14:textId="77777777" w:rsidR="00520525" w:rsidRDefault="00520525" w:rsidP="00AF02CA">
      <w:pPr>
        <w:pStyle w:val="ListParagraph"/>
        <w:numPr>
          <w:ilvl w:val="0"/>
          <w:numId w:val="23"/>
        </w:numPr>
        <w:ind w:leftChars="0"/>
        <w:contextualSpacing/>
        <w:jc w:val="both"/>
        <w:rPr>
          <w:rFonts w:eastAsia="MS PGothic"/>
          <w:sz w:val="20"/>
          <w:szCs w:val="20"/>
        </w:rPr>
      </w:pPr>
      <w:r>
        <w:rPr>
          <w:rFonts w:eastAsia="MS PGothic"/>
          <w:sz w:val="20"/>
          <w:szCs w:val="20"/>
        </w:rPr>
        <w:t>Daily or Each Lot/Batch</w:t>
      </w:r>
    </w:p>
    <w:p w14:paraId="30A559B2" w14:textId="77777777" w:rsidR="00520525" w:rsidRDefault="00520525" w:rsidP="00AF02CA">
      <w:pPr>
        <w:pStyle w:val="ListParagraph"/>
        <w:numPr>
          <w:ilvl w:val="0"/>
          <w:numId w:val="23"/>
        </w:numPr>
        <w:ind w:leftChars="0"/>
        <w:contextualSpacing/>
        <w:jc w:val="both"/>
        <w:rPr>
          <w:rFonts w:eastAsia="MS PGothic"/>
          <w:sz w:val="20"/>
          <w:szCs w:val="20"/>
        </w:rPr>
      </w:pPr>
      <w:r>
        <w:rPr>
          <w:rFonts w:eastAsia="MS PGothic"/>
          <w:sz w:val="20"/>
          <w:szCs w:val="20"/>
        </w:rPr>
        <w:t>Weekly</w:t>
      </w:r>
    </w:p>
    <w:p w14:paraId="526EC313" w14:textId="77777777" w:rsidR="00520525" w:rsidRDefault="00520525" w:rsidP="00AF02CA">
      <w:pPr>
        <w:pStyle w:val="ListParagraph"/>
        <w:numPr>
          <w:ilvl w:val="0"/>
          <w:numId w:val="23"/>
        </w:numPr>
        <w:ind w:leftChars="0"/>
        <w:contextualSpacing/>
        <w:jc w:val="both"/>
        <w:rPr>
          <w:rFonts w:eastAsia="MS PGothic"/>
          <w:sz w:val="20"/>
          <w:szCs w:val="20"/>
        </w:rPr>
      </w:pPr>
      <w:r>
        <w:rPr>
          <w:rFonts w:eastAsia="MS PGothic"/>
          <w:sz w:val="20"/>
          <w:szCs w:val="20"/>
        </w:rPr>
        <w:t>Bi-weekly</w:t>
      </w:r>
    </w:p>
    <w:p w14:paraId="7E3E9FB1" w14:textId="4ED7A467" w:rsidR="00520525" w:rsidRDefault="000A3761" w:rsidP="00AF02CA">
      <w:pPr>
        <w:pStyle w:val="ListParagraph"/>
        <w:numPr>
          <w:ilvl w:val="0"/>
          <w:numId w:val="23"/>
        </w:numPr>
        <w:ind w:leftChars="0"/>
        <w:contextualSpacing/>
        <w:jc w:val="both"/>
        <w:rPr>
          <w:rFonts w:eastAsia="MS PGothic"/>
          <w:sz w:val="20"/>
          <w:szCs w:val="20"/>
        </w:rPr>
      </w:pPr>
      <w:r>
        <w:rPr>
          <w:rFonts w:eastAsia="MS PGothic"/>
          <w:sz w:val="20"/>
          <w:szCs w:val="20"/>
        </w:rPr>
        <w:t>monthly</w:t>
      </w:r>
    </w:p>
    <w:p w14:paraId="438149CE" w14:textId="77777777" w:rsidR="00520525" w:rsidRDefault="00520525" w:rsidP="00AF02CA">
      <w:pPr>
        <w:jc w:val="both"/>
        <w:rPr>
          <w:rFonts w:eastAsia="MS Mincho"/>
          <w:sz w:val="20"/>
          <w:szCs w:val="20"/>
        </w:rPr>
      </w:pPr>
    </w:p>
    <w:tbl>
      <w:tblPr>
        <w:tblStyle w:val="TableGrid"/>
        <w:tblW w:w="0" w:type="auto"/>
        <w:tblInd w:w="2155" w:type="dxa"/>
        <w:tblLook w:val="04A0" w:firstRow="1" w:lastRow="0" w:firstColumn="1" w:lastColumn="0" w:noHBand="0" w:noVBand="1"/>
      </w:tblPr>
      <w:tblGrid>
        <w:gridCol w:w="1062"/>
        <w:gridCol w:w="1818"/>
      </w:tblGrid>
      <w:tr w:rsidR="00520525" w14:paraId="45EB1DD2" w14:textId="77777777" w:rsidTr="00AF02CA">
        <w:tc>
          <w:tcPr>
            <w:tcW w:w="1062" w:type="dxa"/>
            <w:tcBorders>
              <w:top w:val="single" w:sz="4" w:space="0" w:color="auto"/>
              <w:left w:val="single" w:sz="4" w:space="0" w:color="auto"/>
              <w:bottom w:val="single" w:sz="4" w:space="0" w:color="auto"/>
              <w:right w:val="single" w:sz="4" w:space="0" w:color="auto"/>
            </w:tcBorders>
            <w:hideMark/>
          </w:tcPr>
          <w:p w14:paraId="51F92B18" w14:textId="77777777" w:rsidR="00520525" w:rsidRDefault="00520525" w:rsidP="00AF02CA">
            <w:pPr>
              <w:spacing w:line="276" w:lineRule="auto"/>
              <w:jc w:val="both"/>
              <w:rPr>
                <w:b/>
                <w:bCs/>
                <w:sz w:val="20"/>
                <w:szCs w:val="20"/>
              </w:rPr>
            </w:pPr>
            <w:r>
              <w:rPr>
                <w:b/>
                <w:bCs/>
                <w:sz w:val="20"/>
                <w:szCs w:val="20"/>
              </w:rPr>
              <w:t>Zones</w:t>
            </w:r>
          </w:p>
        </w:tc>
        <w:tc>
          <w:tcPr>
            <w:tcW w:w="1818" w:type="dxa"/>
            <w:tcBorders>
              <w:top w:val="single" w:sz="4" w:space="0" w:color="auto"/>
              <w:left w:val="nil"/>
              <w:bottom w:val="single" w:sz="4" w:space="0" w:color="auto"/>
              <w:right w:val="single" w:sz="4" w:space="0" w:color="auto"/>
            </w:tcBorders>
            <w:hideMark/>
          </w:tcPr>
          <w:p w14:paraId="5EF70797" w14:textId="77777777" w:rsidR="00520525" w:rsidRDefault="00520525" w:rsidP="00AF02CA">
            <w:pPr>
              <w:spacing w:line="276" w:lineRule="auto"/>
              <w:jc w:val="both"/>
              <w:rPr>
                <w:b/>
                <w:bCs/>
                <w:sz w:val="20"/>
                <w:szCs w:val="20"/>
              </w:rPr>
            </w:pPr>
            <w:r>
              <w:rPr>
                <w:b/>
                <w:bCs/>
                <w:sz w:val="20"/>
                <w:szCs w:val="20"/>
              </w:rPr>
              <w:t>Criticality Index</w:t>
            </w:r>
          </w:p>
        </w:tc>
      </w:tr>
      <w:tr w:rsidR="00520525" w14:paraId="7FEA495D" w14:textId="77777777" w:rsidTr="00AF02CA">
        <w:tc>
          <w:tcPr>
            <w:tcW w:w="1062" w:type="dxa"/>
            <w:tcBorders>
              <w:top w:val="single" w:sz="4" w:space="0" w:color="auto"/>
              <w:left w:val="single" w:sz="4" w:space="0" w:color="auto"/>
              <w:bottom w:val="single" w:sz="4" w:space="0" w:color="auto"/>
              <w:right w:val="single" w:sz="4" w:space="0" w:color="auto"/>
            </w:tcBorders>
            <w:vAlign w:val="center"/>
            <w:hideMark/>
          </w:tcPr>
          <w:p w14:paraId="67E3E5B1" w14:textId="77777777" w:rsidR="00520525" w:rsidRDefault="00520525" w:rsidP="00AF02CA">
            <w:pPr>
              <w:spacing w:line="276" w:lineRule="auto"/>
              <w:jc w:val="center"/>
              <w:rPr>
                <w:sz w:val="20"/>
                <w:szCs w:val="20"/>
              </w:rPr>
            </w:pPr>
            <w:r>
              <w:rPr>
                <w:sz w:val="20"/>
                <w:szCs w:val="20"/>
              </w:rPr>
              <w:t>1</w:t>
            </w:r>
          </w:p>
        </w:tc>
        <w:tc>
          <w:tcPr>
            <w:tcW w:w="1818" w:type="dxa"/>
            <w:tcBorders>
              <w:top w:val="single" w:sz="4" w:space="0" w:color="auto"/>
              <w:left w:val="nil"/>
              <w:bottom w:val="single" w:sz="4" w:space="0" w:color="auto"/>
              <w:right w:val="single" w:sz="4" w:space="0" w:color="auto"/>
            </w:tcBorders>
            <w:vAlign w:val="center"/>
            <w:hideMark/>
          </w:tcPr>
          <w:p w14:paraId="2CEFA06D" w14:textId="77777777" w:rsidR="00520525" w:rsidRDefault="00520525" w:rsidP="00AF02CA">
            <w:pPr>
              <w:spacing w:line="276" w:lineRule="auto"/>
              <w:jc w:val="center"/>
              <w:rPr>
                <w:sz w:val="20"/>
                <w:szCs w:val="20"/>
              </w:rPr>
            </w:pPr>
            <w:r>
              <w:rPr>
                <w:sz w:val="20"/>
                <w:szCs w:val="20"/>
              </w:rPr>
              <w:t>1</w:t>
            </w:r>
          </w:p>
        </w:tc>
      </w:tr>
      <w:tr w:rsidR="00520525" w14:paraId="11FDC83D" w14:textId="77777777" w:rsidTr="00AF02CA">
        <w:tc>
          <w:tcPr>
            <w:tcW w:w="1062" w:type="dxa"/>
            <w:tcBorders>
              <w:top w:val="single" w:sz="4" w:space="0" w:color="auto"/>
              <w:left w:val="single" w:sz="4" w:space="0" w:color="auto"/>
              <w:bottom w:val="single" w:sz="4" w:space="0" w:color="auto"/>
              <w:right w:val="single" w:sz="4" w:space="0" w:color="auto"/>
            </w:tcBorders>
            <w:vAlign w:val="center"/>
            <w:hideMark/>
          </w:tcPr>
          <w:p w14:paraId="5A0D77D5" w14:textId="77777777" w:rsidR="00520525" w:rsidRDefault="00520525" w:rsidP="00AF02CA">
            <w:pPr>
              <w:spacing w:line="276" w:lineRule="auto"/>
              <w:jc w:val="center"/>
              <w:rPr>
                <w:sz w:val="20"/>
                <w:szCs w:val="20"/>
              </w:rPr>
            </w:pPr>
            <w:r>
              <w:rPr>
                <w:sz w:val="20"/>
                <w:szCs w:val="20"/>
              </w:rPr>
              <w:t>2</w:t>
            </w:r>
          </w:p>
        </w:tc>
        <w:tc>
          <w:tcPr>
            <w:tcW w:w="1818" w:type="dxa"/>
            <w:tcBorders>
              <w:top w:val="single" w:sz="4" w:space="0" w:color="auto"/>
              <w:left w:val="nil"/>
              <w:bottom w:val="single" w:sz="4" w:space="0" w:color="auto"/>
              <w:right w:val="single" w:sz="4" w:space="0" w:color="auto"/>
            </w:tcBorders>
            <w:vAlign w:val="center"/>
            <w:hideMark/>
          </w:tcPr>
          <w:p w14:paraId="51BB1ABE" w14:textId="77777777" w:rsidR="00520525" w:rsidRDefault="00520525" w:rsidP="00AF02CA">
            <w:pPr>
              <w:spacing w:line="276" w:lineRule="auto"/>
              <w:jc w:val="center"/>
              <w:rPr>
                <w:sz w:val="20"/>
                <w:szCs w:val="20"/>
              </w:rPr>
            </w:pPr>
            <w:r>
              <w:rPr>
                <w:sz w:val="20"/>
                <w:szCs w:val="20"/>
              </w:rPr>
              <w:t>2</w:t>
            </w:r>
          </w:p>
        </w:tc>
      </w:tr>
      <w:tr w:rsidR="00520525" w14:paraId="247FD50B" w14:textId="77777777" w:rsidTr="00AF02CA">
        <w:tc>
          <w:tcPr>
            <w:tcW w:w="1062" w:type="dxa"/>
            <w:tcBorders>
              <w:top w:val="single" w:sz="4" w:space="0" w:color="auto"/>
              <w:left w:val="single" w:sz="4" w:space="0" w:color="auto"/>
              <w:bottom w:val="single" w:sz="4" w:space="0" w:color="auto"/>
              <w:right w:val="single" w:sz="4" w:space="0" w:color="auto"/>
            </w:tcBorders>
            <w:vAlign w:val="center"/>
            <w:hideMark/>
          </w:tcPr>
          <w:p w14:paraId="4FF77E23" w14:textId="77777777" w:rsidR="00520525" w:rsidRDefault="00520525" w:rsidP="00AF02CA">
            <w:pPr>
              <w:spacing w:line="276" w:lineRule="auto"/>
              <w:jc w:val="center"/>
              <w:rPr>
                <w:sz w:val="20"/>
                <w:szCs w:val="20"/>
              </w:rPr>
            </w:pPr>
            <w:r>
              <w:rPr>
                <w:sz w:val="20"/>
                <w:szCs w:val="20"/>
              </w:rPr>
              <w:t>3</w:t>
            </w:r>
          </w:p>
        </w:tc>
        <w:tc>
          <w:tcPr>
            <w:tcW w:w="1818" w:type="dxa"/>
            <w:tcBorders>
              <w:top w:val="single" w:sz="4" w:space="0" w:color="auto"/>
              <w:left w:val="nil"/>
              <w:bottom w:val="single" w:sz="4" w:space="0" w:color="auto"/>
              <w:right w:val="single" w:sz="4" w:space="0" w:color="auto"/>
            </w:tcBorders>
            <w:vAlign w:val="center"/>
            <w:hideMark/>
          </w:tcPr>
          <w:p w14:paraId="64AEE479" w14:textId="77777777" w:rsidR="00520525" w:rsidRDefault="00520525" w:rsidP="00AF02CA">
            <w:pPr>
              <w:spacing w:line="276" w:lineRule="auto"/>
              <w:jc w:val="center"/>
              <w:rPr>
                <w:sz w:val="20"/>
                <w:szCs w:val="20"/>
              </w:rPr>
            </w:pPr>
            <w:r>
              <w:rPr>
                <w:sz w:val="20"/>
                <w:szCs w:val="20"/>
              </w:rPr>
              <w:t>3</w:t>
            </w:r>
          </w:p>
        </w:tc>
      </w:tr>
      <w:tr w:rsidR="00520525" w14:paraId="230598C8" w14:textId="77777777" w:rsidTr="00AF02CA">
        <w:tc>
          <w:tcPr>
            <w:tcW w:w="1062" w:type="dxa"/>
            <w:tcBorders>
              <w:top w:val="single" w:sz="4" w:space="0" w:color="auto"/>
              <w:left w:val="single" w:sz="4" w:space="0" w:color="auto"/>
              <w:bottom w:val="single" w:sz="4" w:space="0" w:color="auto"/>
              <w:right w:val="single" w:sz="4" w:space="0" w:color="auto"/>
            </w:tcBorders>
            <w:vAlign w:val="center"/>
            <w:hideMark/>
          </w:tcPr>
          <w:p w14:paraId="571CCDBA" w14:textId="77777777" w:rsidR="00520525" w:rsidRDefault="00520525" w:rsidP="00AF02CA">
            <w:pPr>
              <w:spacing w:line="276" w:lineRule="auto"/>
              <w:jc w:val="center"/>
              <w:rPr>
                <w:sz w:val="20"/>
                <w:szCs w:val="20"/>
              </w:rPr>
            </w:pPr>
            <w:r>
              <w:rPr>
                <w:sz w:val="20"/>
                <w:szCs w:val="20"/>
              </w:rPr>
              <w:t>4</w:t>
            </w:r>
          </w:p>
        </w:tc>
        <w:tc>
          <w:tcPr>
            <w:tcW w:w="1818" w:type="dxa"/>
            <w:tcBorders>
              <w:top w:val="single" w:sz="4" w:space="0" w:color="auto"/>
              <w:left w:val="nil"/>
              <w:bottom w:val="single" w:sz="4" w:space="0" w:color="auto"/>
              <w:right w:val="single" w:sz="4" w:space="0" w:color="auto"/>
            </w:tcBorders>
            <w:vAlign w:val="center"/>
            <w:hideMark/>
          </w:tcPr>
          <w:p w14:paraId="070D4465" w14:textId="77777777" w:rsidR="00520525" w:rsidRDefault="00520525" w:rsidP="00AF02CA">
            <w:pPr>
              <w:spacing w:line="276" w:lineRule="auto"/>
              <w:jc w:val="center"/>
              <w:rPr>
                <w:sz w:val="20"/>
                <w:szCs w:val="20"/>
              </w:rPr>
            </w:pPr>
            <w:r>
              <w:rPr>
                <w:sz w:val="20"/>
                <w:szCs w:val="20"/>
              </w:rPr>
              <w:t>4</w:t>
            </w:r>
          </w:p>
        </w:tc>
      </w:tr>
    </w:tbl>
    <w:p w14:paraId="28C2EC13" w14:textId="77777777" w:rsidR="00520525" w:rsidRDefault="00520525" w:rsidP="00AF02CA">
      <w:pPr>
        <w:pStyle w:val="ListParagraph"/>
        <w:numPr>
          <w:ilvl w:val="1"/>
          <w:numId w:val="21"/>
        </w:numPr>
        <w:ind w:leftChars="0" w:left="900" w:hanging="540"/>
        <w:contextualSpacing/>
        <w:jc w:val="both"/>
        <w:rPr>
          <w:rFonts w:eastAsia="MS Mincho"/>
          <w:sz w:val="20"/>
          <w:szCs w:val="20"/>
          <w:lang w:eastAsia="en-US"/>
        </w:rPr>
      </w:pPr>
      <w:r>
        <w:rPr>
          <w:sz w:val="20"/>
          <w:szCs w:val="20"/>
        </w:rPr>
        <w:t>Microbial Process Control</w:t>
      </w:r>
    </w:p>
    <w:p w14:paraId="58E77050"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Microbial Process Control Steps</w:t>
      </w:r>
    </w:p>
    <w:p w14:paraId="41CC9DFB" w14:textId="41CAF0BD" w:rsidR="00520525" w:rsidRDefault="00520525" w:rsidP="00AF02CA">
      <w:pPr>
        <w:pStyle w:val="ListParagraph"/>
        <w:numPr>
          <w:ilvl w:val="3"/>
          <w:numId w:val="21"/>
        </w:numPr>
        <w:ind w:leftChars="0" w:left="2340" w:hanging="810"/>
        <w:contextualSpacing/>
        <w:jc w:val="both"/>
        <w:rPr>
          <w:sz w:val="20"/>
          <w:szCs w:val="20"/>
        </w:rPr>
      </w:pPr>
      <w:r>
        <w:rPr>
          <w:sz w:val="20"/>
          <w:szCs w:val="20"/>
        </w:rPr>
        <w:t xml:space="preserve">Elimination of the resident organisms of concern is measured by </w:t>
      </w:r>
      <w:r w:rsidR="000A3761">
        <w:rPr>
          <w:sz w:val="20"/>
          <w:szCs w:val="20"/>
        </w:rPr>
        <w:t xml:space="preserve">the </w:t>
      </w:r>
      <w:r>
        <w:rPr>
          <w:sz w:val="20"/>
          <w:szCs w:val="20"/>
        </w:rPr>
        <w:t>presence or absence in the verification, indicator site</w:t>
      </w:r>
      <w:r w:rsidR="000A3761">
        <w:rPr>
          <w:sz w:val="20"/>
          <w:szCs w:val="20"/>
        </w:rPr>
        <w:t>,</w:t>
      </w:r>
      <w:r>
        <w:rPr>
          <w:sz w:val="20"/>
          <w:szCs w:val="20"/>
        </w:rPr>
        <w:t xml:space="preserve"> and investigative sampling programs. Obtaining negative results from these sites over</w:t>
      </w:r>
      <w:r w:rsidR="000A3761">
        <w:rPr>
          <w:sz w:val="20"/>
          <w:szCs w:val="20"/>
        </w:rPr>
        <w:t xml:space="preserve"> </w:t>
      </w:r>
      <w:r>
        <w:rPr>
          <w:sz w:val="20"/>
          <w:szCs w:val="20"/>
        </w:rPr>
        <w:t>a long term is a key indicator of elimination.</w:t>
      </w:r>
    </w:p>
    <w:p w14:paraId="61D575C1" w14:textId="21825D07" w:rsidR="00520525" w:rsidRDefault="00520525" w:rsidP="00AF02CA">
      <w:pPr>
        <w:pStyle w:val="ListParagraph"/>
        <w:numPr>
          <w:ilvl w:val="3"/>
          <w:numId w:val="21"/>
        </w:numPr>
        <w:ind w:leftChars="0" w:left="2340" w:hanging="810"/>
        <w:contextualSpacing/>
        <w:jc w:val="both"/>
        <w:rPr>
          <w:sz w:val="20"/>
          <w:szCs w:val="20"/>
        </w:rPr>
      </w:pPr>
      <w:r>
        <w:rPr>
          <w:sz w:val="20"/>
          <w:szCs w:val="20"/>
        </w:rPr>
        <w:t xml:space="preserve">Control movement by managing the vectors and pathways. The effectiveness of barriers and hurdles to entry and movement within the exposed product area </w:t>
      </w:r>
      <w:r w:rsidR="000A3761">
        <w:rPr>
          <w:sz w:val="20"/>
          <w:szCs w:val="20"/>
        </w:rPr>
        <w:t xml:space="preserve">measures </w:t>
      </w:r>
      <w:r>
        <w:rPr>
          <w:sz w:val="20"/>
          <w:szCs w:val="20"/>
        </w:rPr>
        <w:t>the control of movement.</w:t>
      </w:r>
    </w:p>
    <w:p w14:paraId="55136991" w14:textId="6AE6929B" w:rsidR="00520525" w:rsidRDefault="00520525" w:rsidP="00AF02CA">
      <w:pPr>
        <w:pStyle w:val="ListParagraph"/>
        <w:numPr>
          <w:ilvl w:val="3"/>
          <w:numId w:val="21"/>
        </w:numPr>
        <w:ind w:leftChars="0" w:left="2340" w:hanging="810"/>
        <w:contextualSpacing/>
        <w:jc w:val="both"/>
        <w:rPr>
          <w:sz w:val="20"/>
          <w:szCs w:val="20"/>
        </w:rPr>
      </w:pPr>
      <w:r>
        <w:rPr>
          <w:sz w:val="20"/>
          <w:szCs w:val="20"/>
        </w:rPr>
        <w:t xml:space="preserve">Utilize process control methodology to measure and predict loss of control. </w:t>
      </w:r>
      <w:r w:rsidR="000A3761" w:rsidRPr="000A3761">
        <w:rPr>
          <w:sz w:val="20"/>
          <w:szCs w:val="20"/>
        </w:rPr>
        <w:t>, The degree of microbiological process control,</w:t>
      </w:r>
      <w:r>
        <w:rPr>
          <w:sz w:val="20"/>
          <w:szCs w:val="20"/>
        </w:rPr>
        <w:t xml:space="preserve"> is evaluated by plotting collected data (variable and attribute) on control charts and calculation of statistical capability indices.</w:t>
      </w:r>
    </w:p>
    <w:p w14:paraId="64C5D490" w14:textId="77777777" w:rsidR="00520525" w:rsidRDefault="00520525" w:rsidP="00AF02CA">
      <w:pPr>
        <w:pStyle w:val="ListParagraph"/>
        <w:ind w:leftChars="0" w:left="2340" w:hanging="810"/>
        <w:contextualSpacing/>
        <w:jc w:val="both"/>
        <w:rPr>
          <w:sz w:val="20"/>
          <w:szCs w:val="20"/>
        </w:rPr>
      </w:pPr>
    </w:p>
    <w:p w14:paraId="14787FF1" w14:textId="123A6D71" w:rsidR="00520525" w:rsidRDefault="00520525" w:rsidP="00AF02CA">
      <w:pPr>
        <w:pStyle w:val="ListParagraph"/>
        <w:numPr>
          <w:ilvl w:val="3"/>
          <w:numId w:val="21"/>
        </w:numPr>
        <w:ind w:leftChars="0" w:left="2340" w:hanging="810"/>
        <w:contextualSpacing/>
        <w:jc w:val="both"/>
        <w:rPr>
          <w:sz w:val="20"/>
          <w:szCs w:val="20"/>
        </w:rPr>
      </w:pPr>
      <w:r>
        <w:rPr>
          <w:sz w:val="20"/>
          <w:szCs w:val="20"/>
        </w:rPr>
        <w:lastRenderedPageBreak/>
        <w:t>Five stages of microbiological process control within plants</w:t>
      </w:r>
      <w:r>
        <w:rPr>
          <w:noProof/>
          <w:sz w:val="20"/>
          <w:szCs w:val="20"/>
          <w:lang w:val="en-PH" w:eastAsia="en-PH"/>
        </w:rPr>
        <w:drawing>
          <wp:inline distT="0" distB="0" distL="0" distR="0" wp14:anchorId="27B4115B" wp14:editId="207A6326">
            <wp:extent cx="4800600" cy="5591175"/>
            <wp:effectExtent l="0" t="0" r="0" b="9525"/>
            <wp:docPr id="2" name="Picture 2" descr="Tabl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 timeli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0" cy="5591175"/>
                    </a:xfrm>
                    <a:prstGeom prst="rect">
                      <a:avLst/>
                    </a:prstGeom>
                    <a:noFill/>
                    <a:ln>
                      <a:noFill/>
                    </a:ln>
                  </pic:spPr>
                </pic:pic>
              </a:graphicData>
            </a:graphic>
          </wp:inline>
        </w:drawing>
      </w:r>
    </w:p>
    <w:p w14:paraId="6DD0FC0B" w14:textId="77777777" w:rsidR="00520525" w:rsidRDefault="00520525" w:rsidP="00AF02CA">
      <w:pPr>
        <w:pStyle w:val="ListParagraph"/>
        <w:ind w:leftChars="0" w:left="1440"/>
        <w:contextualSpacing/>
        <w:jc w:val="both"/>
        <w:rPr>
          <w:sz w:val="20"/>
          <w:szCs w:val="20"/>
        </w:rPr>
      </w:pPr>
      <w:r>
        <w:rPr>
          <w:sz w:val="20"/>
          <w:szCs w:val="20"/>
        </w:rPr>
        <w:t>(3M, Environmental Monitoring Handbook for the Food and Beverage Industries 1</w:t>
      </w:r>
      <w:r>
        <w:rPr>
          <w:sz w:val="20"/>
          <w:szCs w:val="20"/>
          <w:vertAlign w:val="superscript"/>
        </w:rPr>
        <w:t>st</w:t>
      </w:r>
      <w:r>
        <w:rPr>
          <w:sz w:val="20"/>
          <w:szCs w:val="20"/>
        </w:rPr>
        <w:t xml:space="preserve"> edition)</w:t>
      </w:r>
    </w:p>
    <w:p w14:paraId="05621461"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 xml:space="preserve">Personnel Training </w:t>
      </w:r>
    </w:p>
    <w:p w14:paraId="1EB493C0"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Environmental Monitoring Program and applicable forms</w:t>
      </w:r>
    </w:p>
    <w:p w14:paraId="1094DD4F" w14:textId="2A933B85" w:rsidR="00520525" w:rsidRDefault="00520525" w:rsidP="00AF02CA">
      <w:pPr>
        <w:pStyle w:val="ListParagraph"/>
        <w:numPr>
          <w:ilvl w:val="2"/>
          <w:numId w:val="21"/>
        </w:numPr>
        <w:ind w:leftChars="0" w:left="1530" w:hanging="630"/>
        <w:contextualSpacing/>
        <w:jc w:val="both"/>
        <w:rPr>
          <w:sz w:val="20"/>
          <w:szCs w:val="20"/>
        </w:rPr>
      </w:pPr>
      <w:r>
        <w:rPr>
          <w:sz w:val="20"/>
          <w:szCs w:val="20"/>
        </w:rPr>
        <w:t>GMPs</w:t>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39FAC7C9"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Documentation Control</w:t>
      </w:r>
      <w:r>
        <w:rPr>
          <w:sz w:val="20"/>
          <w:szCs w:val="20"/>
        </w:rPr>
        <w:tab/>
      </w:r>
      <w:r>
        <w:rPr>
          <w:sz w:val="20"/>
          <w:szCs w:val="20"/>
        </w:rPr>
        <w:tab/>
      </w:r>
      <w:r>
        <w:rPr>
          <w:sz w:val="20"/>
          <w:szCs w:val="20"/>
        </w:rPr>
        <w:tab/>
      </w:r>
    </w:p>
    <w:p w14:paraId="64CF4AAD" w14:textId="6D5F36DA" w:rsidR="00520525" w:rsidRDefault="000A3761" w:rsidP="00AF02CA">
      <w:pPr>
        <w:pStyle w:val="ListParagraph"/>
        <w:numPr>
          <w:ilvl w:val="2"/>
          <w:numId w:val="21"/>
        </w:numPr>
        <w:ind w:leftChars="0" w:left="1530" w:hanging="630"/>
        <w:contextualSpacing/>
        <w:jc w:val="both"/>
        <w:rPr>
          <w:sz w:val="20"/>
          <w:szCs w:val="20"/>
        </w:rPr>
      </w:pPr>
      <w:r>
        <w:rPr>
          <w:sz w:val="20"/>
          <w:szCs w:val="20"/>
        </w:rPr>
        <w:t xml:space="preserve"> SSOPs</w:t>
      </w:r>
      <w:r w:rsidR="00520525">
        <w:rPr>
          <w:sz w:val="20"/>
          <w:szCs w:val="20"/>
        </w:rPr>
        <w:tab/>
      </w:r>
      <w:r w:rsidR="00520525">
        <w:rPr>
          <w:sz w:val="20"/>
          <w:szCs w:val="20"/>
        </w:rPr>
        <w:tab/>
      </w:r>
      <w:r w:rsidR="00520525">
        <w:rPr>
          <w:sz w:val="20"/>
          <w:szCs w:val="20"/>
        </w:rPr>
        <w:tab/>
      </w:r>
      <w:r w:rsidR="00520525">
        <w:rPr>
          <w:sz w:val="20"/>
          <w:szCs w:val="20"/>
        </w:rPr>
        <w:tab/>
      </w:r>
      <w:r w:rsidR="00520525">
        <w:rPr>
          <w:sz w:val="20"/>
          <w:szCs w:val="20"/>
        </w:rPr>
        <w:tab/>
      </w:r>
    </w:p>
    <w:p w14:paraId="7F70B4D2"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EMP Sampling Procedure</w:t>
      </w:r>
      <w:r>
        <w:rPr>
          <w:sz w:val="20"/>
          <w:szCs w:val="20"/>
        </w:rPr>
        <w:tab/>
      </w:r>
      <w:r>
        <w:rPr>
          <w:sz w:val="20"/>
          <w:szCs w:val="20"/>
        </w:rPr>
        <w:tab/>
      </w:r>
      <w:r>
        <w:rPr>
          <w:sz w:val="20"/>
          <w:szCs w:val="20"/>
        </w:rPr>
        <w:tab/>
      </w:r>
    </w:p>
    <w:p w14:paraId="21D5E4A9" w14:textId="77777777" w:rsidR="00520525" w:rsidRDefault="00520525" w:rsidP="00AF02CA">
      <w:pPr>
        <w:pStyle w:val="ListParagraph"/>
        <w:numPr>
          <w:ilvl w:val="2"/>
          <w:numId w:val="21"/>
        </w:numPr>
        <w:ind w:leftChars="0" w:left="1530" w:hanging="630"/>
        <w:contextualSpacing/>
        <w:jc w:val="both"/>
        <w:rPr>
          <w:sz w:val="20"/>
          <w:szCs w:val="20"/>
        </w:rPr>
      </w:pPr>
      <w:r>
        <w:rPr>
          <w:sz w:val="20"/>
          <w:szCs w:val="20"/>
        </w:rPr>
        <w:t>EMP Verification and Corrective Actions</w:t>
      </w:r>
    </w:p>
    <w:p w14:paraId="25B1F15A" w14:textId="77777777" w:rsidR="00520525" w:rsidRDefault="00520525" w:rsidP="00AF02CA">
      <w:pPr>
        <w:pStyle w:val="ListParagraph"/>
        <w:ind w:leftChars="0" w:left="1530"/>
        <w:contextualSpacing/>
        <w:jc w:val="both"/>
        <w:rPr>
          <w:sz w:val="20"/>
          <w:szCs w:val="20"/>
        </w:rPr>
      </w:pPr>
    </w:p>
    <w:p w14:paraId="3684C7E3" w14:textId="77777777" w:rsidR="00520525" w:rsidRDefault="00520525" w:rsidP="00AF02CA">
      <w:pPr>
        <w:pStyle w:val="ListParagraph"/>
        <w:numPr>
          <w:ilvl w:val="0"/>
          <w:numId w:val="21"/>
        </w:numPr>
        <w:ind w:leftChars="0"/>
        <w:contextualSpacing/>
        <w:jc w:val="both"/>
        <w:rPr>
          <w:sz w:val="20"/>
          <w:szCs w:val="20"/>
        </w:rPr>
      </w:pPr>
      <w:r>
        <w:rPr>
          <w:sz w:val="20"/>
          <w:szCs w:val="20"/>
        </w:rPr>
        <w:t>Responsibility</w:t>
      </w:r>
    </w:p>
    <w:p w14:paraId="1EF5202A" w14:textId="77777777" w:rsidR="00520525" w:rsidRDefault="00520525" w:rsidP="00AF02CA">
      <w:pPr>
        <w:pStyle w:val="ListParagraph"/>
        <w:numPr>
          <w:ilvl w:val="1"/>
          <w:numId w:val="21"/>
        </w:numPr>
        <w:ind w:leftChars="0" w:left="900" w:hanging="540"/>
        <w:contextualSpacing/>
        <w:jc w:val="both"/>
        <w:rPr>
          <w:sz w:val="20"/>
          <w:szCs w:val="20"/>
        </w:rPr>
      </w:pPr>
      <w:r>
        <w:rPr>
          <w:sz w:val="20"/>
          <w:szCs w:val="20"/>
        </w:rPr>
        <w:t>EMP Team</w:t>
      </w:r>
    </w:p>
    <w:tbl>
      <w:tblPr>
        <w:tblStyle w:val="TableGrid"/>
        <w:tblW w:w="0" w:type="auto"/>
        <w:tblInd w:w="1998" w:type="dxa"/>
        <w:tblLook w:val="04A0" w:firstRow="1" w:lastRow="0" w:firstColumn="1" w:lastColumn="0" w:noHBand="0" w:noVBand="1"/>
      </w:tblPr>
      <w:tblGrid>
        <w:gridCol w:w="3551"/>
        <w:gridCol w:w="2749"/>
      </w:tblGrid>
      <w:tr w:rsidR="00520525" w14:paraId="1A27C164" w14:textId="77777777" w:rsidTr="00520525">
        <w:tc>
          <w:tcPr>
            <w:tcW w:w="3551" w:type="dxa"/>
            <w:tcBorders>
              <w:top w:val="single" w:sz="4" w:space="0" w:color="auto"/>
              <w:left w:val="single" w:sz="4" w:space="0" w:color="auto"/>
              <w:bottom w:val="single" w:sz="4" w:space="0" w:color="auto"/>
              <w:right w:val="single" w:sz="4" w:space="0" w:color="auto"/>
            </w:tcBorders>
            <w:hideMark/>
          </w:tcPr>
          <w:p w14:paraId="3CDFB6C9" w14:textId="77777777" w:rsidR="00520525" w:rsidRDefault="00520525" w:rsidP="00AF02CA">
            <w:pPr>
              <w:pStyle w:val="ListParagraph"/>
              <w:spacing w:line="276" w:lineRule="auto"/>
              <w:ind w:leftChars="0" w:left="0"/>
              <w:contextualSpacing/>
              <w:jc w:val="both"/>
              <w:rPr>
                <w:b/>
                <w:bCs/>
                <w:sz w:val="20"/>
                <w:szCs w:val="20"/>
              </w:rPr>
            </w:pPr>
            <w:r>
              <w:rPr>
                <w:b/>
                <w:bCs/>
                <w:sz w:val="20"/>
                <w:szCs w:val="20"/>
              </w:rPr>
              <w:t>Title/Position</w:t>
            </w:r>
          </w:p>
        </w:tc>
        <w:tc>
          <w:tcPr>
            <w:tcW w:w="2749" w:type="dxa"/>
            <w:tcBorders>
              <w:top w:val="single" w:sz="4" w:space="0" w:color="auto"/>
              <w:left w:val="single" w:sz="4" w:space="0" w:color="auto"/>
              <w:bottom w:val="single" w:sz="4" w:space="0" w:color="auto"/>
              <w:right w:val="single" w:sz="4" w:space="0" w:color="auto"/>
            </w:tcBorders>
            <w:hideMark/>
          </w:tcPr>
          <w:p w14:paraId="6D741A74" w14:textId="77777777" w:rsidR="00520525" w:rsidRDefault="00520525" w:rsidP="00AF02CA">
            <w:pPr>
              <w:pStyle w:val="ListParagraph"/>
              <w:spacing w:line="276" w:lineRule="auto"/>
              <w:ind w:leftChars="0" w:left="0"/>
              <w:contextualSpacing/>
              <w:jc w:val="both"/>
              <w:rPr>
                <w:b/>
                <w:bCs/>
                <w:sz w:val="20"/>
                <w:szCs w:val="20"/>
              </w:rPr>
            </w:pPr>
            <w:r>
              <w:rPr>
                <w:b/>
                <w:bCs/>
                <w:sz w:val="20"/>
                <w:szCs w:val="20"/>
              </w:rPr>
              <w:t>Department</w:t>
            </w:r>
          </w:p>
        </w:tc>
      </w:tr>
      <w:tr w:rsidR="00520525" w14:paraId="3582B1CE"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0232C684" w14:textId="77777777" w:rsidR="00520525" w:rsidRDefault="00520525" w:rsidP="00AF02CA">
            <w:pPr>
              <w:pStyle w:val="ListParagraph"/>
              <w:spacing w:line="276" w:lineRule="auto"/>
              <w:ind w:leftChars="0" w:left="0"/>
              <w:contextualSpacing/>
              <w:jc w:val="both"/>
              <w:rPr>
                <w:sz w:val="20"/>
                <w:szCs w:val="20"/>
              </w:rPr>
            </w:pPr>
            <w:r>
              <w:rPr>
                <w:rFonts w:eastAsia="Times New Roman"/>
                <w:color w:val="000000"/>
                <w:sz w:val="20"/>
                <w:szCs w:val="20"/>
              </w:rPr>
              <w:t>QA Manager</w:t>
            </w:r>
          </w:p>
        </w:tc>
        <w:tc>
          <w:tcPr>
            <w:tcW w:w="2749" w:type="dxa"/>
            <w:tcBorders>
              <w:top w:val="single" w:sz="4" w:space="0" w:color="auto"/>
              <w:left w:val="single" w:sz="4" w:space="0" w:color="auto"/>
              <w:bottom w:val="single" w:sz="4" w:space="0" w:color="auto"/>
              <w:right w:val="single" w:sz="4" w:space="0" w:color="auto"/>
            </w:tcBorders>
            <w:vAlign w:val="center"/>
            <w:hideMark/>
          </w:tcPr>
          <w:p w14:paraId="70F6575E" w14:textId="77777777" w:rsidR="00520525" w:rsidRDefault="00520525" w:rsidP="00AF02CA">
            <w:pPr>
              <w:pStyle w:val="ListParagraph"/>
              <w:spacing w:line="276" w:lineRule="auto"/>
              <w:ind w:leftChars="0" w:left="0"/>
              <w:contextualSpacing/>
              <w:jc w:val="both"/>
              <w:rPr>
                <w:sz w:val="20"/>
                <w:szCs w:val="20"/>
              </w:rPr>
            </w:pPr>
            <w:r>
              <w:rPr>
                <w:rFonts w:eastAsia="Times New Roman"/>
                <w:color w:val="000000"/>
                <w:sz w:val="20"/>
                <w:szCs w:val="20"/>
              </w:rPr>
              <w:t>  QA/QC</w:t>
            </w:r>
          </w:p>
        </w:tc>
      </w:tr>
      <w:tr w:rsidR="00520525" w14:paraId="33B1E029"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71EBF197" w14:textId="77777777" w:rsidR="00520525" w:rsidRDefault="00520525" w:rsidP="00AF02CA">
            <w:pPr>
              <w:pStyle w:val="ListParagraph"/>
              <w:spacing w:line="276" w:lineRule="auto"/>
              <w:ind w:leftChars="0" w:left="0"/>
              <w:contextualSpacing/>
              <w:jc w:val="both"/>
              <w:rPr>
                <w:sz w:val="20"/>
                <w:szCs w:val="20"/>
              </w:rPr>
            </w:pPr>
            <w:r>
              <w:rPr>
                <w:rFonts w:eastAsia="Times New Roman"/>
                <w:color w:val="000000"/>
                <w:sz w:val="20"/>
                <w:szCs w:val="20"/>
              </w:rPr>
              <w:t>QA Supervisor</w:t>
            </w:r>
          </w:p>
        </w:tc>
        <w:tc>
          <w:tcPr>
            <w:tcW w:w="2749" w:type="dxa"/>
            <w:tcBorders>
              <w:top w:val="single" w:sz="4" w:space="0" w:color="auto"/>
              <w:left w:val="single" w:sz="4" w:space="0" w:color="auto"/>
              <w:bottom w:val="single" w:sz="4" w:space="0" w:color="auto"/>
              <w:right w:val="single" w:sz="4" w:space="0" w:color="auto"/>
            </w:tcBorders>
            <w:vAlign w:val="center"/>
            <w:hideMark/>
          </w:tcPr>
          <w:p w14:paraId="03A0322F" w14:textId="77777777" w:rsidR="00520525" w:rsidRDefault="00520525" w:rsidP="00AF02CA">
            <w:pPr>
              <w:pStyle w:val="ListParagraph"/>
              <w:spacing w:line="276" w:lineRule="auto"/>
              <w:ind w:leftChars="0" w:left="0"/>
              <w:contextualSpacing/>
              <w:jc w:val="both"/>
              <w:rPr>
                <w:sz w:val="20"/>
                <w:szCs w:val="20"/>
              </w:rPr>
            </w:pPr>
            <w:r>
              <w:rPr>
                <w:rFonts w:eastAsia="Times New Roman"/>
                <w:color w:val="000000"/>
                <w:sz w:val="20"/>
                <w:szCs w:val="20"/>
              </w:rPr>
              <w:t>  QA/QC</w:t>
            </w:r>
          </w:p>
        </w:tc>
      </w:tr>
      <w:tr w:rsidR="00520525" w14:paraId="2D28D7A5"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49F14961"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Sanitation Manager</w:t>
            </w:r>
          </w:p>
        </w:tc>
        <w:tc>
          <w:tcPr>
            <w:tcW w:w="2749" w:type="dxa"/>
            <w:tcBorders>
              <w:top w:val="single" w:sz="4" w:space="0" w:color="auto"/>
              <w:left w:val="single" w:sz="4" w:space="0" w:color="auto"/>
              <w:bottom w:val="single" w:sz="4" w:space="0" w:color="auto"/>
              <w:right w:val="single" w:sz="4" w:space="0" w:color="auto"/>
            </w:tcBorders>
            <w:vAlign w:val="center"/>
            <w:hideMark/>
          </w:tcPr>
          <w:p w14:paraId="4898E8D4"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 Sanitation</w:t>
            </w:r>
          </w:p>
        </w:tc>
      </w:tr>
      <w:tr w:rsidR="00520525" w14:paraId="19523CB8"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12E5AB7D"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lastRenderedPageBreak/>
              <w:t>Maintenance Manager</w:t>
            </w:r>
          </w:p>
        </w:tc>
        <w:tc>
          <w:tcPr>
            <w:tcW w:w="2749" w:type="dxa"/>
            <w:tcBorders>
              <w:top w:val="single" w:sz="4" w:space="0" w:color="auto"/>
              <w:left w:val="single" w:sz="4" w:space="0" w:color="auto"/>
              <w:bottom w:val="single" w:sz="4" w:space="0" w:color="auto"/>
              <w:right w:val="single" w:sz="4" w:space="0" w:color="auto"/>
            </w:tcBorders>
            <w:vAlign w:val="center"/>
            <w:hideMark/>
          </w:tcPr>
          <w:p w14:paraId="0FF08606"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 Maintenance</w:t>
            </w:r>
          </w:p>
        </w:tc>
      </w:tr>
      <w:tr w:rsidR="00520525" w14:paraId="2AB62448"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02F01C97"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Consultant / Subject Matter Expert</w:t>
            </w:r>
          </w:p>
        </w:tc>
        <w:tc>
          <w:tcPr>
            <w:tcW w:w="2749" w:type="dxa"/>
            <w:tcBorders>
              <w:top w:val="single" w:sz="4" w:space="0" w:color="auto"/>
              <w:left w:val="single" w:sz="4" w:space="0" w:color="auto"/>
              <w:bottom w:val="single" w:sz="4" w:space="0" w:color="auto"/>
              <w:right w:val="single" w:sz="4" w:space="0" w:color="auto"/>
            </w:tcBorders>
            <w:vAlign w:val="center"/>
            <w:hideMark/>
          </w:tcPr>
          <w:p w14:paraId="508573BE"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 Compliance</w:t>
            </w:r>
          </w:p>
        </w:tc>
      </w:tr>
      <w:tr w:rsidR="00520525" w14:paraId="25F7ED89"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289AA9FC"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Production manager</w:t>
            </w:r>
          </w:p>
        </w:tc>
        <w:tc>
          <w:tcPr>
            <w:tcW w:w="2749" w:type="dxa"/>
            <w:tcBorders>
              <w:top w:val="single" w:sz="4" w:space="0" w:color="auto"/>
              <w:left w:val="single" w:sz="4" w:space="0" w:color="auto"/>
              <w:bottom w:val="single" w:sz="4" w:space="0" w:color="auto"/>
              <w:right w:val="single" w:sz="4" w:space="0" w:color="auto"/>
            </w:tcBorders>
            <w:vAlign w:val="center"/>
            <w:hideMark/>
          </w:tcPr>
          <w:p w14:paraId="5077FB7E"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 Production</w:t>
            </w:r>
          </w:p>
        </w:tc>
      </w:tr>
      <w:tr w:rsidR="00520525" w14:paraId="7F56B092" w14:textId="77777777" w:rsidTr="00520525">
        <w:tc>
          <w:tcPr>
            <w:tcW w:w="3551" w:type="dxa"/>
            <w:tcBorders>
              <w:top w:val="single" w:sz="4" w:space="0" w:color="auto"/>
              <w:left w:val="single" w:sz="4" w:space="0" w:color="auto"/>
              <w:bottom w:val="single" w:sz="4" w:space="0" w:color="auto"/>
              <w:right w:val="single" w:sz="4" w:space="0" w:color="auto"/>
            </w:tcBorders>
            <w:vAlign w:val="center"/>
            <w:hideMark/>
          </w:tcPr>
          <w:p w14:paraId="336075AA"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Laboratory Testing/Microbiologist</w:t>
            </w:r>
          </w:p>
        </w:tc>
        <w:tc>
          <w:tcPr>
            <w:tcW w:w="2749" w:type="dxa"/>
            <w:tcBorders>
              <w:top w:val="single" w:sz="4" w:space="0" w:color="auto"/>
              <w:left w:val="single" w:sz="4" w:space="0" w:color="auto"/>
              <w:bottom w:val="single" w:sz="4" w:space="0" w:color="auto"/>
              <w:right w:val="single" w:sz="4" w:space="0" w:color="auto"/>
            </w:tcBorders>
            <w:vAlign w:val="center"/>
            <w:hideMark/>
          </w:tcPr>
          <w:p w14:paraId="168ECCE2" w14:textId="77777777" w:rsidR="00520525" w:rsidRDefault="00520525" w:rsidP="00AF02CA">
            <w:pPr>
              <w:pStyle w:val="ListParagraph"/>
              <w:spacing w:line="276" w:lineRule="auto"/>
              <w:ind w:leftChars="0" w:left="0"/>
              <w:contextualSpacing/>
              <w:jc w:val="both"/>
              <w:rPr>
                <w:rFonts w:eastAsia="Times New Roman"/>
                <w:color w:val="000000"/>
                <w:sz w:val="20"/>
                <w:szCs w:val="20"/>
              </w:rPr>
            </w:pPr>
            <w:r>
              <w:rPr>
                <w:rFonts w:eastAsia="Times New Roman"/>
                <w:color w:val="000000"/>
                <w:sz w:val="20"/>
                <w:szCs w:val="20"/>
              </w:rPr>
              <w:t> QA/QC</w:t>
            </w:r>
          </w:p>
        </w:tc>
      </w:tr>
    </w:tbl>
    <w:p w14:paraId="6F75A5DA" w14:textId="1FA63A87" w:rsidR="00520525" w:rsidRDefault="000A05F0" w:rsidP="000A05F0">
      <w:pPr>
        <w:pStyle w:val="ListParagraph"/>
        <w:numPr>
          <w:ilvl w:val="1"/>
          <w:numId w:val="21"/>
        </w:numPr>
        <w:ind w:leftChars="0" w:left="900" w:hanging="540"/>
        <w:contextualSpacing/>
        <w:jc w:val="both"/>
        <w:rPr>
          <w:vanish/>
          <w:sz w:val="20"/>
          <w:szCs w:val="20"/>
        </w:rPr>
      </w:pPr>
      <w:bookmarkStart w:id="0" w:name="_Hlk124770582"/>
      <w:r w:rsidRPr="000A05F0">
        <w:rPr>
          <w:sz w:val="20"/>
          <w:szCs w:val="20"/>
        </w:rPr>
        <w:t>SQF Practitioner</w:t>
      </w:r>
    </w:p>
    <w:bookmarkEnd w:id="0"/>
    <w:p w14:paraId="0F688759" w14:textId="77777777" w:rsidR="00520525" w:rsidRDefault="00520525" w:rsidP="00AF02CA">
      <w:pPr>
        <w:pStyle w:val="ListParagraph"/>
        <w:numPr>
          <w:ilvl w:val="2"/>
          <w:numId w:val="21"/>
        </w:numPr>
        <w:ind w:leftChars="0"/>
        <w:contextualSpacing/>
        <w:jc w:val="both"/>
        <w:rPr>
          <w:vanish/>
          <w:sz w:val="20"/>
          <w:szCs w:val="20"/>
        </w:rPr>
      </w:pPr>
    </w:p>
    <w:p w14:paraId="381D0B38" w14:textId="77777777" w:rsidR="00520525" w:rsidRDefault="00520525" w:rsidP="00AF02CA">
      <w:pPr>
        <w:pStyle w:val="ListParagraph"/>
        <w:numPr>
          <w:ilvl w:val="2"/>
          <w:numId w:val="21"/>
        </w:numPr>
        <w:ind w:leftChars="0"/>
        <w:contextualSpacing/>
        <w:jc w:val="both"/>
        <w:rPr>
          <w:vanish/>
          <w:sz w:val="20"/>
          <w:szCs w:val="20"/>
        </w:rPr>
      </w:pPr>
    </w:p>
    <w:p w14:paraId="4D442B6D" w14:textId="77777777" w:rsidR="00520525" w:rsidRDefault="00520525" w:rsidP="00AF02CA">
      <w:pPr>
        <w:pStyle w:val="ListParagraph"/>
        <w:numPr>
          <w:ilvl w:val="2"/>
          <w:numId w:val="21"/>
        </w:numPr>
        <w:ind w:leftChars="0"/>
        <w:contextualSpacing/>
        <w:jc w:val="both"/>
        <w:rPr>
          <w:vanish/>
          <w:sz w:val="20"/>
          <w:szCs w:val="20"/>
        </w:rPr>
      </w:pPr>
    </w:p>
    <w:p w14:paraId="4B42C465" w14:textId="77777777" w:rsidR="00520525" w:rsidRDefault="00520525" w:rsidP="00AF02CA">
      <w:pPr>
        <w:pStyle w:val="ListParagraph"/>
        <w:numPr>
          <w:ilvl w:val="2"/>
          <w:numId w:val="21"/>
        </w:numPr>
        <w:ind w:leftChars="0"/>
        <w:contextualSpacing/>
        <w:jc w:val="both"/>
        <w:rPr>
          <w:vanish/>
          <w:sz w:val="20"/>
          <w:szCs w:val="20"/>
        </w:rPr>
      </w:pPr>
    </w:p>
    <w:p w14:paraId="5B7541B0" w14:textId="77777777" w:rsidR="00520525" w:rsidRDefault="00520525" w:rsidP="00AF02CA">
      <w:pPr>
        <w:pStyle w:val="ListParagraph"/>
        <w:numPr>
          <w:ilvl w:val="2"/>
          <w:numId w:val="21"/>
        </w:numPr>
        <w:ind w:leftChars="0"/>
        <w:contextualSpacing/>
        <w:jc w:val="both"/>
        <w:rPr>
          <w:vanish/>
          <w:sz w:val="20"/>
          <w:szCs w:val="20"/>
        </w:rPr>
      </w:pPr>
    </w:p>
    <w:p w14:paraId="3C65E577" w14:textId="77777777" w:rsidR="00520525" w:rsidRDefault="00520525" w:rsidP="00AF02CA">
      <w:pPr>
        <w:pStyle w:val="ListParagraph"/>
        <w:numPr>
          <w:ilvl w:val="2"/>
          <w:numId w:val="21"/>
        </w:numPr>
        <w:ind w:leftChars="0"/>
        <w:contextualSpacing/>
        <w:jc w:val="both"/>
        <w:rPr>
          <w:vanish/>
          <w:sz w:val="20"/>
          <w:szCs w:val="20"/>
        </w:rPr>
      </w:pPr>
    </w:p>
    <w:p w14:paraId="2C20C89E" w14:textId="77777777" w:rsidR="00520525" w:rsidRDefault="00520525" w:rsidP="00AF02CA">
      <w:pPr>
        <w:pStyle w:val="ListParagraph"/>
        <w:numPr>
          <w:ilvl w:val="2"/>
          <w:numId w:val="21"/>
        </w:numPr>
        <w:ind w:leftChars="0"/>
        <w:contextualSpacing/>
        <w:jc w:val="both"/>
        <w:rPr>
          <w:vanish/>
          <w:sz w:val="20"/>
          <w:szCs w:val="20"/>
        </w:rPr>
      </w:pPr>
    </w:p>
    <w:p w14:paraId="00BD2CB2" w14:textId="77777777" w:rsidR="00520525" w:rsidRDefault="00520525" w:rsidP="00AF02CA">
      <w:pPr>
        <w:pStyle w:val="ListParagraph"/>
        <w:numPr>
          <w:ilvl w:val="2"/>
          <w:numId w:val="21"/>
        </w:numPr>
        <w:ind w:leftChars="0"/>
        <w:contextualSpacing/>
        <w:jc w:val="both"/>
        <w:rPr>
          <w:vanish/>
          <w:sz w:val="20"/>
          <w:szCs w:val="20"/>
        </w:rPr>
      </w:pPr>
    </w:p>
    <w:p w14:paraId="74684D3A" w14:textId="77777777" w:rsidR="00520525" w:rsidRDefault="00520525" w:rsidP="00AF02CA">
      <w:pPr>
        <w:pStyle w:val="ListParagraph"/>
        <w:numPr>
          <w:ilvl w:val="2"/>
          <w:numId w:val="21"/>
        </w:numPr>
        <w:ind w:leftChars="0"/>
        <w:contextualSpacing/>
        <w:jc w:val="both"/>
        <w:rPr>
          <w:vanish/>
          <w:sz w:val="20"/>
          <w:szCs w:val="20"/>
        </w:rPr>
      </w:pPr>
    </w:p>
    <w:p w14:paraId="35C011F3" w14:textId="77777777" w:rsidR="000A05F0" w:rsidRDefault="000A05F0" w:rsidP="00AF02CA">
      <w:pPr>
        <w:pStyle w:val="ListParagraph"/>
        <w:numPr>
          <w:ilvl w:val="2"/>
          <w:numId w:val="26"/>
        </w:numPr>
        <w:ind w:leftChars="0" w:left="1530" w:hanging="630"/>
        <w:contextualSpacing/>
        <w:jc w:val="both"/>
        <w:rPr>
          <w:sz w:val="20"/>
          <w:szCs w:val="20"/>
        </w:rPr>
      </w:pPr>
    </w:p>
    <w:p w14:paraId="49B64A02" w14:textId="47201B31" w:rsidR="00520525" w:rsidRDefault="00520525" w:rsidP="00AF02CA">
      <w:pPr>
        <w:pStyle w:val="ListParagraph"/>
        <w:numPr>
          <w:ilvl w:val="2"/>
          <w:numId w:val="26"/>
        </w:numPr>
        <w:ind w:leftChars="0" w:left="1530" w:hanging="630"/>
        <w:contextualSpacing/>
        <w:jc w:val="both"/>
        <w:rPr>
          <w:sz w:val="20"/>
          <w:szCs w:val="20"/>
        </w:rPr>
      </w:pPr>
      <w:r w:rsidRPr="00520525">
        <w:rPr>
          <w:sz w:val="20"/>
          <w:szCs w:val="20"/>
        </w:rPr>
        <w:t xml:space="preserve">Hazard Analysis </w:t>
      </w:r>
    </w:p>
    <w:p w14:paraId="69BF5160" w14:textId="77777777" w:rsidR="00520525" w:rsidRDefault="00520525" w:rsidP="00AF02CA">
      <w:pPr>
        <w:pStyle w:val="ListParagraph"/>
        <w:numPr>
          <w:ilvl w:val="2"/>
          <w:numId w:val="26"/>
        </w:numPr>
        <w:ind w:leftChars="0" w:left="1530" w:hanging="630"/>
        <w:contextualSpacing/>
        <w:jc w:val="both"/>
        <w:rPr>
          <w:sz w:val="20"/>
          <w:szCs w:val="20"/>
        </w:rPr>
      </w:pPr>
      <w:r w:rsidRPr="00520525">
        <w:rPr>
          <w:sz w:val="20"/>
          <w:szCs w:val="20"/>
        </w:rPr>
        <w:t>Hygienic Design Assessment</w:t>
      </w:r>
    </w:p>
    <w:p w14:paraId="4B5667F3" w14:textId="77777777" w:rsidR="00520525" w:rsidRDefault="00520525" w:rsidP="00AF02CA">
      <w:pPr>
        <w:pStyle w:val="ListParagraph"/>
        <w:numPr>
          <w:ilvl w:val="2"/>
          <w:numId w:val="26"/>
        </w:numPr>
        <w:ind w:leftChars="0" w:left="1530" w:hanging="630"/>
        <w:contextualSpacing/>
        <w:jc w:val="both"/>
        <w:rPr>
          <w:sz w:val="20"/>
          <w:szCs w:val="20"/>
        </w:rPr>
      </w:pPr>
      <w:r w:rsidRPr="00520525">
        <w:rPr>
          <w:sz w:val="20"/>
          <w:szCs w:val="20"/>
        </w:rPr>
        <w:t>Facility</w:t>
      </w:r>
    </w:p>
    <w:p w14:paraId="710EC925" w14:textId="77777777" w:rsidR="00520525" w:rsidRDefault="00520525" w:rsidP="00AF02CA">
      <w:pPr>
        <w:pStyle w:val="ListParagraph"/>
        <w:numPr>
          <w:ilvl w:val="2"/>
          <w:numId w:val="26"/>
        </w:numPr>
        <w:ind w:leftChars="0" w:left="1530" w:hanging="630"/>
        <w:contextualSpacing/>
        <w:jc w:val="both"/>
        <w:rPr>
          <w:sz w:val="20"/>
          <w:szCs w:val="20"/>
        </w:rPr>
      </w:pPr>
      <w:r w:rsidRPr="00520525">
        <w:rPr>
          <w:sz w:val="20"/>
          <w:szCs w:val="20"/>
        </w:rPr>
        <w:t>Equipment</w:t>
      </w:r>
    </w:p>
    <w:p w14:paraId="41D25662" w14:textId="3B9C2A47" w:rsidR="00520525" w:rsidRPr="000A05F0" w:rsidRDefault="00520525" w:rsidP="00AF02CA">
      <w:pPr>
        <w:pStyle w:val="ListParagraph"/>
        <w:numPr>
          <w:ilvl w:val="3"/>
          <w:numId w:val="26"/>
        </w:numPr>
        <w:ind w:leftChars="0" w:left="2250"/>
        <w:contextualSpacing/>
        <w:jc w:val="both"/>
        <w:rPr>
          <w:sz w:val="20"/>
          <w:szCs w:val="20"/>
        </w:rPr>
      </w:pPr>
      <w:r w:rsidRPr="000A05F0">
        <w:rPr>
          <w:sz w:val="20"/>
          <w:szCs w:val="20"/>
        </w:rPr>
        <w:t xml:space="preserve">Utensils Sampling Procedures </w:t>
      </w:r>
    </w:p>
    <w:p w14:paraId="3D48C784" w14:textId="2D05797C" w:rsidR="00520525" w:rsidRPr="000A05F0" w:rsidRDefault="000A05F0" w:rsidP="00AF02CA">
      <w:pPr>
        <w:pStyle w:val="ListParagraph"/>
        <w:numPr>
          <w:ilvl w:val="1"/>
          <w:numId w:val="26"/>
        </w:numPr>
        <w:ind w:leftChars="0" w:left="900"/>
        <w:contextualSpacing/>
        <w:jc w:val="both"/>
        <w:rPr>
          <w:sz w:val="20"/>
          <w:szCs w:val="20"/>
        </w:rPr>
      </w:pPr>
      <w:r w:rsidRPr="000A05F0">
        <w:rPr>
          <w:sz w:val="20"/>
          <w:szCs w:val="20"/>
        </w:rPr>
        <w:t>SQF Practitioner</w:t>
      </w:r>
    </w:p>
    <w:p w14:paraId="2C1AEB98" w14:textId="789DF6BA" w:rsidR="00520525" w:rsidRPr="00520525" w:rsidRDefault="00520525" w:rsidP="00AF02CA">
      <w:pPr>
        <w:pStyle w:val="ListParagraph"/>
        <w:numPr>
          <w:ilvl w:val="2"/>
          <w:numId w:val="28"/>
        </w:numPr>
        <w:ind w:leftChars="0" w:left="1530" w:hanging="630"/>
        <w:contextualSpacing/>
        <w:jc w:val="both"/>
        <w:rPr>
          <w:sz w:val="20"/>
          <w:szCs w:val="20"/>
        </w:rPr>
      </w:pPr>
      <w:r w:rsidRPr="00520525">
        <w:rPr>
          <w:sz w:val="20"/>
          <w:szCs w:val="20"/>
        </w:rPr>
        <w:t>Training and Implementation</w:t>
      </w:r>
    </w:p>
    <w:p w14:paraId="1FCCFB7D" w14:textId="08289E32" w:rsidR="00520525" w:rsidRPr="00520525" w:rsidRDefault="00520525" w:rsidP="000A05F0">
      <w:pPr>
        <w:pStyle w:val="ListParagraph"/>
        <w:numPr>
          <w:ilvl w:val="3"/>
          <w:numId w:val="28"/>
        </w:numPr>
        <w:ind w:leftChars="0" w:left="2340" w:hanging="810"/>
        <w:contextualSpacing/>
        <w:jc w:val="both"/>
        <w:rPr>
          <w:sz w:val="20"/>
          <w:szCs w:val="20"/>
        </w:rPr>
      </w:pPr>
      <w:r w:rsidRPr="00520525">
        <w:rPr>
          <w:sz w:val="20"/>
          <w:szCs w:val="20"/>
        </w:rPr>
        <w:t>Hygienic design, construction</w:t>
      </w:r>
      <w:r w:rsidR="000A3761">
        <w:rPr>
          <w:sz w:val="20"/>
          <w:szCs w:val="20"/>
        </w:rPr>
        <w:t>,</w:t>
      </w:r>
      <w:r w:rsidRPr="00520525">
        <w:rPr>
          <w:sz w:val="20"/>
          <w:szCs w:val="20"/>
        </w:rPr>
        <w:t xml:space="preserve"> and maintenance of the facility.  </w:t>
      </w:r>
    </w:p>
    <w:p w14:paraId="15D8B903"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Hygienic operation and maintenance of the processes and equipment.  </w:t>
      </w:r>
    </w:p>
    <w:p w14:paraId="363E7052"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Hygienic Zoning. </w:t>
      </w:r>
    </w:p>
    <w:p w14:paraId="1467D787"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Application of appropriate (e.g., dry vs. wet) cleaning and disinfection procedures.  </w:t>
      </w:r>
    </w:p>
    <w:p w14:paraId="6EC4126F"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Training of personnel in food safety and hygienic practices. </w:t>
      </w:r>
    </w:p>
    <w:p w14:paraId="73041598" w14:textId="77777777" w:rsidR="00520525" w:rsidRDefault="00520525" w:rsidP="00AF02CA">
      <w:pPr>
        <w:pStyle w:val="ListParagraph"/>
        <w:numPr>
          <w:ilvl w:val="2"/>
          <w:numId w:val="28"/>
        </w:numPr>
        <w:ind w:leftChars="0" w:left="1530" w:hanging="630"/>
        <w:contextualSpacing/>
        <w:jc w:val="both"/>
        <w:rPr>
          <w:sz w:val="20"/>
          <w:szCs w:val="20"/>
        </w:rPr>
      </w:pPr>
      <w:r>
        <w:rPr>
          <w:sz w:val="20"/>
          <w:szCs w:val="20"/>
        </w:rPr>
        <w:t>Microbial Monitoring Objectives</w:t>
      </w:r>
    </w:p>
    <w:p w14:paraId="7EBD705C"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Verifying the effectiveness of cleaning and sanitation practices. Refer to SSOP</w:t>
      </w:r>
    </w:p>
    <w:p w14:paraId="448C7B46"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Determining the frequency required for cleaning and sanitation. Refer to SSOP</w:t>
      </w:r>
    </w:p>
    <w:p w14:paraId="5C61FE06"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Determining the presence of food-borne pathogens or their indicators in the environment. </w:t>
      </w:r>
    </w:p>
    <w:p w14:paraId="365B24F7"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Discovering environmental sources of spoilage organisms. </w:t>
      </w:r>
    </w:p>
    <w:p w14:paraId="61A5EA13" w14:textId="77777777" w:rsidR="00520525" w:rsidRDefault="00520525" w:rsidP="00AF02CA">
      <w:pPr>
        <w:pStyle w:val="ListParagraph"/>
        <w:numPr>
          <w:ilvl w:val="3"/>
          <w:numId w:val="28"/>
        </w:numPr>
        <w:ind w:leftChars="0" w:left="2340" w:hanging="810"/>
        <w:contextualSpacing/>
        <w:jc w:val="both"/>
        <w:rPr>
          <w:sz w:val="20"/>
          <w:szCs w:val="20"/>
        </w:rPr>
      </w:pPr>
      <w:r>
        <w:rPr>
          <w:sz w:val="20"/>
          <w:szCs w:val="20"/>
        </w:rPr>
        <w:t>Determining the frequency required for special maintenance procedures (e.g., changing air filters).  Refer to Equipment Maintenance Program</w:t>
      </w:r>
    </w:p>
    <w:p w14:paraId="06E4A572" w14:textId="219B2FF1" w:rsidR="00520525" w:rsidRDefault="00520525" w:rsidP="00AF02CA">
      <w:pPr>
        <w:pStyle w:val="ListParagraph"/>
        <w:numPr>
          <w:ilvl w:val="3"/>
          <w:numId w:val="28"/>
        </w:numPr>
        <w:ind w:leftChars="0" w:left="2340" w:hanging="810"/>
        <w:contextualSpacing/>
        <w:jc w:val="both"/>
        <w:rPr>
          <w:sz w:val="20"/>
          <w:szCs w:val="20"/>
        </w:rPr>
      </w:pPr>
      <w:r>
        <w:rPr>
          <w:sz w:val="20"/>
          <w:szCs w:val="20"/>
        </w:rPr>
        <w:t xml:space="preserve">Evaluating the hygienic design and fabrication of food-processing equipment and facilities. </w:t>
      </w:r>
    </w:p>
    <w:p w14:paraId="598AF9D4" w14:textId="77777777" w:rsidR="00520525" w:rsidRPr="00520525" w:rsidRDefault="00520525" w:rsidP="00AF02CA">
      <w:pPr>
        <w:pStyle w:val="ListParagraph"/>
        <w:ind w:leftChars="0" w:left="2340"/>
        <w:contextualSpacing/>
        <w:jc w:val="both"/>
        <w:rPr>
          <w:sz w:val="20"/>
          <w:szCs w:val="20"/>
        </w:rPr>
      </w:pPr>
    </w:p>
    <w:p w14:paraId="0E33AC0B" w14:textId="77777777" w:rsidR="00520525" w:rsidRDefault="00520525" w:rsidP="00AF02CA">
      <w:pPr>
        <w:pStyle w:val="ListParagraph"/>
        <w:numPr>
          <w:ilvl w:val="0"/>
          <w:numId w:val="28"/>
        </w:numPr>
        <w:ind w:leftChars="0" w:left="360" w:hanging="360"/>
        <w:contextualSpacing/>
        <w:jc w:val="both"/>
        <w:rPr>
          <w:sz w:val="20"/>
          <w:szCs w:val="20"/>
        </w:rPr>
      </w:pPr>
      <w:r>
        <w:rPr>
          <w:sz w:val="20"/>
          <w:szCs w:val="20"/>
        </w:rPr>
        <w:t>Corrective Action</w:t>
      </w:r>
    </w:p>
    <w:p w14:paraId="0B2E74ED" w14:textId="77777777" w:rsidR="00520525" w:rsidRDefault="00520525" w:rsidP="00AF02CA">
      <w:pPr>
        <w:pStyle w:val="ListParagraph"/>
        <w:numPr>
          <w:ilvl w:val="1"/>
          <w:numId w:val="30"/>
        </w:numPr>
        <w:ind w:leftChars="0" w:left="900" w:hanging="540"/>
        <w:contextualSpacing/>
        <w:jc w:val="both"/>
        <w:rPr>
          <w:sz w:val="20"/>
          <w:szCs w:val="20"/>
        </w:rPr>
      </w:pPr>
      <w:r w:rsidRPr="00520525">
        <w:rPr>
          <w:sz w:val="20"/>
          <w:szCs w:val="20"/>
        </w:rPr>
        <w:t>In the event a pathogen is detected during testing, refer to EMP – Verification and Corrective Actions.</w:t>
      </w:r>
    </w:p>
    <w:p w14:paraId="5C5E0087" w14:textId="77777777" w:rsidR="00520525" w:rsidRDefault="00520525" w:rsidP="00AF02CA">
      <w:pPr>
        <w:pStyle w:val="ListParagraph"/>
        <w:numPr>
          <w:ilvl w:val="1"/>
          <w:numId w:val="30"/>
        </w:numPr>
        <w:ind w:leftChars="0" w:left="900" w:hanging="540"/>
        <w:contextualSpacing/>
        <w:jc w:val="both"/>
        <w:rPr>
          <w:sz w:val="20"/>
          <w:szCs w:val="20"/>
        </w:rPr>
      </w:pPr>
      <w:r w:rsidRPr="00520525">
        <w:rPr>
          <w:sz w:val="20"/>
          <w:szCs w:val="20"/>
        </w:rPr>
        <w:t>Train all applicable personnel on this policy</w:t>
      </w:r>
    </w:p>
    <w:p w14:paraId="4E0D300F" w14:textId="4759D570" w:rsidR="00520525" w:rsidRPr="00520525" w:rsidRDefault="00520525" w:rsidP="00AF02CA">
      <w:pPr>
        <w:pStyle w:val="ListParagraph"/>
        <w:numPr>
          <w:ilvl w:val="1"/>
          <w:numId w:val="30"/>
        </w:numPr>
        <w:ind w:leftChars="0" w:left="900" w:hanging="540"/>
        <w:contextualSpacing/>
        <w:jc w:val="both"/>
        <w:rPr>
          <w:sz w:val="20"/>
          <w:szCs w:val="20"/>
        </w:rPr>
      </w:pPr>
      <w:r w:rsidRPr="00520525">
        <w:rPr>
          <w:sz w:val="20"/>
          <w:szCs w:val="20"/>
        </w:rPr>
        <w:t>Non-compliance will require re-training or dismissal from job duties or termination of employment.</w:t>
      </w:r>
    </w:p>
    <w:p w14:paraId="6AF98012" w14:textId="77777777" w:rsidR="00520525" w:rsidRDefault="00520525" w:rsidP="00AF02CA">
      <w:pPr>
        <w:pStyle w:val="ListParagraph"/>
        <w:ind w:leftChars="0" w:left="864"/>
        <w:contextualSpacing/>
        <w:jc w:val="both"/>
        <w:rPr>
          <w:sz w:val="20"/>
          <w:szCs w:val="20"/>
        </w:rPr>
      </w:pPr>
    </w:p>
    <w:p w14:paraId="00B31D77" w14:textId="42ADCDB0" w:rsidR="00520525" w:rsidRPr="00520525" w:rsidRDefault="00520525" w:rsidP="00AF02CA">
      <w:pPr>
        <w:pStyle w:val="ListParagraph"/>
        <w:numPr>
          <w:ilvl w:val="0"/>
          <w:numId w:val="25"/>
        </w:numPr>
        <w:ind w:leftChars="0"/>
        <w:contextualSpacing/>
        <w:jc w:val="both"/>
        <w:rPr>
          <w:sz w:val="20"/>
          <w:szCs w:val="20"/>
        </w:rPr>
      </w:pPr>
      <w:r w:rsidRPr="00520525">
        <w:rPr>
          <w:sz w:val="20"/>
          <w:szCs w:val="20"/>
        </w:rPr>
        <w:t>Review – Quality</w:t>
      </w:r>
    </w:p>
    <w:p w14:paraId="727E197F" w14:textId="77777777" w:rsidR="00520525" w:rsidRDefault="00520525" w:rsidP="00AF02CA">
      <w:pPr>
        <w:pStyle w:val="ListParagraph"/>
        <w:widowControl w:val="0"/>
        <w:numPr>
          <w:ilvl w:val="1"/>
          <w:numId w:val="25"/>
        </w:numPr>
        <w:tabs>
          <w:tab w:val="left" w:pos="2278"/>
        </w:tabs>
        <w:autoSpaceDE w:val="0"/>
        <w:autoSpaceDN w:val="0"/>
        <w:ind w:leftChars="0" w:left="907" w:right="650" w:hanging="547"/>
        <w:rPr>
          <w:rFonts w:eastAsia="Arial"/>
          <w:sz w:val="20"/>
          <w:szCs w:val="20"/>
        </w:rPr>
      </w:pPr>
      <w:r>
        <w:rPr>
          <w:sz w:val="20"/>
          <w:szCs w:val="20"/>
        </w:rPr>
        <w:t>Control procedures for environmental monitoring shall be reviewed as part of the initial desk audit. Subsequently, these processes will be audited as part of each site audit through observation, review of records, and interviews with operating personnel. Evidence may include</w:t>
      </w:r>
    </w:p>
    <w:p w14:paraId="6AA510FA"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rFonts w:eastAsia="MS Mincho"/>
          <w:sz w:val="20"/>
          <w:szCs w:val="20"/>
        </w:rPr>
      </w:pPr>
      <w:r>
        <w:rPr>
          <w:sz w:val="20"/>
          <w:szCs w:val="20"/>
        </w:rPr>
        <w:t xml:space="preserve">There are control procedures in place for food processes; </w:t>
      </w:r>
    </w:p>
    <w:p w14:paraId="59892527"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Control procedures are effectively implemented for food processes;</w:t>
      </w:r>
    </w:p>
    <w:p w14:paraId="7D633D4E"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High-risk areas are adequately segregated from raw material handling areas; </w:t>
      </w:r>
    </w:p>
    <w:p w14:paraId="6333C801"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High-risk areas are only serviced by staff dedicated to that function; </w:t>
      </w:r>
    </w:p>
    <w:p w14:paraId="548CB324"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Post-process areas are not at risk from pedestrian walkways;</w:t>
      </w:r>
    </w:p>
    <w:p w14:paraId="34C151AF"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 Protective clothing is provided in high-risk areas; </w:t>
      </w:r>
    </w:p>
    <w:p w14:paraId="776765BC"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Dedicated tools and equipment are available in high-risk areas; </w:t>
      </w:r>
    </w:p>
    <w:p w14:paraId="54B6E238"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Product transfer between the equipment and between high-risk areas and other areas poses no risk to the product;</w:t>
      </w:r>
    </w:p>
    <w:p w14:paraId="0711612E"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An effective environmental monitoring program (EMP) is in place;</w:t>
      </w:r>
    </w:p>
    <w:p w14:paraId="40C9C53A"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 The EMP includes a sampling schedule and responsibility for sampling; </w:t>
      </w:r>
    </w:p>
    <w:p w14:paraId="17A01FA9"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Swabbing includes transfer points and joints in equipment;</w:t>
      </w:r>
    </w:p>
    <w:p w14:paraId="74EB44D9" w14:textId="77777777" w:rsidR="00520525" w:rsidRDefault="00520525" w:rsidP="00AF02CA">
      <w:pPr>
        <w:pStyle w:val="ListParagraph"/>
        <w:widowControl w:val="0"/>
        <w:numPr>
          <w:ilvl w:val="2"/>
          <w:numId w:val="25"/>
        </w:numPr>
        <w:tabs>
          <w:tab w:val="left" w:pos="2278"/>
        </w:tabs>
        <w:autoSpaceDE w:val="0"/>
        <w:autoSpaceDN w:val="0"/>
        <w:ind w:leftChars="0" w:left="1530" w:right="650" w:hanging="630"/>
        <w:rPr>
          <w:sz w:val="20"/>
          <w:szCs w:val="20"/>
        </w:rPr>
      </w:pPr>
      <w:r>
        <w:rPr>
          <w:sz w:val="20"/>
          <w:szCs w:val="20"/>
        </w:rPr>
        <w:t xml:space="preserve"> Swabbing records are maintained.</w:t>
      </w:r>
    </w:p>
    <w:p w14:paraId="1DC95D78" w14:textId="77777777" w:rsidR="00520525" w:rsidRDefault="00520525" w:rsidP="00AF02CA">
      <w:pPr>
        <w:pStyle w:val="ListParagraph"/>
        <w:numPr>
          <w:ilvl w:val="1"/>
          <w:numId w:val="25"/>
        </w:numPr>
        <w:ind w:leftChars="0" w:left="907" w:hanging="547"/>
        <w:contextualSpacing/>
        <w:jc w:val="both"/>
        <w:rPr>
          <w:sz w:val="20"/>
          <w:szCs w:val="20"/>
        </w:rPr>
      </w:pPr>
      <w:r>
        <w:rPr>
          <w:sz w:val="20"/>
          <w:szCs w:val="20"/>
        </w:rPr>
        <w:t>EMP Review</w:t>
      </w:r>
    </w:p>
    <w:p w14:paraId="740E795C" w14:textId="6897ACB4" w:rsidR="00520525" w:rsidRPr="00520525" w:rsidRDefault="00520525" w:rsidP="00AF02CA">
      <w:pPr>
        <w:pStyle w:val="ListParagraph"/>
        <w:numPr>
          <w:ilvl w:val="2"/>
          <w:numId w:val="25"/>
        </w:numPr>
        <w:ind w:leftChars="0" w:left="1530" w:hanging="630"/>
        <w:contextualSpacing/>
        <w:jc w:val="both"/>
        <w:rPr>
          <w:sz w:val="20"/>
          <w:szCs w:val="20"/>
        </w:rPr>
      </w:pPr>
      <w:r w:rsidRPr="00520525">
        <w:rPr>
          <w:sz w:val="20"/>
          <w:szCs w:val="20"/>
        </w:rPr>
        <w:lastRenderedPageBreak/>
        <w:t>The environmental monitoring program is reviewed and assessed on an annual basis by the EMP Team - utilize assessment form</w:t>
      </w:r>
    </w:p>
    <w:p w14:paraId="6A52C73D"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 xml:space="preserve">Data Trending and Analysis shall be used as a tool for interpreting and validating environmental monitoring program effectiveness. </w:t>
      </w:r>
    </w:p>
    <w:p w14:paraId="04B26E78" w14:textId="77777777" w:rsidR="00520525" w:rsidRDefault="00520525" w:rsidP="00AF02CA">
      <w:pPr>
        <w:pStyle w:val="ListParagraph"/>
        <w:numPr>
          <w:ilvl w:val="1"/>
          <w:numId w:val="25"/>
        </w:numPr>
        <w:ind w:leftChars="0" w:left="907" w:hanging="547"/>
        <w:contextualSpacing/>
        <w:jc w:val="both"/>
        <w:rPr>
          <w:sz w:val="20"/>
          <w:szCs w:val="20"/>
        </w:rPr>
      </w:pPr>
      <w:r>
        <w:rPr>
          <w:sz w:val="20"/>
          <w:szCs w:val="20"/>
        </w:rPr>
        <w:t xml:space="preserve">Reviews and Approvals </w:t>
      </w:r>
    </w:p>
    <w:p w14:paraId="4C449602"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Pathogen Testing and Frequency</w:t>
      </w:r>
    </w:p>
    <w:p w14:paraId="7E3BAF34"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Title: QA Supervisor</w:t>
      </w:r>
    </w:p>
    <w:p w14:paraId="52BD4DFC" w14:textId="60C61D05"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Dept: </w:t>
      </w:r>
      <w:r>
        <w:rPr>
          <w:rFonts w:eastAsia="Times New Roman"/>
          <w:color w:val="000000"/>
          <w:sz w:val="20"/>
          <w:szCs w:val="20"/>
        </w:rPr>
        <w:t>QA/QC</w:t>
      </w:r>
    </w:p>
    <w:p w14:paraId="43658C32"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Pathogen Test Result - Reviews and Determination</w:t>
      </w:r>
    </w:p>
    <w:p w14:paraId="29C0373A"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Title: </w:t>
      </w:r>
      <w:r>
        <w:rPr>
          <w:rFonts w:eastAsia="Times New Roman"/>
          <w:color w:val="000000"/>
          <w:sz w:val="20"/>
          <w:szCs w:val="20"/>
        </w:rPr>
        <w:t>QA Manager</w:t>
      </w:r>
    </w:p>
    <w:p w14:paraId="4E137679" w14:textId="59740E27" w:rsidR="00520525" w:rsidRDefault="00520525" w:rsidP="00AF02CA">
      <w:pPr>
        <w:pStyle w:val="ListParagraph"/>
        <w:numPr>
          <w:ilvl w:val="3"/>
          <w:numId w:val="25"/>
        </w:numPr>
        <w:ind w:leftChars="0" w:left="2340" w:hanging="810"/>
        <w:contextualSpacing/>
        <w:jc w:val="both"/>
        <w:rPr>
          <w:sz w:val="20"/>
          <w:szCs w:val="20"/>
        </w:rPr>
      </w:pPr>
      <w:r>
        <w:rPr>
          <w:sz w:val="20"/>
          <w:szCs w:val="20"/>
        </w:rPr>
        <w:t>Dept: QA/QC</w:t>
      </w:r>
    </w:p>
    <w:p w14:paraId="5BB4E7F5"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Corrective Action Preventive Actions</w:t>
      </w:r>
    </w:p>
    <w:p w14:paraId="46338057"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Title: </w:t>
      </w:r>
      <w:r>
        <w:rPr>
          <w:rFonts w:eastAsia="Times New Roman"/>
          <w:color w:val="000000"/>
          <w:sz w:val="20"/>
          <w:szCs w:val="20"/>
        </w:rPr>
        <w:t>QA Manager</w:t>
      </w:r>
    </w:p>
    <w:p w14:paraId="40CF5762" w14:textId="544FE0CF" w:rsidR="00520525" w:rsidRDefault="00520525" w:rsidP="00AF02CA">
      <w:pPr>
        <w:pStyle w:val="ListParagraph"/>
        <w:numPr>
          <w:ilvl w:val="3"/>
          <w:numId w:val="25"/>
        </w:numPr>
        <w:ind w:leftChars="0" w:left="2340" w:hanging="810"/>
        <w:contextualSpacing/>
        <w:jc w:val="both"/>
        <w:rPr>
          <w:sz w:val="20"/>
          <w:szCs w:val="20"/>
        </w:rPr>
      </w:pPr>
      <w:r>
        <w:rPr>
          <w:sz w:val="20"/>
          <w:szCs w:val="20"/>
        </w:rPr>
        <w:t>Dept: QA/QC</w:t>
      </w:r>
    </w:p>
    <w:p w14:paraId="6D5812E8"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Documentation Validation and Archiving</w:t>
      </w:r>
    </w:p>
    <w:p w14:paraId="66DA32FC"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Title: </w:t>
      </w:r>
      <w:r>
        <w:rPr>
          <w:rFonts w:eastAsia="Times New Roman"/>
          <w:color w:val="000000"/>
          <w:sz w:val="20"/>
          <w:szCs w:val="20"/>
        </w:rPr>
        <w:t>Consultant / Subject Matter Expert</w:t>
      </w:r>
    </w:p>
    <w:p w14:paraId="5BE2CC2E"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Dept: </w:t>
      </w:r>
      <w:r>
        <w:rPr>
          <w:rFonts w:eastAsia="Times New Roman"/>
          <w:color w:val="000000"/>
          <w:sz w:val="20"/>
          <w:szCs w:val="20"/>
        </w:rPr>
        <w:t>Compliance</w:t>
      </w:r>
    </w:p>
    <w:p w14:paraId="26BFEA5D" w14:textId="77777777" w:rsidR="00520525" w:rsidRDefault="00520525" w:rsidP="00AF02CA">
      <w:pPr>
        <w:pStyle w:val="ListParagraph"/>
        <w:numPr>
          <w:ilvl w:val="2"/>
          <w:numId w:val="25"/>
        </w:numPr>
        <w:ind w:leftChars="0" w:left="1530" w:hanging="630"/>
        <w:contextualSpacing/>
        <w:jc w:val="both"/>
        <w:rPr>
          <w:sz w:val="20"/>
          <w:szCs w:val="20"/>
        </w:rPr>
      </w:pPr>
      <w:r>
        <w:rPr>
          <w:sz w:val="20"/>
          <w:szCs w:val="20"/>
        </w:rPr>
        <w:t>Record Keeping (Electronic Copy)</w:t>
      </w:r>
    </w:p>
    <w:p w14:paraId="2B8EA99C" w14:textId="77777777" w:rsid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Title: </w:t>
      </w:r>
      <w:r>
        <w:rPr>
          <w:rFonts w:eastAsia="Times New Roman"/>
          <w:color w:val="000000"/>
          <w:sz w:val="20"/>
          <w:szCs w:val="20"/>
        </w:rPr>
        <w:t>Consultant / Subject Matter Expert</w:t>
      </w:r>
    </w:p>
    <w:p w14:paraId="265579CE" w14:textId="4741653D" w:rsidR="00C64E18" w:rsidRPr="00520525" w:rsidRDefault="00520525" w:rsidP="00AF02CA">
      <w:pPr>
        <w:pStyle w:val="ListParagraph"/>
        <w:numPr>
          <w:ilvl w:val="3"/>
          <w:numId w:val="25"/>
        </w:numPr>
        <w:ind w:leftChars="0" w:left="2340" w:hanging="810"/>
        <w:contextualSpacing/>
        <w:jc w:val="both"/>
        <w:rPr>
          <w:sz w:val="20"/>
          <w:szCs w:val="20"/>
        </w:rPr>
      </w:pPr>
      <w:r>
        <w:rPr>
          <w:sz w:val="20"/>
          <w:szCs w:val="20"/>
        </w:rPr>
        <w:t xml:space="preserve">Dept: </w:t>
      </w:r>
      <w:r>
        <w:rPr>
          <w:rFonts w:eastAsia="Times New Roman"/>
          <w:color w:val="000000"/>
          <w:sz w:val="20"/>
          <w:szCs w:val="20"/>
        </w:rPr>
        <w:t>Compliance</w:t>
      </w:r>
    </w:p>
    <w:p w14:paraId="32D5C0FC" w14:textId="77777777" w:rsidR="00520525" w:rsidRPr="00520525" w:rsidRDefault="00520525" w:rsidP="00AF02CA">
      <w:pPr>
        <w:pStyle w:val="ListParagraph"/>
        <w:ind w:leftChars="0" w:left="2340"/>
        <w:contextualSpacing/>
        <w:jc w:val="both"/>
        <w:rPr>
          <w:sz w:val="20"/>
          <w:szCs w:val="20"/>
        </w:rPr>
      </w:pPr>
    </w:p>
    <w:p w14:paraId="40802C49" w14:textId="4135BAEA" w:rsidR="006449D6" w:rsidRPr="00AF02CA" w:rsidRDefault="007A5B3F" w:rsidP="00AF02CA">
      <w:pPr>
        <w:pStyle w:val="ListParagraph"/>
        <w:numPr>
          <w:ilvl w:val="0"/>
          <w:numId w:val="25"/>
        </w:numPr>
        <w:ind w:leftChars="0"/>
        <w:contextualSpacing/>
        <w:jc w:val="both"/>
        <w:rPr>
          <w:sz w:val="20"/>
          <w:szCs w:val="20"/>
        </w:rPr>
      </w:pPr>
      <w:r w:rsidRPr="0052052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18A084E" w:rsidR="007A5B3F" w:rsidRPr="00B162D6" w:rsidRDefault="00AB0C4C" w:rsidP="00AF02CA">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B7B88">
              <w:rPr>
                <w:sz w:val="20"/>
                <w:szCs w:val="20"/>
              </w:rPr>
              <w:t>1</w:t>
            </w:r>
            <w:r w:rsidR="00520525">
              <w:rPr>
                <w:sz w:val="20"/>
                <w:szCs w:val="20"/>
              </w:rPr>
              <w:t>5</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AF02CA">
            <w:pPr>
              <w:widowControl w:val="0"/>
              <w:pBdr>
                <w:top w:val="nil"/>
                <w:left w:val="nil"/>
                <w:bottom w:val="nil"/>
                <w:right w:val="nil"/>
                <w:between w:val="nil"/>
              </w:pBdr>
              <w:jc w:val="center"/>
              <w:rPr>
                <w:sz w:val="20"/>
                <w:szCs w:val="20"/>
              </w:rPr>
            </w:pPr>
            <w:r w:rsidRPr="00B162D6">
              <w:rPr>
                <w:sz w:val="20"/>
                <w:szCs w:val="20"/>
              </w:rPr>
              <w:t>PCQI / Compliance</w:t>
            </w:r>
          </w:p>
        </w:tc>
      </w:tr>
    </w:tbl>
    <w:p w14:paraId="53393B48" w14:textId="77777777" w:rsidR="00FC706B" w:rsidRDefault="00FC706B" w:rsidP="00AF02CA">
      <w:pPr>
        <w:jc w:val="both"/>
        <w:rPr>
          <w:b/>
          <w:sz w:val="16"/>
          <w:szCs w:val="16"/>
        </w:rPr>
      </w:pPr>
    </w:p>
    <w:p w14:paraId="0ECBF08E" w14:textId="77777777" w:rsidR="004D308C" w:rsidRDefault="004D308C" w:rsidP="00AF02CA">
      <w:pPr>
        <w:spacing w:after="12"/>
        <w:jc w:val="both"/>
        <w:rPr>
          <w:sz w:val="20"/>
          <w:szCs w:val="20"/>
        </w:rPr>
      </w:pPr>
      <w:r>
        <w:rPr>
          <w:b/>
          <w:sz w:val="16"/>
        </w:rPr>
        <w:t xml:space="preserve">Requirements: </w:t>
      </w:r>
    </w:p>
    <w:p w14:paraId="40D82BE3" w14:textId="77777777" w:rsidR="004D308C" w:rsidRDefault="004D308C" w:rsidP="00AF02C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AF02C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AF02CA">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31CF49EB" w14:textId="77777777" w:rsidR="00FC706B" w:rsidRPr="001B3F82" w:rsidRDefault="00FC706B" w:rsidP="00AF02CA">
      <w:pPr>
        <w:contextualSpacing/>
        <w:jc w:val="both"/>
        <w:rPr>
          <w:sz w:val="16"/>
          <w:szCs w:val="16"/>
        </w:rPr>
      </w:pPr>
    </w:p>
    <w:p w14:paraId="3A9D2C58" w14:textId="77777777" w:rsidR="007A5B3F" w:rsidRDefault="007A5B3F" w:rsidP="00AF02CA">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AF02CA"/>
    <w:sectPr w:rsidR="00C61217" w:rsidRPr="007A5B3F" w:rsidSect="00FF321D">
      <w:headerReference w:type="default" r:id="rId14"/>
      <w:footerReference w:type="default" r:id="rId15"/>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2006B" w14:textId="77777777" w:rsidR="00426BCF" w:rsidRDefault="00426BCF">
      <w:pPr>
        <w:spacing w:line="240" w:lineRule="auto"/>
      </w:pPr>
      <w:r>
        <w:separator/>
      </w:r>
    </w:p>
  </w:endnote>
  <w:endnote w:type="continuationSeparator" w:id="0">
    <w:p w14:paraId="53CE1286" w14:textId="77777777" w:rsidR="00426BCF" w:rsidRDefault="00426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289790E8"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w:t>
          </w:r>
          <w:r w:rsidR="00AB7B88">
            <w:rPr>
              <w:rFonts w:eastAsia="Calibri"/>
              <w:sz w:val="18"/>
              <w:szCs w:val="18"/>
            </w:rPr>
            <w:t>1</w:t>
          </w:r>
          <w:r w:rsidR="00520525">
            <w:rPr>
              <w:rFonts w:eastAsia="Calibri"/>
              <w:sz w:val="18"/>
              <w:szCs w:val="18"/>
            </w:rPr>
            <w:t>5</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16D260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520525">
            <w:rPr>
              <w:rFonts w:eastAsia="Calibri"/>
              <w:sz w:val="18"/>
              <w:szCs w:val="18"/>
            </w:rPr>
            <w:t>8</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51671" w14:textId="77777777" w:rsidR="00426BCF" w:rsidRDefault="00426BCF">
      <w:pPr>
        <w:spacing w:line="240" w:lineRule="auto"/>
      </w:pPr>
      <w:r>
        <w:separator/>
      </w:r>
    </w:p>
  </w:footnote>
  <w:footnote w:type="continuationSeparator" w:id="0">
    <w:p w14:paraId="27F311D1" w14:textId="77777777" w:rsidR="00426BCF" w:rsidRDefault="00426B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2"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9"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2"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14"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0"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2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13262043">
    <w:abstractNumId w:val="3"/>
  </w:num>
  <w:num w:numId="2" w16cid:durableId="358241778">
    <w:abstractNumId w:val="9"/>
  </w:num>
  <w:num w:numId="3" w16cid:durableId="1390422933">
    <w:abstractNumId w:val="7"/>
  </w:num>
  <w:num w:numId="4" w16cid:durableId="1534806223">
    <w:abstractNumId w:val="4"/>
  </w:num>
  <w:num w:numId="5" w16cid:durableId="1281496887">
    <w:abstractNumId w:val="21"/>
  </w:num>
  <w:num w:numId="6" w16cid:durableId="1796944507">
    <w:abstractNumId w:val="18"/>
  </w:num>
  <w:num w:numId="7" w16cid:durableId="1674258259">
    <w:abstractNumId w:val="24"/>
  </w:num>
  <w:num w:numId="8" w16cid:durableId="1820419699">
    <w:abstractNumId w:val="9"/>
  </w:num>
  <w:num w:numId="9" w16cid:durableId="1754630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20462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3143990">
    <w:abstractNumId w:val="14"/>
  </w:num>
  <w:num w:numId="12" w16cid:durableId="1338843415">
    <w:abstractNumId w:val="15"/>
  </w:num>
  <w:num w:numId="13" w16cid:durableId="842084421">
    <w:abstractNumId w:val="20"/>
  </w:num>
  <w:num w:numId="14" w16cid:durableId="923032245">
    <w:abstractNumId w:val="10"/>
  </w:num>
  <w:num w:numId="15" w16cid:durableId="418328458">
    <w:abstractNumId w:val="8"/>
  </w:num>
  <w:num w:numId="16" w16cid:durableId="928006885">
    <w:abstractNumId w:val="16"/>
  </w:num>
  <w:num w:numId="17" w16cid:durableId="1367100692">
    <w:abstractNumId w:val="2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2827619">
    <w:abstractNumId w:val="8"/>
  </w:num>
  <w:num w:numId="19" w16cid:durableId="5718958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0432336">
    <w:abstractNumId w:val="1"/>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45178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26751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40439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264312">
    <w:abstractNumId w:val="11"/>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45979751">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34518208">
    <w:abstractNumId w:val="6"/>
  </w:num>
  <w:num w:numId="27" w16cid:durableId="214238850">
    <w:abstractNumId w:val="19"/>
  </w:num>
  <w:num w:numId="28" w16cid:durableId="465978060">
    <w:abstractNumId w:val="2"/>
  </w:num>
  <w:num w:numId="29" w16cid:durableId="1308898318">
    <w:abstractNumId w:val="0"/>
  </w:num>
  <w:num w:numId="30" w16cid:durableId="1462116087">
    <w:abstractNumId w:val="17"/>
  </w:num>
  <w:num w:numId="31" w16cid:durableId="313147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576733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866791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11680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5F0"/>
    <w:rsid w:val="000A0DDB"/>
    <w:rsid w:val="000A3761"/>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2D27"/>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271F"/>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5FBF"/>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1FFC"/>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26BCF"/>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0B13"/>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189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314"/>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6738D"/>
    <w:rsid w:val="00770937"/>
    <w:rsid w:val="007734CB"/>
    <w:rsid w:val="0077442F"/>
    <w:rsid w:val="00774852"/>
    <w:rsid w:val="007758D8"/>
    <w:rsid w:val="00776AFD"/>
    <w:rsid w:val="00781985"/>
    <w:rsid w:val="00784561"/>
    <w:rsid w:val="007847F6"/>
    <w:rsid w:val="00792320"/>
    <w:rsid w:val="0079661A"/>
    <w:rsid w:val="007A23A8"/>
    <w:rsid w:val="007A5B3F"/>
    <w:rsid w:val="007A7DE6"/>
    <w:rsid w:val="007B2357"/>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2157"/>
    <w:rsid w:val="008F467E"/>
    <w:rsid w:val="008F4A90"/>
    <w:rsid w:val="008F68FA"/>
    <w:rsid w:val="00901752"/>
    <w:rsid w:val="00901FAA"/>
    <w:rsid w:val="009024C4"/>
    <w:rsid w:val="0090267F"/>
    <w:rsid w:val="0090662B"/>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377B0"/>
    <w:rsid w:val="00A42780"/>
    <w:rsid w:val="00A43DA1"/>
    <w:rsid w:val="00A447F3"/>
    <w:rsid w:val="00A45D78"/>
    <w:rsid w:val="00A5173B"/>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02CA"/>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364"/>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1253"/>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758A6"/>
    <w:rsid w:val="00E76907"/>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0A376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33964082">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2023-02-02T15:21:00Z</dcterms:created>
  <dcterms:modified xsi:type="dcterms:W3CDTF">2023-02-02T15:21:00Z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3cc8f214bf40f8887c1ee24abae6d10ec14e39e45543311bc7bbb034d23eddb2</vt:lpwstr>
  </property>
</Properties>
</file>