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D7BCA" w14:textId="40E2FD9D" w:rsidR="00E474B8" w:rsidRDefault="00E474B8" w:rsidP="00E474B8">
      <w:pPr>
        <w:ind w:left="360" w:hanging="360"/>
        <w:jc w:val="center"/>
        <w:rPr>
          <w:b/>
          <w:color w:val="000000"/>
        </w:rPr>
      </w:pPr>
      <w:r>
        <w:rPr>
          <w:b/>
          <w:color w:val="000000"/>
        </w:rPr>
        <w:t>Lección de Buenas Prácticas de Manufactura</w:t>
      </w:r>
    </w:p>
    <w:p w14:paraId="5F28502B" w14:textId="77777777" w:rsidR="00E474B8" w:rsidRDefault="00E474B8" w:rsidP="00E474B8">
      <w:pPr>
        <w:ind w:left="360" w:hanging="360"/>
        <w:jc w:val="center"/>
      </w:pPr>
    </w:p>
    <w:p w14:paraId="774A7296"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Política</w:t>
      </w:r>
    </w:p>
    <w:p w14:paraId="7E1AECB5" w14:textId="11B8F0FE"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Todos los programas de requisitos previos (PRP) relevantes aplicables a la empresa, el sitio y los productos están documentados y se implementan de manera efectiva.</w:t>
      </w:r>
    </w:p>
    <w:p w14:paraId="69F7E4A5" w14:textId="0C075ADC"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Hay un plano del sitio documentado que muestra la ubicación de las instalaciones y el uso de la tierra circundante y evidencia de la autoridad local que indica que las instalaciones están aprobadas para ese propósito.</w:t>
      </w:r>
    </w:p>
    <w:p w14:paraId="660B88BF" w14:textId="7F0C52CF"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Las instalaciones, edificios y equipos están ubicados, </w:t>
      </w:r>
      <w:r w:rsidRPr="00162245">
        <w:rPr>
          <w:rFonts w:ascii="Arial" w:eastAsia="Times New Roman" w:hAnsi="Arial" w:cs="Arial"/>
          <w:sz w:val="20"/>
          <w:szCs w:val="20"/>
          <w:lang w:val="en-PH" w:eastAsia="en-US"/>
        </w:rPr>
        <w:t>construidos y diseñados para facilitar el procesamiento, manejo, almacenamiento y entrega adecuados de alimentos seguros. Las instalaciones se mantienen estructuralmente sólidas y de manera higiénica.</w:t>
      </w:r>
    </w:p>
    <w:p w14:paraId="6389FC6C"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Los programas de requisitos previos están documentados e implementados según corresponda al alcance de la certificación.</w:t>
      </w:r>
    </w:p>
    <w:p w14:paraId="3FA5B0CC" w14:textId="3AD14D7E" w:rsidR="009153A2" w:rsidRPr="00162245" w:rsidRDefault="00F66C35"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El profesional de SQF verifica cada programa de requisitos previos aplicado para asegurarse de que logre su propósito previsto.</w:t>
      </w:r>
    </w:p>
    <w:p w14:paraId="527C5BB9" w14:textId="0A96B5D1"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El profesional de SQF firma cada programa de requisitos previos, lo que indica que se completó la verificación.</w:t>
      </w:r>
    </w:p>
    <w:p w14:paraId="07D7AB57" w14:textId="77777777" w:rsidR="009153A2" w:rsidRPr="00162245" w:rsidRDefault="009153A2" w:rsidP="009153A2">
      <w:pPr>
        <w:pStyle w:val="NoSpacing"/>
        <w:spacing w:line="276" w:lineRule="auto"/>
        <w:ind w:left="792"/>
        <w:jc w:val="both"/>
        <w:rPr>
          <w:rFonts w:ascii="Arial" w:hAnsi="Arial" w:cs="Arial"/>
          <w:sz w:val="20"/>
          <w:szCs w:val="20"/>
        </w:rPr>
      </w:pPr>
    </w:p>
    <w:p w14:paraId="77D4E7FE"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Procedimiento</w:t>
      </w:r>
    </w:p>
    <w:p w14:paraId="3DD4EEBD"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Buenas practicas de manufactura</w:t>
      </w:r>
    </w:p>
    <w:p w14:paraId="2CD79F0E"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Personal</w:t>
      </w:r>
    </w:p>
    <w:p w14:paraId="66FDA01E" w14:textId="4E6DC5B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Control de enfermedades: cualquier persona que, mediante examen médico u observación de supervisión, demuestre que tiene una enfermedad, una lesión abierta, incluidos forúnculos, llagas, heridas infectadas o cualquier otra fuente anormal de contaminación microbiana en la que exista una posibilidad razonable de que los alimentos, Las superficies en contacto con los alimentos o los materiales de empaque de alimentos que se contaminen se excluyen de cualquier operación hasta que se corrija la condición, a menos que las condiciones tales como lesiones abiertas, furúnculos y heridas infectadas se cubran adecuadamente (p. ej., con una cubierta impermeable). El personal deberá informar dichas condiciones de salud a sus supervisores.</w:t>
      </w:r>
    </w:p>
    <w:p w14:paraId="2AF49C68" w14:textId="53D4172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Limpieza: todas las personas que trabajen en contacto directo con las superficies en contacto con los alimentos y los materiales de envasado de alimentos deben cumplir con las prácticas higiénicas mientras estén de servicio en la medida necesaria para proteger contra el contacto cruzado con alérgenos y la contaminación de los alimentos.</w:t>
      </w:r>
    </w:p>
    <w:p w14:paraId="0520FEC7" w14:textId="7D9EA4DA"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Use ropa exterior adecuada para la operación que proteja contra el contacto cruzado con alérgenos y la contaminación de las superficies en contacto con los alimentos o los materiales de empaque de los alimentos.</w:t>
      </w:r>
    </w:p>
    <w:p w14:paraId="5DDAC639"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Mantener un aseo personal adecuado.</w:t>
      </w:r>
    </w:p>
    <w:p w14:paraId="2CF35FCF" w14:textId="4CA7941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Lávese las manos correctamente o desinfecte para protegerse contra la contaminación con microorganismos indeseables en la instalación de lavado de manos antes de comenzar a trabajar, después de cada ausencia de la estación de trabajo y en cualquier otro momento en que las manos puedan haberse ensuciado o contaminado.</w:t>
      </w:r>
    </w:p>
    <w:p w14:paraId="0FAF5FA5" w14:textId="53E8EC8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Quítese todas las joyas que no estén aseguradas y otros objetos que puedan caer en el equipo, los contenedores o el producto terminado.</w:t>
      </w:r>
    </w:p>
    <w:p w14:paraId="55F4EF71" w14:textId="2CDE94C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Quítese las joyas de las manos que no se puedan desinfectar adecuadamente cuando se manipule a mano el material de empaque en contacto con alimentos. Si dichas </w:t>
      </w:r>
      <w:r w:rsidRPr="00162245">
        <w:rPr>
          <w:rFonts w:ascii="Arial" w:hAnsi="Arial" w:cs="Arial"/>
          <w:sz w:val="20"/>
          <w:szCs w:val="20"/>
        </w:rPr>
        <w:lastRenderedPageBreak/>
        <w:t>joyas de mano no se pueden quitar, cubrir con una curita, usar guantes o material que se pueda mantener intacto, limpio y en condiciones higiénicas y que proteja eficazmente contra la contaminación por estos objetos de las superficies en contacto con los alimentos y materiales de envasado de alimentos.</w:t>
      </w:r>
    </w:p>
    <w:p w14:paraId="3092AC3A" w14:textId="265BB47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Mantenga siempre los guantes intactos, limpios y en condiciones higiénicas.</w:t>
      </w:r>
    </w:p>
    <w:p w14:paraId="05E5EF50" w14:textId="29C6DD6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Use redecillas para el cabello, cintas para la cabeza, gorros, protectores para la barba u otras restricciones efectivas para el cabello cuando manipule materiales de empaque y en contacto con alimentos.</w:t>
      </w:r>
    </w:p>
    <w:p w14:paraId="611A730D" w14:textId="2726E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Guarde la ropa u otras pertenencias personales en áreas donde los materiales en contacto con los alimentos no estén expuestos o donde no se laven los equipos o utensilios.</w:t>
      </w:r>
    </w:p>
    <w:p w14:paraId="4EBCB341" w14:textId="3548A5E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Coma alimentos, mastique chicle, tome bebidas o use tabaco en áreas que no sean donde los materiales en contacto con los alimentos estén expuestos o donde se lavan los equipos o utensilios.</w:t>
      </w:r>
    </w:p>
    <w:p w14:paraId="7F9EB0AF" w14:textId="2090DD0C" w:rsidR="009153A2" w:rsidRPr="00B31C86" w:rsidRDefault="009153A2" w:rsidP="00B31C86">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Tome las precauciones necesarias para protegerse contra el contacto cruzado con alérgenos y la contaminación de las superficies en contacto con los alimentos o los materiales de envasado de alimentos con microorganismos o sustancias extrañas (incluida la transpiración, el cabello, los cosméticos, el tabaco, los productos químicos y los medicamentos aplicados a la piel).</w:t>
      </w:r>
    </w:p>
    <w:p w14:paraId="05ED2330"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Planta y terrenos</w:t>
      </w:r>
    </w:p>
    <w:p w14:paraId="756B946B" w14:textId="3BEEDC1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Terrenos: los terrenos de la planta bajo el control de la empresa se mantienen en condiciones que protegerán contra la contaminación de los materiales en contacto con los alimentos.</w:t>
      </w:r>
    </w:p>
    <w:p w14:paraId="3B29BE9D" w14:textId="08B83D3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almacenamiento adecuado de los equipos, la eliminación de la basura y los desechos, y el corte de malas hierbas o césped en las inmediaciones de la planta constituye un atractivo lugar de reproducción o refugio para las plagas.</w:t>
      </w:r>
    </w:p>
    <w:p w14:paraId="4B825CA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Mantener limpios los caminos, patios y estacionamientos para que no constituyan una fuente de contaminación en las áreas donde se exponen los alimentos.</w:t>
      </w:r>
    </w:p>
    <w:p w14:paraId="632A82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Drene las áreas regularmente que puedan contribuir a la contaminación de los materiales en contacto con los alimentos por filtración, suciedad transmitida por los pies o que proporcionen un lugar de reproducción para las plagas.</w:t>
      </w:r>
    </w:p>
    <w:p w14:paraId="70E2719E" w14:textId="5CD715B5"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Operar adecuadamente el tratamiento y disposición de residuos para que no constituyan una fuente de contaminación en áreas donde se exponen materiales en contacto con alimentos.</w:t>
      </w:r>
    </w:p>
    <w:p w14:paraId="3A2DA266" w14:textId="37F239E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mantenimiento adecuado de las plantas, como la inspección periódica, el exterminio u otros medios para excluir plagas, suciedad y suciedad, puede ser una fuente de contaminación de los alimentos si los terrenos bordean los terrenos de la planta y no están bajo el control de la instalación.</w:t>
      </w:r>
    </w:p>
    <w:p w14:paraId="03BC0165" w14:textId="7942C45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Construcción y diseño de la planta: la planta es adecuada en tamaño, construcción y diseño para facilitar el mantenimiento y las operaciones sanitarias para producir materiales en contacto con alimentos: latas.</w:t>
      </w:r>
    </w:p>
    <w:p w14:paraId="5E8E271A"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proporciona el espacio adecuado para la colocación de equipos y el almacenamiento de materiales que son necesarios para el mantenimiento, las operaciones sanitarias y la producción de materiales seguros en contacto con los alimentos.</w:t>
      </w:r>
    </w:p>
    <w:p w14:paraId="0E7EFF1E" w14:textId="47A1D88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toman las precauciones adecuadas para reducir el potencial de contacto cruzado con alérgenos y la contaminación de las superficies en contacto con los alimentos y los materiales de envasado de alimentos con microorganismos, productos químicos, suciedad y otros materiales extraños a través de controles de seguridad alimentaria y prácticas operativas o un diseño efectivo.</w:t>
      </w:r>
    </w:p>
    <w:p w14:paraId="390DE03D"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toman las precauciones adecuadas para proteger el material en contacto con los alimentos en los recipientes a granel instalados al aire libre por cualquier medio efectivo cuando corresponda.</w:t>
      </w:r>
    </w:p>
    <w:p w14:paraId="646062CB"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Utilice las cubiertas protectoras que se proporcionan cuando corresponda.</w:t>
      </w:r>
    </w:p>
    <w:p w14:paraId="60BAEF6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áreas sobre y alrededor de las embarcaciones para eliminar los refugios de plagas se controlan cuando corresponde.</w:t>
      </w:r>
    </w:p>
    <w:p w14:paraId="7E7ED3DF" w14:textId="5213409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realiza un control regular de plagas e infestación de plagas con regularidad.</w:t>
      </w:r>
    </w:p>
    <w:p w14:paraId="62931E9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pisos, paredes y techos se limpian y se mantienen limpios y en buen estado.</w:t>
      </w:r>
    </w:p>
    <w:p w14:paraId="4108E450" w14:textId="26FC1C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goteo de accesorios, conductos y tuberías no debe contaminar las superficies en contacto con los alimentos ni los materiales de envasado de alimentos.</w:t>
      </w:r>
    </w:p>
    <w:p w14:paraId="0D2BB505" w14:textId="5ACA2CE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pasillos entre el equipo y las paredes no están obstruidos. Se proporciona un ancho adecuado de aproximadamente 18 pulgadas para permitir que los empleados realicen sus tareas y se protejan contra la contaminación de superficies en contacto con alimentos y materiales de empaque de alimentos con ropa o contacto personal.</w:t>
      </w:r>
    </w:p>
    <w:p w14:paraId="60CC4021"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Se proporciona iluminación adecuada en las áreas de lavado de manos, vestidores y casilleros, baños y en todas las áreas donde se examinan, fabrican, procesan, empacan o almacenan materiales en contacto con alimentos y donde se limpian equipos o utensilios.</w:t>
      </w:r>
    </w:p>
    <w:p w14:paraId="16C51E7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Se proporcionan bombillas, accesorios, tragaluces u otros vidrios resistentes a roturas suspendidos sobre materiales expuestos en contacto con alimentos en cualquier paso de la preparación o que protegen contra la contaminación en caso de que se rompa el vidrio.</w:t>
      </w:r>
    </w:p>
    <w:p w14:paraId="232F557D" w14:textId="1173C342"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Ventilación adecuada o equipo de control para minimizar el polvo, los olores y los vapores (incluidos el vapor y los humos nocivos) en las áreas donde pueden provocar un contacto cruzado con alérgenos o contaminar los materiales en contacto con los alimentos.</w:t>
      </w:r>
    </w:p>
    <w:p w14:paraId="69EF591A" w14:textId="226EEA2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Los ventiladores y otros equipos de soplado de aire que minimizan el potencial de contacto cruzado con alérgenos y contaminan los materiales de empaque de alimentos y las superficies en contacto con los alimentos se ubican y operan para evitar la contaminación cruzada.</w:t>
      </w:r>
    </w:p>
    <w:p w14:paraId="35E6BDA8" w14:textId="68609B68" w:rsidR="009153A2" w:rsidRPr="00B31C86" w:rsidRDefault="009153A2" w:rsidP="00B31C86">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Se proporciona una protección adecuada contra plagas u otra protección contra plagas en las áreas correspondientes.</w:t>
      </w:r>
    </w:p>
    <w:p w14:paraId="7006ABF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operaciones sanitarias</w:t>
      </w:r>
    </w:p>
    <w:p w14:paraId="4B005668"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Mantenimiento general: los edificios, los accesorios y otras instalaciones físicas de la planta se mantienen en condiciones limpias y sanitarias y se mantienen en reparación para evitar que los materiales en contacto con los alimentos se adulteren.</w:t>
      </w:r>
    </w:p>
    <w:p w14:paraId="66FFC3C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Sustancias utilizadas en la limpieza y desinfección y almacenamiento de materiales de limpieza y desinfección.</w:t>
      </w:r>
    </w:p>
    <w:p w14:paraId="7D075826" w14:textId="11E9E1A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compuestos de limpieza y los agentes desinfectantes están libres de microorganismos indeseables y son seguros y adecuados en las condiciones de uso. El cumplimiento de este requisito se verifica de manera efectiva, incluida la compra de estas sustancias bajo una carta de garantía o certificación o el examen de contaminación de estas sustancias.</w:t>
      </w:r>
    </w:p>
    <w:p w14:paraId="1DCDB15A" w14:textId="54816FD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compuestos de limpieza tóxicos, los agentes desinfectantes y los productos químicos pesticidas se identifican, retienen y almacenan contra la contaminación de las superficies en contacto con los alimentos o los materiales de empaque de los alimentos.</w:t>
      </w:r>
    </w:p>
    <w:p w14:paraId="771993CC" w14:textId="3C555B2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Control de plagas- No se permiten plagas en ningún área de la planta. Se toman medidas efectivas para excluir las plagas de las áreas de fabricación, procesamiento, empaque y almacenamiento y proteger contra la contaminación de los materiales en contacto con los alimentos en las instalaciones por plagas. El uso de pesticidas para controlar plagas en la planta está permitido solo bajo precauciones y restricciones para proteger contra la contaminación de las superficies en contacto con los alimentos y los materiales de empaque de los alimentos.</w:t>
      </w:r>
    </w:p>
    <w:p w14:paraId="2B47EB9A" w14:textId="7E1CC8C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Higiene de las superficies en contacto con los alimentos: todas las superficies en contacto con los alimentos, incluidos los utensilios y las superficies de los equipos en contacto con los alimentos, se limpian con frecuencia para proteger contra el contacto cruzado con alérgenos y la contaminación de los materiales en contacto con los alimentos.</w:t>
      </w:r>
    </w:p>
    <w:p w14:paraId="01263B68" w14:textId="764196AB"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Antes de su uso, las superficies en contacto con alimentos utilizadas para la fabricación/procesamiento, empaque o almacenamiento de materiales de empaque de alimentos están limpias, secas e higiénicas. Las superficies se humedecen, limpian, desinfectan y secan completamente antes de su uso posterior.</w:t>
      </w:r>
    </w:p>
    <w:p w14:paraId="32C1AAB2" w14:textId="2B227BAD"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Higiene de superficies que no están en contacto con los alimentos: las superficies que no están en contacto con los alimentos de los equipos utilizados en el funcionamiento de una planta de alimentos se limpian con la frecuencia necesaria para proteger contra el contacto cruzado con alérgenos y la contaminación de las superficies en contacto con los alimentos y los materiales de envasado de alimentos. .</w:t>
      </w:r>
    </w:p>
    <w:p w14:paraId="4ABE450F" w14:textId="64EF52E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Almacenamiento y manipulación de equipos y utensilios portátiles limpios. Los equipos portátiles limpios y desinfectados con superficies y utensilios en contacto con alimentos se almacenan en un lugar y de manera que protegen las superficies en contacto con alimentos del contacto cruzado con alérgenos y la contaminación.</w:t>
      </w:r>
    </w:p>
    <w:p w14:paraId="006C1FF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Instalaciones y controles sanitarios</w:t>
      </w:r>
    </w:p>
    <w:p w14:paraId="4F13EC4D" w14:textId="4D3E21C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Suministro de agua: el suministro de agua es adecuado para las operaciones previstas y proviene de una fuente adecuada. No se permite que el agua entre en contacto con los materiales de envasado de alimentos. El agua que entra en contacto con superficies en contacto con alimentos, como equipos, es segura y de calidad higiénica. El agua corriente se encuentra a una temperatura y presión adecuada y se proporciona </w:t>
      </w:r>
      <w:r w:rsidR="00F66C35" w:rsidRPr="00162245">
        <w:rPr>
          <w:rFonts w:ascii="Arial" w:hAnsi="Arial" w:cs="Arial"/>
          <w:sz w:val="20"/>
          <w:szCs w:val="20"/>
        </w:rPr>
        <w:t xml:space="preserve">en todas las áreas donde se requiere para la limpieza de equipos, utensilios e </w:t>
      </w:r>
      <w:r w:rsidRPr="00162245">
        <w:rPr>
          <w:rFonts w:ascii="Arial" w:hAnsi="Arial" w:cs="Arial"/>
          <w:sz w:val="20"/>
          <w:szCs w:val="20"/>
        </w:rPr>
        <w:t>instalaciones sanitarias para los empleados.</w:t>
      </w:r>
    </w:p>
    <w:p w14:paraId="4A5D131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 plomería es del tamaño y diseño adecuados y está instalada correctamente. De este modo,</w:t>
      </w:r>
    </w:p>
    <w:p w14:paraId="6FB1A1A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Llevar cantidades adecuadas de agua a los lugares requeridos en toda la planta.</w:t>
      </w:r>
    </w:p>
    <w:p w14:paraId="0C9491FD"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Transportar adecuadamente las aguas residuales y los desechos líquidos desechables de la planta.</w:t>
      </w:r>
    </w:p>
    <w:p w14:paraId="3AB16177" w14:textId="1DBFE45B"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No es una fuente de contaminación de alimentos, suministros de agua, equipos o utensilios ni crea una condición antihigiénica.</w:t>
      </w:r>
    </w:p>
    <w:p w14:paraId="41F4E1C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Drenaje adecuado del piso en todas las áreas donde los pisos estén sujetos a una limpieza tipo inundación o donde las operaciones normales liberen o descarguen agua u otros desechos líquidos en el piso.</w:t>
      </w:r>
    </w:p>
    <w:p w14:paraId="6A8771ED" w14:textId="027CB88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No hay reflujo o conexión cruzada entre los sistemas de tuberías que descargan aguas residuales o alcantarillado y sistemas de tuberías.</w:t>
      </w:r>
    </w:p>
    <w:p w14:paraId="692A85F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aguas residuales se eliminan en un sistema de alcantarillado adecuado.</w:t>
      </w:r>
    </w:p>
    <w:p w14:paraId="1F62FC2D" w14:textId="63A261F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Instalaciones sanitarias: la planta proporciona a los empleados instalaciones sanitarias adecuadas y de fácil acceso. Las instalaciones sanitarias se mantienen limpias y no son una fuente potencial de contaminación de las superficies en contacto con los alimentos y los materiales de envasado de alimentos.</w:t>
      </w:r>
    </w:p>
    <w:p w14:paraId="337105D8" w14:textId="368DD8E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Instalaciones para el lavado de manos: la planta proporciona instalaciones para el lavado de manos que son adecuadas, convenientes, proporcionan agua corriente a una temperatura adecuada y están diseñadas para garantizar que las manos de un empleado no sean una fuente de contaminación de las superficies en contacto con los alimentos o del empaque de los alimentos. materiales</w:t>
      </w:r>
    </w:p>
    <w:p w14:paraId="11F9EB7D" w14:textId="32FF642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Eliminación de basura y despojos: la basura y cualquier despojo se transportan, almacenan y eliminan para minimizar el desarrollo de olores, minimizar la posibilidad de que los desechos se conviertan en un atrayente y refugio o criadero de plagas, y proteger contra la contaminación de las superficies en contacto con los alimentos. , materiales de envasado de alimentos, suministros de agua y superficies del suelo.</w:t>
      </w:r>
    </w:p>
    <w:p w14:paraId="3BCBE0D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Equipos y utensilios</w:t>
      </w:r>
    </w:p>
    <w:p w14:paraId="177D8E6C" w14:textId="487A7E7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Todos los equipos y utensilios de la planta utilizados en la fabricación, el procesamiento, el empaque o el almacenamiento de materiales en contacto con los alimentos se pueden limpiar y mantener adecuadamente para protegerlos contra el contacto cruzado con alérgenos y la contaminación.</w:t>
      </w:r>
    </w:p>
    <w:p w14:paraId="46CD7171" w14:textId="0186B48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equipo y los utensilios están diseñados, construidos y usados apropiadamente para evitar la adulteración de los materiales en contacto con alimentos con lubricantes, combustible, fragmentos de metal, agua contaminada u otros contaminantes.</w:t>
      </w:r>
    </w:p>
    <w:p w14:paraId="5285DC5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equipos se instalan en espacios adyacentes para facilitar la limpieza y el mantenimiento de los equipos.</w:t>
      </w:r>
    </w:p>
    <w:p w14:paraId="74629260" w14:textId="35C42F6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superficies en contacto con alimentos son resistentes a la corrosión cuando están en contacto con materiales en contacto con alimentos.</w:t>
      </w:r>
    </w:p>
    <w:p w14:paraId="0496637E" w14:textId="4219324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superficies en contacto con los alimentos están hechas de materiales no tóxicos diseñados para resistir el entorno de su uso previsto y la acción de los materiales en contacto con los alimentos y, si corresponde, los compuestos de limpieza, los agentes desinfectantes y los procedimientos de limpieza.</w:t>
      </w:r>
    </w:p>
    <w:p w14:paraId="18737A92" w14:textId="4AF6E1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superficies en contacto con los alimentos se mantienen para proteger los materiales en contacto con los alimentos del contacto cruzado con alérgenos y la contaminación por cualquier fuente, incluidos los aditivos alimentarios indirectos ilegales.</w:t>
      </w:r>
    </w:p>
    <w:p w14:paraId="2131E372" w14:textId="72B4F35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costuras en las superficies en contacto con los alimentos se unen o mantienen suavemente para minimizar la acumulación de partículas, suciedad y materia orgánica y, por lo tanto, minimizar la oportunidad de crecimiento de microorganismos y contacto cruzado con alérgenos.</w:t>
      </w:r>
    </w:p>
    <w:p w14:paraId="11EF4CEE" w14:textId="22E88EC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equipos en áreas donde se fabrican, procesan, empacan o guardan envases de alimentos y que no entran en contacto con los alimentos están construidos para mantenerse en condiciones limpias y sanitarias.</w:t>
      </w:r>
    </w:p>
    <w:p w14:paraId="24670900" w14:textId="47CA19D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retención, transporte y fabricación, incluidos los sistemas </w:t>
      </w:r>
      <w:r w:rsidR="00F66C35" w:rsidRPr="00162245">
        <w:rPr>
          <w:rFonts w:ascii="Arial" w:hAnsi="Arial" w:cs="Arial"/>
          <w:sz w:val="20"/>
          <w:szCs w:val="20"/>
        </w:rPr>
        <w:t>gravimétricos, neumáticos, cerrados y automatizados, están diseñados y construidos para que estén debidamente limpios y sanitarios.</w:t>
      </w:r>
    </w:p>
    <w:p w14:paraId="1FD103DE" w14:textId="6DFDB39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aire comprimido u otros gases introducidos mecánicamente en materiales en contacto con alimentos o utilizados para limpiar superficies o equipos en contacto con alimentos se tratan de modo que los materiales en contacto con alimentos no se contaminen con aditivos alimentarios indirectos ilegales.</w:t>
      </w:r>
    </w:p>
    <w:p w14:paraId="308E1E5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Procesos y controles</w:t>
      </w:r>
    </w:p>
    <w:p w14:paraId="572E960B" w14:textId="38E0310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Todas las operaciones de fabricación, procesamiento, empaque y almacenamiento de empaques para alimentos (incluidas las operaciones dirigidas a recibir, inspeccionar, transportar y separar) se llevan a cabo siguiendo los principios de saneamiento adecuados.</w:t>
      </w:r>
    </w:p>
    <w:p w14:paraId="313F04CE" w14:textId="10BFABF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operaciones de control de calidad adecuadas garantizan que el material de envasado de alimentos sea adecuado para el uso previsto y que los materiales de envasado de alimentos sean seguros y adecuados.</w:t>
      </w:r>
    </w:p>
    <w:p w14:paraId="59A8206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saneamiento general de la planta está bajo la supervisión de una o más personas competentes asignadas como responsables de esta función.</w:t>
      </w:r>
    </w:p>
    <w:p w14:paraId="21EF4FBB" w14:textId="08DB335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precauciones adecuadas aseguran que los procedimientos de producción no contribuyan al contacto cruzado con alérgenos ni a la contaminación de ninguna fuente.</w:t>
      </w:r>
    </w:p>
    <w:p w14:paraId="74D283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utilizan procedimientos de prueba de materiales extraños, microbianos o químicos cuando es necesario para identificar fallas de saneamiento o posible contacto cruzado con alérgenos y contaminación de alimentos.</w:t>
      </w:r>
    </w:p>
    <w:p w14:paraId="4B10E1BA" w14:textId="42BDDD2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 rechaza todo el material de envasado de alimentos que se haya contaminado hasta el punto de que esté adulterado.</w:t>
      </w:r>
    </w:p>
    <w:p w14:paraId="61B06A6B"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Materias primas y otros ingredientes.</w:t>
      </w:r>
    </w:p>
    <w:p w14:paraId="47EF8082" w14:textId="5C4C3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materias primas utilizadas para el envasado en contacto con alimentos se inspeccionan y separan o manipulan de otra manera según sea necesario para garantizar que estén limpias y sean adecuadas para el procesamiento y se almacenan en condiciones que protegerán contra el contacto cruzado con alérgenos y la contaminación y minimizarán el deterioro.</w:t>
      </w:r>
    </w:p>
    <w:p w14:paraId="4A21DBC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materias primas utilizadas para el envasado en contacto con alimentos no contienen niveles de microorganismos que hagan que el material de envasado de alimentos sea perjudicial para la salud humana.</w:t>
      </w:r>
    </w:p>
    <w:p w14:paraId="0FFA733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Operaciones de manufactura.</w:t>
      </w:r>
    </w:p>
    <w:p w14:paraId="16229E62" w14:textId="54B8BAA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equipo, los utensilios y los contenedores de materiales en contacto con alimentos se mantienen adecuadamente mediante la limpieza y desinfección adecuadas. En la medida de lo necesario, el equipo se desmonta para una limpieza a fondo.</w:t>
      </w:r>
    </w:p>
    <w:p w14:paraId="4922DF2E"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Toda la fabricación, el procesamiento, el envasado y la conservación del material de envasado de alimentos se llevan a cabo en las condiciones y controles necesarios para minimizar el potencial de crecimiento de microorganismos, contacto cruzado con alérgenos, contaminación y deterioro.</w:t>
      </w:r>
    </w:p>
    <w:p w14:paraId="59D8CFC9" w14:textId="0A3A834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Las medidas efectivas protegen los materiales de envasado de alimentos terminados (producto terminado) del contacto cruzado con alérgenos y la contaminación o los desechos.</w:t>
      </w:r>
    </w:p>
    <w:p w14:paraId="6DA83752" w14:textId="691FB136" w:rsidR="009153A2" w:rsidRPr="00162245" w:rsidRDefault="00C70FEE"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materiales en contacto con los alimentos del transportador están protegidos contra el contacto cruzado con alérgenos y la contaminación, según sea necesario.</w:t>
      </w:r>
    </w:p>
    <w:p w14:paraId="695F34CE" w14:textId="0F50016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Los equipos, contenedores y utensilios utilizados para transportar, contener o almacenar materiales en contacto con alimentos se construyen, manipulan y mantienen durante la fabricación, el procesamiento, el empaque y la conservación, protegiéndolos contra el contacto cruzado con alérgenos y la contaminación.</w:t>
      </w:r>
    </w:p>
    <w:p w14:paraId="0479B1F5"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Almacenamiento y distribución</w:t>
      </w:r>
    </w:p>
    <w:p w14:paraId="4BACC5CA" w14:textId="0D50D1B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El almacenamiento y el transporte de los materiales de envasado de alimentos se realizan en condiciones de protección contra el contacto cruzado con alérgenos y la contaminación biológica, química (incluida la radiológica) y física de los materiales de envasado de alimentos y contra el deterioro del contenedor.</w:t>
      </w:r>
    </w:p>
    <w:p w14:paraId="3E2CC2A8" w14:textId="77777777" w:rsidR="009153A2" w:rsidRPr="00162245" w:rsidRDefault="009153A2" w:rsidP="009153A2">
      <w:pPr>
        <w:pStyle w:val="NoSpacing"/>
        <w:spacing w:line="276" w:lineRule="auto"/>
        <w:jc w:val="both"/>
        <w:rPr>
          <w:rFonts w:ascii="Arial" w:hAnsi="Arial" w:cs="Arial"/>
          <w:sz w:val="20"/>
          <w:szCs w:val="20"/>
        </w:rPr>
      </w:pPr>
    </w:p>
    <w:p w14:paraId="56346C90"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Responsabilidad</w:t>
      </w:r>
    </w:p>
    <w:p w14:paraId="3435BFBB"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Gerencia senior</w:t>
      </w:r>
    </w:p>
    <w:p w14:paraId="0D09469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Garantiza la documentación adecuada y la implementación efectiva de todos los programas de requisitos previos (PRP) relevantes</w:t>
      </w:r>
    </w:p>
    <w:p w14:paraId="37E61102"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Practicante de SQF</w:t>
      </w:r>
    </w:p>
    <w:p w14:paraId="102740C3"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Verifica cada programa de requisitos previos</w:t>
      </w:r>
    </w:p>
    <w:p w14:paraId="4CEC33CF"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Firma cada programa de requisitos previos para indicar que se ha completado la verificación.</w:t>
      </w:r>
    </w:p>
    <w:p w14:paraId="1C8C642B" w14:textId="77777777" w:rsidR="009153A2" w:rsidRPr="00162245" w:rsidRDefault="009153A2" w:rsidP="009153A2">
      <w:pPr>
        <w:pStyle w:val="NoSpacing"/>
        <w:spacing w:line="276" w:lineRule="auto"/>
        <w:ind w:left="720"/>
        <w:jc w:val="both"/>
        <w:rPr>
          <w:rFonts w:ascii="Arial" w:hAnsi="Arial" w:cs="Arial"/>
          <w:sz w:val="20"/>
          <w:szCs w:val="20"/>
        </w:rPr>
      </w:pPr>
    </w:p>
    <w:p w14:paraId="50EB8289"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Acción correctiva</w:t>
      </w:r>
    </w:p>
    <w:p w14:paraId="75FBB575" w14:textId="5E27B256"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Revisar y revalidar el PRP documentado e implementado si los PRP, incluidos los controles alternativos, no logran el resultado deseado.</w:t>
      </w:r>
    </w:p>
    <w:p w14:paraId="546D34BA" w14:textId="77777777" w:rsidR="009153A2" w:rsidRPr="00162245" w:rsidRDefault="009153A2" w:rsidP="009153A2">
      <w:pPr>
        <w:pStyle w:val="NoSpacing"/>
        <w:spacing w:line="276" w:lineRule="auto"/>
        <w:ind w:left="792"/>
        <w:jc w:val="both"/>
        <w:rPr>
          <w:rFonts w:ascii="Arial" w:hAnsi="Arial" w:cs="Arial"/>
          <w:sz w:val="20"/>
          <w:szCs w:val="20"/>
        </w:rPr>
      </w:pPr>
    </w:p>
    <w:p w14:paraId="7C8C9AB5"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Revisión – Calidad</w:t>
      </w:r>
    </w:p>
    <w:p w14:paraId="39181B79" w14:textId="77777777" w:rsidR="009153A2" w:rsidRPr="00162245" w:rsidRDefault="009153A2" w:rsidP="009153A2">
      <w:pPr>
        <w:numPr>
          <w:ilvl w:val="1"/>
          <w:numId w:val="8"/>
        </w:numPr>
        <w:contextualSpacing/>
        <w:jc w:val="both"/>
        <w:rPr>
          <w:sz w:val="20"/>
          <w:szCs w:val="20"/>
        </w:rPr>
      </w:pPr>
      <w:r w:rsidRPr="00162245">
        <w:rPr>
          <w:sz w:val="20"/>
          <w:szCs w:val="20"/>
        </w:rPr>
        <w:t>Revisión anual del cumplimiento de los requisitos de Buenas Prácticas de Manufactura observando lo siguiente:</w:t>
      </w:r>
    </w:p>
    <w:p w14:paraId="6CE2C56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La empresa ha documentado e implementado los módulos PRP correctos;</w:t>
      </w:r>
    </w:p>
    <w:p w14:paraId="52BBCF1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Existen procedimientos o instrucciones de trabajo para cubrir todos los PRP aplicables en los módulos PRP relevantes;</w:t>
      </w:r>
    </w:p>
    <w:p w14:paraId="0A049B12"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Los PRP aplicables se implementan de manera efectiva</w:t>
      </w:r>
    </w:p>
    <w:p w14:paraId="6DBDC2B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Los PPR exentos están documentados;</w:t>
      </w:r>
    </w:p>
    <w:p w14:paraId="23E43476" w14:textId="4FDB58F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Se ha verificado la eficacia de los PRP, incluidos los controles alternativos cuando corresponda, para garantizar que logren el resultado deseado.</w:t>
      </w:r>
    </w:p>
    <w:p w14:paraId="04BD531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Los registros de validaciones de PRP están disponibles;</w:t>
      </w:r>
    </w:p>
    <w:p w14:paraId="35CB5FF5" w14:textId="5232359C"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La propiedad, edificios y equipos cumplen con los requisitos de PRP, están limpios y logran una producción higiénica;</w:t>
      </w:r>
    </w:p>
    <w:p w14:paraId="1AEBF0CE" w14:textId="6D75F2C9"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Las prácticas del personal y las técnicas de procesamiento cumplen con los requisitos del PRP y los procedimientos documentados.</w:t>
      </w:r>
      <w:r w:rsidRPr="00162245">
        <w:rPr>
          <w:rFonts w:ascii="Arial" w:hAnsi="Arial" w:cs="Arial"/>
          <w:color w:val="000000"/>
          <w:sz w:val="20"/>
          <w:szCs w:val="20"/>
        </w:rPr>
        <w:t xml:space="preserve"> </w:t>
      </w:r>
    </w:p>
    <w:p w14:paraId="60EFEDCC" w14:textId="77777777" w:rsidR="003373C4" w:rsidRPr="00162245" w:rsidRDefault="003373C4" w:rsidP="003373C4">
      <w:pPr>
        <w:pStyle w:val="NoSpacing"/>
        <w:spacing w:line="276" w:lineRule="auto"/>
        <w:ind w:left="1701"/>
        <w:jc w:val="both"/>
        <w:rPr>
          <w:rFonts w:ascii="Arial" w:hAnsi="Arial" w:cs="Arial"/>
          <w:sz w:val="20"/>
          <w:szCs w:val="20"/>
        </w:rPr>
      </w:pPr>
    </w:p>
    <w:p w14:paraId="05189406" w14:textId="0F634416" w:rsidR="003373C4" w:rsidRPr="00162245" w:rsidRDefault="003373C4" w:rsidP="003373C4">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Participantes aplicables a ser capacitados</w:t>
      </w:r>
    </w:p>
    <w:p w14:paraId="6E37CA2C" w14:textId="19841E4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Líder del equipo de seguridad alimentaria</w:t>
      </w:r>
    </w:p>
    <w:p w14:paraId="7C8A4728" w14:textId="04B618B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Miembro del equipo de seguridad alimentaria</w:t>
      </w:r>
    </w:p>
    <w:p w14:paraId="58DECBBE" w14:textId="393CDC03"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Gerente sénior del sitio</w:t>
      </w:r>
    </w:p>
    <w:p w14:paraId="599A0890" w14:textId="5D36CFC7" w:rsidR="002C375D" w:rsidRDefault="002C375D" w:rsidP="002C375D">
      <w:pPr>
        <w:pStyle w:val="NoSpacing"/>
        <w:spacing w:line="276" w:lineRule="auto"/>
        <w:ind w:left="1701"/>
        <w:jc w:val="both"/>
        <w:rPr>
          <w:rFonts w:ascii="Arial" w:hAnsi="Arial" w:cs="Arial"/>
          <w:sz w:val="20"/>
          <w:szCs w:val="20"/>
        </w:rPr>
      </w:pPr>
    </w:p>
    <w:p w14:paraId="1ACDEDD2" w14:textId="692953AC" w:rsidR="00B31C86" w:rsidRDefault="00B31C86" w:rsidP="002C375D">
      <w:pPr>
        <w:pStyle w:val="NoSpacing"/>
        <w:spacing w:line="276" w:lineRule="auto"/>
        <w:ind w:left="1701"/>
        <w:jc w:val="both"/>
        <w:rPr>
          <w:rFonts w:ascii="Arial" w:hAnsi="Arial" w:cs="Arial"/>
          <w:sz w:val="20"/>
          <w:szCs w:val="20"/>
        </w:rPr>
      </w:pPr>
    </w:p>
    <w:p w14:paraId="717BEB23" w14:textId="39F88F02" w:rsidR="00B31C86" w:rsidRDefault="00B31C86" w:rsidP="002C375D">
      <w:pPr>
        <w:pStyle w:val="NoSpacing"/>
        <w:spacing w:line="276" w:lineRule="auto"/>
        <w:ind w:left="1701"/>
        <w:jc w:val="both"/>
        <w:rPr>
          <w:rFonts w:ascii="Arial" w:hAnsi="Arial" w:cs="Arial"/>
          <w:sz w:val="20"/>
          <w:szCs w:val="20"/>
        </w:rPr>
      </w:pPr>
    </w:p>
    <w:p w14:paraId="0F930BC8" w14:textId="1737B925" w:rsidR="00B31C86" w:rsidRDefault="00B31C86" w:rsidP="002C375D">
      <w:pPr>
        <w:pStyle w:val="NoSpacing"/>
        <w:spacing w:line="276" w:lineRule="auto"/>
        <w:ind w:left="1701"/>
        <w:jc w:val="both"/>
        <w:rPr>
          <w:rFonts w:ascii="Arial" w:hAnsi="Arial" w:cs="Arial"/>
          <w:sz w:val="20"/>
          <w:szCs w:val="20"/>
        </w:rPr>
      </w:pPr>
    </w:p>
    <w:p w14:paraId="4FC690D7" w14:textId="0FAF5E20" w:rsidR="00B31C86" w:rsidRDefault="00B31C86" w:rsidP="002C375D">
      <w:pPr>
        <w:pStyle w:val="NoSpacing"/>
        <w:spacing w:line="276" w:lineRule="auto"/>
        <w:ind w:left="1701"/>
        <w:jc w:val="both"/>
        <w:rPr>
          <w:rFonts w:ascii="Arial" w:hAnsi="Arial" w:cs="Arial"/>
          <w:sz w:val="20"/>
          <w:szCs w:val="20"/>
        </w:rPr>
      </w:pPr>
    </w:p>
    <w:p w14:paraId="55BAB92E" w14:textId="775F0574" w:rsidR="00B31C86" w:rsidRDefault="00B31C86" w:rsidP="002C375D">
      <w:pPr>
        <w:pStyle w:val="NoSpacing"/>
        <w:spacing w:line="276" w:lineRule="auto"/>
        <w:ind w:left="1701"/>
        <w:jc w:val="both"/>
        <w:rPr>
          <w:rFonts w:ascii="Arial" w:hAnsi="Arial" w:cs="Arial"/>
          <w:sz w:val="20"/>
          <w:szCs w:val="20"/>
        </w:rPr>
      </w:pPr>
    </w:p>
    <w:p w14:paraId="13613AFD" w14:textId="1420BB87" w:rsidR="00B31C86" w:rsidRDefault="00B31C86" w:rsidP="002C375D">
      <w:pPr>
        <w:pStyle w:val="NoSpacing"/>
        <w:spacing w:line="276" w:lineRule="auto"/>
        <w:ind w:left="1701"/>
        <w:jc w:val="both"/>
        <w:rPr>
          <w:rFonts w:ascii="Arial" w:hAnsi="Arial" w:cs="Arial"/>
          <w:sz w:val="20"/>
          <w:szCs w:val="20"/>
        </w:rPr>
      </w:pPr>
    </w:p>
    <w:p w14:paraId="46C6E5B0" w14:textId="57665AE4" w:rsidR="00B31C86" w:rsidRDefault="00B31C86" w:rsidP="002C375D">
      <w:pPr>
        <w:pStyle w:val="NoSpacing"/>
        <w:spacing w:line="276" w:lineRule="auto"/>
        <w:ind w:left="1701"/>
        <w:jc w:val="both"/>
        <w:rPr>
          <w:rFonts w:ascii="Arial" w:hAnsi="Arial" w:cs="Arial"/>
          <w:sz w:val="20"/>
          <w:szCs w:val="20"/>
        </w:rPr>
      </w:pPr>
    </w:p>
    <w:p w14:paraId="0CB9C163" w14:textId="4D3C9D4D" w:rsidR="00B31C86" w:rsidRDefault="00B31C86" w:rsidP="002C375D">
      <w:pPr>
        <w:pStyle w:val="NoSpacing"/>
        <w:spacing w:line="276" w:lineRule="auto"/>
        <w:ind w:left="1701"/>
        <w:jc w:val="both"/>
        <w:rPr>
          <w:rFonts w:ascii="Arial" w:hAnsi="Arial" w:cs="Arial"/>
          <w:sz w:val="20"/>
          <w:szCs w:val="20"/>
        </w:rPr>
      </w:pPr>
    </w:p>
    <w:p w14:paraId="296B5E81" w14:textId="171531F0" w:rsidR="00B31C86" w:rsidRDefault="00B31C86" w:rsidP="002C375D">
      <w:pPr>
        <w:pStyle w:val="NoSpacing"/>
        <w:spacing w:line="276" w:lineRule="auto"/>
        <w:ind w:left="1701"/>
        <w:jc w:val="both"/>
        <w:rPr>
          <w:rFonts w:ascii="Arial" w:hAnsi="Arial" w:cs="Arial"/>
          <w:sz w:val="20"/>
          <w:szCs w:val="20"/>
        </w:rPr>
      </w:pPr>
    </w:p>
    <w:p w14:paraId="23298B12" w14:textId="0BC904F0" w:rsidR="00B31C86" w:rsidRDefault="00B31C86" w:rsidP="002C375D">
      <w:pPr>
        <w:pStyle w:val="NoSpacing"/>
        <w:spacing w:line="276" w:lineRule="auto"/>
        <w:ind w:left="1701"/>
        <w:jc w:val="both"/>
        <w:rPr>
          <w:rFonts w:ascii="Arial" w:hAnsi="Arial" w:cs="Arial"/>
          <w:sz w:val="20"/>
          <w:szCs w:val="20"/>
        </w:rPr>
      </w:pPr>
    </w:p>
    <w:p w14:paraId="39CF2508" w14:textId="5ACC8670" w:rsidR="00B31C86" w:rsidRDefault="00B31C86" w:rsidP="002C375D">
      <w:pPr>
        <w:pStyle w:val="NoSpacing"/>
        <w:spacing w:line="276" w:lineRule="auto"/>
        <w:ind w:left="1701"/>
        <w:jc w:val="both"/>
        <w:rPr>
          <w:rFonts w:ascii="Arial" w:hAnsi="Arial" w:cs="Arial"/>
          <w:sz w:val="20"/>
          <w:szCs w:val="20"/>
        </w:rPr>
      </w:pPr>
    </w:p>
    <w:p w14:paraId="734E4B0E" w14:textId="1DA24628" w:rsidR="00B31C86" w:rsidRDefault="00B31C86" w:rsidP="002C375D">
      <w:pPr>
        <w:pStyle w:val="NoSpacing"/>
        <w:spacing w:line="276" w:lineRule="auto"/>
        <w:ind w:left="1701"/>
        <w:jc w:val="both"/>
        <w:rPr>
          <w:rFonts w:ascii="Arial" w:hAnsi="Arial" w:cs="Arial"/>
          <w:sz w:val="20"/>
          <w:szCs w:val="20"/>
        </w:rPr>
      </w:pPr>
    </w:p>
    <w:p w14:paraId="756A3FEC" w14:textId="0823474F" w:rsidR="00B31C86" w:rsidRDefault="00B31C86" w:rsidP="002C375D">
      <w:pPr>
        <w:pStyle w:val="NoSpacing"/>
        <w:spacing w:line="276" w:lineRule="auto"/>
        <w:ind w:left="1701"/>
        <w:jc w:val="both"/>
        <w:rPr>
          <w:rFonts w:ascii="Arial" w:hAnsi="Arial" w:cs="Arial"/>
          <w:sz w:val="20"/>
          <w:szCs w:val="20"/>
        </w:rPr>
      </w:pPr>
    </w:p>
    <w:p w14:paraId="4C735DDE" w14:textId="00E4E206" w:rsidR="00B31C86" w:rsidRDefault="00B31C86" w:rsidP="002C375D">
      <w:pPr>
        <w:pStyle w:val="NoSpacing"/>
        <w:spacing w:line="276" w:lineRule="auto"/>
        <w:ind w:left="1701"/>
        <w:jc w:val="both"/>
        <w:rPr>
          <w:rFonts w:ascii="Arial" w:hAnsi="Arial" w:cs="Arial"/>
          <w:sz w:val="20"/>
          <w:szCs w:val="20"/>
        </w:rPr>
      </w:pPr>
    </w:p>
    <w:p w14:paraId="67BFA185" w14:textId="3DA46500" w:rsidR="00B31C86" w:rsidRDefault="00B31C86" w:rsidP="002C375D">
      <w:pPr>
        <w:pStyle w:val="NoSpacing"/>
        <w:spacing w:line="276" w:lineRule="auto"/>
        <w:ind w:left="1701"/>
        <w:jc w:val="both"/>
        <w:rPr>
          <w:rFonts w:ascii="Arial" w:hAnsi="Arial" w:cs="Arial"/>
          <w:sz w:val="20"/>
          <w:szCs w:val="20"/>
        </w:rPr>
      </w:pPr>
    </w:p>
    <w:p w14:paraId="66C395B4" w14:textId="7852F906" w:rsidR="00B31C86" w:rsidRDefault="00B31C86" w:rsidP="002C375D">
      <w:pPr>
        <w:pStyle w:val="NoSpacing"/>
        <w:spacing w:line="276" w:lineRule="auto"/>
        <w:ind w:left="1701"/>
        <w:jc w:val="both"/>
        <w:rPr>
          <w:rFonts w:ascii="Arial" w:hAnsi="Arial" w:cs="Arial"/>
          <w:sz w:val="20"/>
          <w:szCs w:val="20"/>
        </w:rPr>
      </w:pPr>
    </w:p>
    <w:p w14:paraId="222844D5" w14:textId="7DE55759" w:rsidR="00B31C86" w:rsidRDefault="00B31C86" w:rsidP="002C375D">
      <w:pPr>
        <w:pStyle w:val="NoSpacing"/>
        <w:spacing w:line="276" w:lineRule="auto"/>
        <w:ind w:left="1701"/>
        <w:jc w:val="both"/>
        <w:rPr>
          <w:rFonts w:ascii="Arial" w:hAnsi="Arial" w:cs="Arial"/>
          <w:sz w:val="20"/>
          <w:szCs w:val="20"/>
        </w:rPr>
      </w:pPr>
    </w:p>
    <w:p w14:paraId="6254E578" w14:textId="6DF41B69" w:rsidR="00B31C86" w:rsidRDefault="00B31C86" w:rsidP="002C375D">
      <w:pPr>
        <w:pStyle w:val="NoSpacing"/>
        <w:spacing w:line="276" w:lineRule="auto"/>
        <w:ind w:left="1701"/>
        <w:jc w:val="both"/>
        <w:rPr>
          <w:rFonts w:ascii="Arial" w:hAnsi="Arial" w:cs="Arial"/>
          <w:sz w:val="20"/>
          <w:szCs w:val="20"/>
        </w:rPr>
      </w:pPr>
    </w:p>
    <w:p w14:paraId="48CC7DC9" w14:textId="68025E8F" w:rsidR="00B31C86" w:rsidRDefault="00B31C86" w:rsidP="002C375D">
      <w:pPr>
        <w:pStyle w:val="NoSpacing"/>
        <w:spacing w:line="276" w:lineRule="auto"/>
        <w:ind w:left="1701"/>
        <w:jc w:val="both"/>
        <w:rPr>
          <w:rFonts w:ascii="Arial" w:hAnsi="Arial" w:cs="Arial"/>
          <w:sz w:val="20"/>
          <w:szCs w:val="20"/>
        </w:rPr>
      </w:pPr>
    </w:p>
    <w:p w14:paraId="3DF28C49" w14:textId="1CFC9B6C" w:rsidR="00B31C86" w:rsidRDefault="00B31C86" w:rsidP="002C375D">
      <w:pPr>
        <w:pStyle w:val="NoSpacing"/>
        <w:spacing w:line="276" w:lineRule="auto"/>
        <w:ind w:left="1701"/>
        <w:jc w:val="both"/>
        <w:rPr>
          <w:rFonts w:ascii="Arial" w:hAnsi="Arial" w:cs="Arial"/>
          <w:sz w:val="20"/>
          <w:szCs w:val="20"/>
        </w:rPr>
      </w:pPr>
    </w:p>
    <w:p w14:paraId="21E33BFA" w14:textId="2580B313" w:rsidR="00B31C86" w:rsidRDefault="00B31C86" w:rsidP="002C375D">
      <w:pPr>
        <w:pStyle w:val="NoSpacing"/>
        <w:spacing w:line="276" w:lineRule="auto"/>
        <w:ind w:left="1701"/>
        <w:jc w:val="both"/>
        <w:rPr>
          <w:rFonts w:ascii="Arial" w:hAnsi="Arial" w:cs="Arial"/>
          <w:sz w:val="20"/>
          <w:szCs w:val="20"/>
        </w:rPr>
      </w:pPr>
    </w:p>
    <w:p w14:paraId="55629DCB" w14:textId="434C4FEF" w:rsidR="00B31C86" w:rsidRDefault="00B31C86" w:rsidP="002C375D">
      <w:pPr>
        <w:pStyle w:val="NoSpacing"/>
        <w:spacing w:line="276" w:lineRule="auto"/>
        <w:ind w:left="1701"/>
        <w:jc w:val="both"/>
        <w:rPr>
          <w:rFonts w:ascii="Arial" w:hAnsi="Arial" w:cs="Arial"/>
          <w:sz w:val="20"/>
          <w:szCs w:val="20"/>
        </w:rPr>
      </w:pPr>
    </w:p>
    <w:p w14:paraId="61A35FD6" w14:textId="77777777" w:rsidR="00B31C86" w:rsidRPr="00162245" w:rsidRDefault="00B31C86" w:rsidP="002C375D">
      <w:pPr>
        <w:pStyle w:val="NoSpacing"/>
        <w:spacing w:line="276" w:lineRule="auto"/>
        <w:ind w:left="1701"/>
        <w:jc w:val="both"/>
        <w:rPr>
          <w:rFonts w:ascii="Arial" w:hAnsi="Arial" w:cs="Arial"/>
          <w:sz w:val="20"/>
          <w:szCs w:val="20"/>
        </w:rPr>
      </w:pPr>
    </w:p>
    <w:p w14:paraId="07A4ACC1" w14:textId="550470BD" w:rsidR="007A194D" w:rsidRPr="00162245" w:rsidRDefault="00340353" w:rsidP="002C375D">
      <w:pPr>
        <w:pStyle w:val="NoSpacing"/>
        <w:numPr>
          <w:ilvl w:val="0"/>
          <w:numId w:val="8"/>
        </w:numPr>
        <w:spacing w:line="276" w:lineRule="auto"/>
        <w:jc w:val="both"/>
        <w:rPr>
          <w:rFonts w:ascii="Arial" w:hAnsi="Arial" w:cs="Arial"/>
          <w:sz w:val="20"/>
          <w:szCs w:val="20"/>
        </w:rPr>
      </w:pPr>
      <w:r w:rsidRPr="00162245">
        <w:rPr>
          <w:rFonts w:ascii="Arial" w:hAnsi="Arial" w:cs="Arial"/>
          <w:color w:val="000000"/>
          <w:sz w:val="20"/>
          <w:szCs w:val="20"/>
        </w:rPr>
        <w:t>Historia</w:t>
      </w:r>
    </w:p>
    <w:tbl>
      <w:tblPr>
        <w:tblStyle w:va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45"/>
        <w:gridCol w:w="1566"/>
        <w:gridCol w:w="2347"/>
        <w:gridCol w:w="2609"/>
        <w:gridCol w:w="2093"/>
      </w:tblGrid>
      <w:tr w:rsidR="007A194D" w:rsidRPr="00162245" w14:paraId="15C8CCAA" w14:textId="77777777" w:rsidTr="00E42D14">
        <w:trPr>
          <w:trHeight w:val="501"/>
        </w:trPr>
        <w:tc>
          <w:tcPr>
            <w:tcW w:w="734" w:type="pct"/>
            <w:shd w:val="clear" w:color="auto" w:fill="auto"/>
            <w:tcMar>
              <w:top w:w="100" w:type="dxa"/>
              <w:left w:w="100" w:type="dxa"/>
              <w:bottom w:w="100" w:type="dxa"/>
              <w:right w:w="100" w:type="dxa"/>
            </w:tcMar>
          </w:tcPr>
          <w:p w14:paraId="538417B1" w14:textId="00A746C9" w:rsidR="007A194D" w:rsidRPr="00162245" w:rsidRDefault="00340353" w:rsidP="00BE6950">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Revisión número.:</w:t>
            </w:r>
          </w:p>
        </w:tc>
        <w:tc>
          <w:tcPr>
            <w:tcW w:w="794" w:type="pct"/>
            <w:shd w:val="clear" w:color="auto" w:fill="auto"/>
            <w:tcMar>
              <w:top w:w="100" w:type="dxa"/>
              <w:left w:w="100" w:type="dxa"/>
              <w:bottom w:w="100" w:type="dxa"/>
              <w:right w:w="100" w:type="dxa"/>
            </w:tcMar>
          </w:tcPr>
          <w:p w14:paraId="0D8DC841" w14:textId="2C534C1C" w:rsidR="007A194D" w:rsidRPr="00162245" w:rsidRDefault="00340353" w:rsidP="00BE6950">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Fecha de revisión:</w:t>
            </w:r>
          </w:p>
        </w:tc>
        <w:tc>
          <w:tcPr>
            <w:tcW w:w="1182" w:type="pct"/>
            <w:shd w:val="clear" w:color="auto" w:fill="auto"/>
            <w:tcMar>
              <w:top w:w="100" w:type="dxa"/>
              <w:left w:w="100" w:type="dxa"/>
              <w:bottom w:w="100" w:type="dxa"/>
              <w:right w:w="100" w:type="dxa"/>
            </w:tcMar>
          </w:tcPr>
          <w:p w14:paraId="13482F1F" w14:textId="129BA5C4" w:rsidR="007A194D" w:rsidRPr="00162245" w:rsidRDefault="00340353" w:rsidP="00BE6950">
            <w:pPr>
              <w:widowControl w:val="0"/>
              <w:pBdr>
                <w:top w:val="nil"/>
                <w:left w:val="nil"/>
                <w:bottom w:val="nil"/>
                <w:right w:val="nil"/>
                <w:between w:val="nil"/>
              </w:pBdr>
              <w:spacing w:line="240" w:lineRule="auto"/>
              <w:ind w:left="126"/>
              <w:jc w:val="center"/>
              <w:rPr>
                <w:color w:val="000000"/>
                <w:sz w:val="20"/>
                <w:szCs w:val="20"/>
              </w:rPr>
            </w:pPr>
            <w:r w:rsidRPr="00162245">
              <w:rPr>
                <w:color w:val="000000"/>
                <w:sz w:val="20"/>
                <w:szCs w:val="20"/>
              </w:rPr>
              <w:t>Descripción de Cambio:</w:t>
            </w:r>
          </w:p>
        </w:tc>
        <w:tc>
          <w:tcPr>
            <w:tcW w:w="1312" w:type="pct"/>
            <w:shd w:val="clear" w:color="auto" w:fill="auto"/>
            <w:tcMar>
              <w:top w:w="100" w:type="dxa"/>
              <w:left w:w="100" w:type="dxa"/>
              <w:bottom w:w="100" w:type="dxa"/>
              <w:right w:w="100" w:type="dxa"/>
            </w:tcMar>
          </w:tcPr>
          <w:p w14:paraId="53447301" w14:textId="78331C24" w:rsidR="007A194D" w:rsidRPr="00162245" w:rsidRDefault="00340353" w:rsidP="00BE6950">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Autor / Autor Nombre:</w:t>
            </w:r>
          </w:p>
        </w:tc>
        <w:tc>
          <w:tcPr>
            <w:tcW w:w="977" w:type="pct"/>
            <w:shd w:val="clear" w:color="auto" w:fill="auto"/>
            <w:tcMar>
              <w:top w:w="100" w:type="dxa"/>
              <w:left w:w="100" w:type="dxa"/>
              <w:bottom w:w="100" w:type="dxa"/>
              <w:right w:w="100" w:type="dxa"/>
            </w:tcMar>
          </w:tcPr>
          <w:p w14:paraId="03FCD6CB" w14:textId="77777777" w:rsidR="007A194D" w:rsidRPr="00162245" w:rsidRDefault="00340353" w:rsidP="00BE6950">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Título / Departamento:</w:t>
            </w:r>
          </w:p>
        </w:tc>
      </w:tr>
      <w:tr w:rsidR="007A194D" w:rsidRPr="00162245" w14:paraId="19E210AE" w14:textId="77777777" w:rsidTr="00BE6950">
        <w:trPr>
          <w:trHeight w:val="402"/>
        </w:trPr>
        <w:tc>
          <w:tcPr>
            <w:tcW w:w="734" w:type="pct"/>
            <w:shd w:val="clear" w:color="auto" w:fill="auto"/>
            <w:tcMar>
              <w:top w:w="100" w:type="dxa"/>
              <w:left w:w="100" w:type="dxa"/>
              <w:bottom w:w="100" w:type="dxa"/>
              <w:right w:w="100" w:type="dxa"/>
            </w:tcMar>
          </w:tcPr>
          <w:p w14:paraId="536061F6" w14:textId="5BCB81A8" w:rsidR="007A194D" w:rsidRPr="00162245" w:rsidRDefault="00340353" w:rsidP="00BE6950">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0</w:t>
            </w:r>
          </w:p>
        </w:tc>
        <w:tc>
          <w:tcPr>
            <w:tcW w:w="794" w:type="pct"/>
            <w:shd w:val="clear" w:color="auto" w:fill="auto"/>
            <w:tcMar>
              <w:top w:w="100" w:type="dxa"/>
              <w:left w:w="100" w:type="dxa"/>
              <w:bottom w:w="100" w:type="dxa"/>
              <w:right w:w="100" w:type="dxa"/>
            </w:tcMar>
          </w:tcPr>
          <w:p w14:paraId="339AE9CB" w14:textId="1B5B02BB" w:rsidR="007A194D" w:rsidRPr="00162245" w:rsidRDefault="00340353" w:rsidP="00BE6950">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20220215</w:t>
            </w:r>
          </w:p>
        </w:tc>
        <w:tc>
          <w:tcPr>
            <w:tcW w:w="1182" w:type="pct"/>
            <w:shd w:val="clear" w:color="auto" w:fill="auto"/>
            <w:tcMar>
              <w:top w:w="100" w:type="dxa"/>
              <w:left w:w="100" w:type="dxa"/>
              <w:bottom w:w="100" w:type="dxa"/>
              <w:right w:w="100" w:type="dxa"/>
            </w:tcMar>
          </w:tcPr>
          <w:p w14:paraId="5907D8E7" w14:textId="2939F3E8" w:rsidR="007A194D" w:rsidRPr="00162245" w:rsidRDefault="00340353" w:rsidP="00BE6950">
            <w:pPr>
              <w:widowControl w:val="0"/>
              <w:pBdr>
                <w:top w:val="nil"/>
                <w:left w:val="nil"/>
                <w:bottom w:val="nil"/>
                <w:right w:val="nil"/>
                <w:between w:val="nil"/>
              </w:pBdr>
              <w:spacing w:line="240" w:lineRule="auto"/>
              <w:ind w:left="118"/>
              <w:jc w:val="center"/>
              <w:rPr>
                <w:color w:val="000000"/>
                <w:sz w:val="20"/>
                <w:szCs w:val="20"/>
              </w:rPr>
            </w:pPr>
            <w:r w:rsidRPr="00162245">
              <w:rPr>
                <w:color w:val="000000"/>
                <w:sz w:val="20"/>
                <w:szCs w:val="20"/>
              </w:rPr>
              <w:t>Original</w:t>
            </w:r>
          </w:p>
        </w:tc>
        <w:tc>
          <w:tcPr>
            <w:tcW w:w="1312" w:type="pct"/>
            <w:shd w:val="clear" w:color="auto" w:fill="auto"/>
            <w:tcMar>
              <w:top w:w="100" w:type="dxa"/>
              <w:left w:w="100" w:type="dxa"/>
              <w:bottom w:w="100" w:type="dxa"/>
              <w:right w:w="100" w:type="dxa"/>
            </w:tcMar>
          </w:tcPr>
          <w:p w14:paraId="1D18ECB0" w14:textId="4D0F982E" w:rsidR="007A194D" w:rsidRPr="00162245" w:rsidRDefault="00B31C86" w:rsidP="00BE6950">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tcPr>
          <w:p w14:paraId="603CDC73" w14:textId="77777777" w:rsidR="007A194D" w:rsidRPr="00162245" w:rsidRDefault="00340353" w:rsidP="00BE6950">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PCQI/Cumplimiento</w:t>
            </w:r>
          </w:p>
        </w:tc>
      </w:tr>
      <w:tr w:rsidR="001F0EF9" w:rsidRPr="00162245" w14:paraId="237030B0" w14:textId="77777777" w:rsidTr="00E86CDD">
        <w:trPr>
          <w:trHeight w:val="402"/>
        </w:trPr>
        <w:tc>
          <w:tcPr>
            <w:tcW w:w="734" w:type="pct"/>
            <w:shd w:val="clear" w:color="auto" w:fill="auto"/>
            <w:tcMar>
              <w:top w:w="100" w:type="dxa"/>
              <w:left w:w="100" w:type="dxa"/>
              <w:bottom w:w="100" w:type="dxa"/>
              <w:right w:w="100" w:type="dxa"/>
            </w:tcMar>
            <w:vAlign w:val="center"/>
          </w:tcPr>
          <w:p w14:paraId="769FFAF6" w14:textId="22089386" w:rsidR="001F0EF9" w:rsidRPr="00162245" w:rsidRDefault="001F0EF9" w:rsidP="00E86CDD">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1</w:t>
            </w:r>
          </w:p>
        </w:tc>
        <w:tc>
          <w:tcPr>
            <w:tcW w:w="794" w:type="pct"/>
            <w:shd w:val="clear" w:color="auto" w:fill="auto"/>
            <w:tcMar>
              <w:top w:w="100" w:type="dxa"/>
              <w:left w:w="100" w:type="dxa"/>
              <w:bottom w:w="100" w:type="dxa"/>
              <w:right w:w="100" w:type="dxa"/>
            </w:tcMar>
            <w:vAlign w:val="center"/>
          </w:tcPr>
          <w:p w14:paraId="726BA3BA" w14:textId="283D3991" w:rsidR="001F0EF9" w:rsidRPr="00162245" w:rsidRDefault="001F0EF9" w:rsidP="00E86CDD">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20220524</w:t>
            </w:r>
          </w:p>
        </w:tc>
        <w:tc>
          <w:tcPr>
            <w:tcW w:w="1182" w:type="pct"/>
            <w:shd w:val="clear" w:color="auto" w:fill="auto"/>
            <w:tcMar>
              <w:top w:w="100" w:type="dxa"/>
              <w:left w:w="100" w:type="dxa"/>
              <w:bottom w:w="100" w:type="dxa"/>
              <w:right w:w="100" w:type="dxa"/>
            </w:tcMar>
          </w:tcPr>
          <w:p w14:paraId="7AD3138E" w14:textId="06B118FC" w:rsidR="001F0EF9" w:rsidRPr="00162245" w:rsidRDefault="001F0EF9" w:rsidP="00E86CDD">
            <w:pPr>
              <w:widowControl w:val="0"/>
              <w:pBdr>
                <w:top w:val="nil"/>
                <w:left w:val="nil"/>
                <w:bottom w:val="nil"/>
                <w:right w:val="nil"/>
                <w:between w:val="nil"/>
              </w:pBdr>
              <w:spacing w:line="240" w:lineRule="auto"/>
              <w:ind w:hanging="30"/>
              <w:rPr>
                <w:color w:val="000000"/>
                <w:sz w:val="20"/>
                <w:szCs w:val="20"/>
              </w:rPr>
            </w:pPr>
            <w:r w:rsidRPr="00162245">
              <w:rPr>
                <w:color w:val="000000"/>
                <w:sz w:val="20"/>
                <w:szCs w:val="20"/>
              </w:rPr>
              <w:t>Sección añadida</w:t>
            </w:r>
          </w:p>
          <w:p w14:paraId="0181569C" w14:textId="25D0AEB7" w:rsidR="001F0EF9" w:rsidRPr="00162245" w:rsidRDefault="000B574A" w:rsidP="00E86CDD">
            <w:pPr>
              <w:widowControl w:val="0"/>
              <w:pBdr>
                <w:top w:val="nil"/>
                <w:left w:val="nil"/>
                <w:bottom w:val="nil"/>
                <w:right w:val="nil"/>
                <w:between w:val="nil"/>
              </w:pBdr>
              <w:spacing w:line="240" w:lineRule="auto"/>
              <w:ind w:hanging="30"/>
              <w:rPr>
                <w:sz w:val="20"/>
                <w:szCs w:val="20"/>
              </w:rPr>
            </w:pPr>
            <w:r w:rsidRPr="00162245">
              <w:rPr>
                <w:sz w:val="20"/>
                <w:szCs w:val="20"/>
              </w:rPr>
              <w:t>6. Participantes aplicables a ser capacitados</w:t>
            </w:r>
          </w:p>
          <w:p w14:paraId="59E44F99" w14:textId="77777777" w:rsidR="00E86CDD" w:rsidRPr="00162245" w:rsidRDefault="00E86CDD" w:rsidP="000B574A">
            <w:pPr>
              <w:pStyle w:val="NoSpacing"/>
              <w:numPr>
                <w:ilvl w:val="1"/>
                <w:numId w:val="12"/>
              </w:numPr>
              <w:spacing w:line="276" w:lineRule="auto"/>
              <w:ind w:left="408" w:hanging="360"/>
              <w:rPr>
                <w:rFonts w:ascii="Arial" w:hAnsi="Arial" w:cs="Arial"/>
                <w:sz w:val="20"/>
                <w:szCs w:val="20"/>
              </w:rPr>
            </w:pPr>
            <w:r w:rsidRPr="00162245">
              <w:rPr>
                <w:rFonts w:ascii="Arial" w:hAnsi="Arial" w:cs="Arial"/>
                <w:sz w:val="20"/>
                <w:szCs w:val="20"/>
              </w:rPr>
              <w:t>Líder del equipo de seguridad alimentaria</w:t>
            </w:r>
          </w:p>
          <w:p w14:paraId="26CE91E0" w14:textId="77777777" w:rsidR="00E86CDD" w:rsidRPr="00162245" w:rsidRDefault="00E86CDD" w:rsidP="000B574A">
            <w:pPr>
              <w:pStyle w:val="NoSpacing"/>
              <w:numPr>
                <w:ilvl w:val="1"/>
                <w:numId w:val="12"/>
              </w:numPr>
              <w:spacing w:line="276" w:lineRule="auto"/>
              <w:ind w:left="408" w:hanging="360"/>
              <w:rPr>
                <w:rFonts w:ascii="Arial" w:hAnsi="Arial" w:cs="Arial"/>
                <w:sz w:val="20"/>
                <w:szCs w:val="20"/>
              </w:rPr>
            </w:pPr>
            <w:r w:rsidRPr="00162245">
              <w:rPr>
                <w:rFonts w:ascii="Arial" w:hAnsi="Arial" w:cs="Arial"/>
                <w:sz w:val="20"/>
                <w:szCs w:val="20"/>
              </w:rPr>
              <w:t>Miembro del equipo de seguridad alimentaria</w:t>
            </w:r>
          </w:p>
          <w:p w14:paraId="26751A39" w14:textId="5DBF15E4" w:rsidR="00E86CDD" w:rsidRPr="00162245" w:rsidRDefault="00E86CDD" w:rsidP="000B574A">
            <w:pPr>
              <w:pStyle w:val="ListParagraph"/>
              <w:widowControl w:val="0"/>
              <w:numPr>
                <w:ilvl w:val="1"/>
                <w:numId w:val="12"/>
              </w:numPr>
              <w:pBdr>
                <w:top w:val="nil"/>
                <w:left w:val="nil"/>
                <w:bottom w:val="nil"/>
                <w:right w:val="nil"/>
                <w:between w:val="nil"/>
              </w:pBdr>
              <w:spacing w:line="240" w:lineRule="auto"/>
              <w:ind w:left="408" w:hanging="360"/>
              <w:rPr>
                <w:color w:val="000000"/>
                <w:sz w:val="20"/>
                <w:szCs w:val="20"/>
              </w:rPr>
            </w:pPr>
            <w:r w:rsidRPr="00162245">
              <w:rPr>
                <w:sz w:val="20"/>
                <w:szCs w:val="20"/>
              </w:rPr>
              <w:t>Gerente sénior del sitio</w:t>
            </w:r>
          </w:p>
        </w:tc>
        <w:tc>
          <w:tcPr>
            <w:tcW w:w="1312" w:type="pct"/>
            <w:shd w:val="clear" w:color="auto" w:fill="auto"/>
            <w:tcMar>
              <w:top w:w="100" w:type="dxa"/>
              <w:left w:w="100" w:type="dxa"/>
              <w:bottom w:w="100" w:type="dxa"/>
              <w:right w:w="100" w:type="dxa"/>
            </w:tcMar>
            <w:vAlign w:val="center"/>
          </w:tcPr>
          <w:p w14:paraId="757BB5B9" w14:textId="4BDB9230" w:rsidR="001F0EF9" w:rsidRPr="00162245" w:rsidRDefault="00B31C86" w:rsidP="00E86CDD">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vAlign w:val="center"/>
          </w:tcPr>
          <w:p w14:paraId="25F7832E" w14:textId="2B0433FE" w:rsidR="001F0EF9" w:rsidRPr="00162245" w:rsidRDefault="00E86CDD" w:rsidP="00E86CDD">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PCQI/Cumplimiento</w:t>
            </w:r>
          </w:p>
        </w:tc>
      </w:tr>
    </w:tbl>
    <w:p w14:paraId="7D03934F" w14:textId="77777777" w:rsidR="002C375D" w:rsidRPr="00162245" w:rsidRDefault="002C375D" w:rsidP="009C7E35">
      <w:pPr>
        <w:widowControl w:val="0"/>
        <w:pBdr>
          <w:top w:val="nil"/>
          <w:left w:val="nil"/>
          <w:bottom w:val="nil"/>
          <w:right w:val="nil"/>
          <w:between w:val="nil"/>
        </w:pBdr>
        <w:jc w:val="both"/>
        <w:rPr>
          <w:color w:val="000000"/>
        </w:rPr>
      </w:pPr>
    </w:p>
    <w:p w14:paraId="39C8547C" w14:textId="77777777" w:rsidR="002C375D" w:rsidRPr="00162245" w:rsidRDefault="002C375D" w:rsidP="002C375D">
      <w:pPr>
        <w:spacing w:after="4"/>
        <w:ind w:right="967"/>
        <w:rPr>
          <w:b/>
          <w:sz w:val="16"/>
          <w:szCs w:val="16"/>
        </w:rPr>
      </w:pPr>
      <w:r w:rsidRPr="00162245">
        <w:rPr>
          <w:b/>
          <w:sz w:val="16"/>
          <w:szCs w:val="16"/>
        </w:rPr>
        <w:t>Requisitos:</w:t>
      </w:r>
    </w:p>
    <w:p w14:paraId="555DDF8E" w14:textId="77777777" w:rsidR="002C375D" w:rsidRPr="00162245" w:rsidRDefault="002C375D" w:rsidP="002C375D">
      <w:pPr>
        <w:pStyle w:val="ListParagraph"/>
        <w:numPr>
          <w:ilvl w:val="0"/>
          <w:numId w:val="9"/>
        </w:numPr>
        <w:tabs>
          <w:tab w:val="left" w:pos="1170"/>
        </w:tabs>
        <w:spacing w:after="4"/>
        <w:jc w:val="both"/>
        <w:rPr>
          <w:sz w:val="16"/>
          <w:szCs w:val="16"/>
        </w:rPr>
      </w:pPr>
      <w:bookmarkStart w:id="0" w:name="_Hlk93696640"/>
      <w:r w:rsidRPr="00162245">
        <w:rPr>
          <w:sz w:val="16"/>
          <w:szCs w:val="16"/>
        </w:rPr>
        <w:t>El aprendiz ha leído o recibido una traducción verbal de la totalidad o parte de la política, el procedimiento, el método o el SOP para el cual está siendo capacitado.</w:t>
      </w:r>
    </w:p>
    <w:p w14:paraId="0D562182"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El aprendiz ha demostrado la tarea que debe realizar o el procedimiento que se le está entrenando según sea necesario.</w:t>
      </w:r>
    </w:p>
    <w:p w14:paraId="3C502050"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El alumno ha demostrado la capacidad de realizar la tarea con competencia aceptable y supervisión mínima según sea necesario.</w:t>
      </w:r>
    </w:p>
    <w:bookmarkEnd w:id="0"/>
    <w:p w14:paraId="419CB006" w14:textId="783BAC90" w:rsidR="002C375D" w:rsidRPr="002C375D" w:rsidRDefault="002C375D" w:rsidP="00E474B8">
      <w:pPr>
        <w:spacing w:line="259" w:lineRule="auto"/>
        <w:rPr>
          <w:b/>
          <w:i/>
          <w:color w:val="000000"/>
          <w:sz w:val="18"/>
          <w:szCs w:val="20"/>
          <w:lang w:val="en-US" w:eastAsia="en-US"/>
        </w:rPr>
      </w:pPr>
      <w:r w:rsidRPr="00162245">
        <w:t xml:space="preserve"> </w:t>
      </w:r>
    </w:p>
    <w:p w14:paraId="1160FA3F" w14:textId="77777777" w:rsidR="00B10920" w:rsidRDefault="00B10920" w:rsidP="002C375D">
      <w:pPr>
        <w:widowControl w:val="0"/>
        <w:pBdr>
          <w:top w:val="nil"/>
          <w:left w:val="nil"/>
          <w:bottom w:val="nil"/>
          <w:right w:val="nil"/>
          <w:between w:val="nil"/>
        </w:pBdr>
        <w:spacing w:line="240" w:lineRule="auto"/>
        <w:jc w:val="both"/>
        <w:rPr>
          <w:color w:val="000000"/>
          <w:sz w:val="18"/>
          <w:szCs w:val="18"/>
        </w:rPr>
      </w:pPr>
    </w:p>
    <w:sectPr w:rsidR="00B10920" w:rsidSect="00F313C6">
      <w:headerReference w:type="default" r:id="rId8"/>
      <w:footerReference w:type="default" r:id="rId9"/>
      <w:type w:val="continuous"/>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60C37" w14:textId="77777777" w:rsidR="00E04AB3" w:rsidRDefault="00E04AB3" w:rsidP="006249E2">
      <w:pPr>
        <w:spacing w:line="240" w:lineRule="auto"/>
      </w:pPr>
      <w:r>
        <w:separator/>
      </w:r>
    </w:p>
  </w:endnote>
  <w:endnote w:type="continuationSeparator" w:id="0">
    <w:p w14:paraId="0FEC758C" w14:textId="77777777" w:rsidR="00E04AB3" w:rsidRDefault="00E04AB3" w:rsidP="00624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ook w:val="04A0" w:firstRow="1" w:lastRow="0" w:firstColumn="1" w:lastColumn="0" w:noHBand="0" w:noVBand="1"/>
    </w:tblPr>
    <w:tblGrid>
      <w:gridCol w:w="2052"/>
      <w:gridCol w:w="5368"/>
      <w:gridCol w:w="2480"/>
    </w:tblGrid>
    <w:tr w:rsidR="00D51186" w:rsidRPr="0030182A" w14:paraId="7322C70B" w14:textId="77777777" w:rsidTr="0038131E">
      <w:trPr>
        <w:trHeight w:val="460"/>
      </w:trPr>
      <w:tc>
        <w:tcPr>
          <w:tcW w:w="2052" w:type="dxa"/>
          <w:shd w:val="clear" w:color="auto" w:fill="auto"/>
        </w:tcPr>
        <w:p w14:paraId="4BE0F910" w14:textId="72745CA2" w:rsidR="00D51186" w:rsidRPr="0030182A" w:rsidRDefault="00D51186" w:rsidP="00D51186">
          <w:pPr>
            <w:tabs>
              <w:tab w:val="center" w:pos="4680"/>
              <w:tab w:val="right" w:pos="9360"/>
            </w:tabs>
            <w:rPr>
              <w:rFonts w:eastAsia="Calibri"/>
              <w:sz w:val="18"/>
            </w:rPr>
          </w:pPr>
          <w:bookmarkStart w:id="1" w:name="_Hlk57070772"/>
          <w:r>
            <w:rPr>
              <w:rFonts w:eastAsia="Calibri"/>
              <w:sz w:val="18"/>
            </w:rPr>
            <w:t>20220524.R1</w:t>
          </w:r>
        </w:p>
      </w:tc>
      <w:tc>
        <w:tcPr>
          <w:tcW w:w="5368" w:type="dxa"/>
          <w:shd w:val="clear" w:color="auto" w:fill="auto"/>
        </w:tcPr>
        <w:p w14:paraId="10BFBF12" w14:textId="77777777" w:rsidR="00D51186" w:rsidRPr="0030182A" w:rsidRDefault="00D51186" w:rsidP="00D51186">
          <w:pPr>
            <w:tabs>
              <w:tab w:val="center" w:pos="4680"/>
              <w:tab w:val="right" w:pos="9360"/>
            </w:tabs>
            <w:spacing w:line="240" w:lineRule="auto"/>
            <w:jc w:val="center"/>
            <w:rPr>
              <w:rFonts w:eastAsia="Calibri"/>
              <w:b/>
              <w:sz w:val="18"/>
              <w:szCs w:val="20"/>
            </w:rPr>
          </w:pPr>
          <w:r w:rsidRPr="0030182A">
            <w:rPr>
              <w:rFonts w:eastAsia="Calibri"/>
              <w:b/>
              <w:sz w:val="18"/>
              <w:szCs w:val="20"/>
            </w:rPr>
            <w:t>KAV América AG, Inc.</w:t>
          </w:r>
        </w:p>
        <w:p w14:paraId="2711CA5E" w14:textId="035E7CDA" w:rsidR="00D51186" w:rsidRPr="0030182A" w:rsidRDefault="002C375D" w:rsidP="00D51186">
          <w:pPr>
            <w:tabs>
              <w:tab w:val="center" w:pos="4680"/>
              <w:tab w:val="right" w:pos="9360"/>
            </w:tabs>
            <w:jc w:val="center"/>
            <w:rPr>
              <w:rFonts w:eastAsia="Calibri"/>
              <w:sz w:val="18"/>
            </w:rPr>
          </w:pPr>
          <w:r w:rsidRPr="009964C1">
            <w:rPr>
              <w:sz w:val="18"/>
              <w:szCs w:val="18"/>
            </w:rPr>
            <w:t>422 E. Comercial Rd. San Bernardino, CA 92408</w:t>
          </w:r>
        </w:p>
      </w:tc>
      <w:tc>
        <w:tcPr>
          <w:tcW w:w="2480" w:type="dxa"/>
          <w:shd w:val="clear" w:color="auto" w:fill="auto"/>
        </w:tcPr>
        <w:p w14:paraId="708D2DCB" w14:textId="0461910E" w:rsidR="00D51186" w:rsidRPr="0030182A" w:rsidRDefault="00D51186" w:rsidP="00D51186">
          <w:pPr>
            <w:tabs>
              <w:tab w:val="center" w:pos="4680"/>
              <w:tab w:val="right" w:pos="9360"/>
            </w:tabs>
            <w:jc w:val="right"/>
            <w:rPr>
              <w:rFonts w:eastAsia="Calibri"/>
              <w:sz w:val="18"/>
            </w:rPr>
          </w:pPr>
          <w:r w:rsidRPr="0030182A">
            <w:rPr>
              <w:rFonts w:eastAsia="Calibri"/>
              <w:sz w:val="18"/>
            </w:rPr>
            <w:t xml:space="preserve">KAV </w:t>
          </w:r>
          <w:r>
            <w:rPr>
              <w:sz w:val="18"/>
            </w:rPr>
            <w:t>-QMS-2.4.2.P0.L0</w:t>
          </w:r>
          <w:r w:rsidR="00B31C86">
            <w:rPr>
              <w:sz w:val="18"/>
            </w:rPr>
            <w:t>.ES</w:t>
          </w:r>
        </w:p>
      </w:tc>
    </w:tr>
    <w:bookmarkEnd w:id="1"/>
  </w:tbl>
  <w:p w14:paraId="2BCEE379" w14:textId="5C633629" w:rsidR="006249E2" w:rsidRPr="00DA5FA5" w:rsidRDefault="006249E2" w:rsidP="00C30A8A">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11CB9" w14:textId="77777777" w:rsidR="00E04AB3" w:rsidRDefault="00E04AB3" w:rsidP="006249E2">
      <w:pPr>
        <w:spacing w:line="240" w:lineRule="auto"/>
      </w:pPr>
      <w:r>
        <w:separator/>
      </w:r>
    </w:p>
  </w:footnote>
  <w:footnote w:type="continuationSeparator" w:id="0">
    <w:p w14:paraId="5507309F" w14:textId="77777777" w:rsidR="00E04AB3" w:rsidRDefault="00E04AB3" w:rsidP="006249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FCEE8" w14:textId="5CD21288" w:rsidR="002C375D" w:rsidRDefault="00E474B8" w:rsidP="006249E2">
    <w:pPr>
      <w:pStyle w:val="Header"/>
      <w:jc w:val="center"/>
    </w:pPr>
    <w:r>
      <w:rPr>
        <w:noProof/>
      </w:rPr>
      <w:drawing>
        <wp:anchor distT="0" distB="0" distL="114300" distR="114300" simplePos="0" relativeHeight="251659264" behindDoc="1" locked="0" layoutInCell="1" allowOverlap="1" wp14:anchorId="02DE4FAC" wp14:editId="7DAC7550">
          <wp:simplePos x="0" y="0"/>
          <wp:positionH relativeFrom="margin">
            <wp:posOffset>2520950</wp:posOffset>
          </wp:positionH>
          <wp:positionV relativeFrom="paragraph">
            <wp:posOffset>137795</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p w14:paraId="50554546" w14:textId="7DDE8645" w:rsidR="006249E2" w:rsidRDefault="006249E2" w:rsidP="006249E2">
    <w:pPr>
      <w:pStyle w:val="Header"/>
      <w:jc w:val="center"/>
    </w:pPr>
  </w:p>
  <w:p w14:paraId="5D88213C" w14:textId="2700235B" w:rsidR="002C375D" w:rsidRDefault="002C375D" w:rsidP="006249E2">
    <w:pPr>
      <w:pStyle w:val="Header"/>
      <w:jc w:val="center"/>
    </w:pPr>
  </w:p>
  <w:p w14:paraId="57566C7B" w14:textId="77777777" w:rsidR="002C375D" w:rsidRDefault="002C375D" w:rsidP="002C375D">
    <w:pPr>
      <w:widowControl w:val="0"/>
      <w:pBdr>
        <w:top w:val="nil"/>
        <w:left w:val="nil"/>
        <w:bottom w:val="nil"/>
        <w:right w:val="nil"/>
        <w:between w:val="nil"/>
      </w:pBdr>
      <w:spacing w:line="240" w:lineRule="auto"/>
      <w:jc w:val="center"/>
      <w:rPr>
        <w:b/>
        <w:color w:val="000000"/>
      </w:rPr>
    </w:pPr>
  </w:p>
  <w:p w14:paraId="32506153" w14:textId="5ED9E9BA" w:rsidR="002C375D" w:rsidRDefault="002C375D" w:rsidP="002C375D">
    <w:pPr>
      <w:widowControl w:val="0"/>
      <w:pBdr>
        <w:top w:val="nil"/>
        <w:left w:val="nil"/>
        <w:bottom w:val="nil"/>
        <w:right w:val="nil"/>
        <w:between w:val="nil"/>
      </w:pBdr>
      <w:spacing w:line="240" w:lineRule="auto"/>
      <w:jc w:val="center"/>
      <w:rPr>
        <w:b/>
        <w:color w:val="000000"/>
      </w:rPr>
    </w:pPr>
  </w:p>
  <w:p w14:paraId="4DCFA742" w14:textId="77777777" w:rsidR="002C375D" w:rsidRDefault="002C375D" w:rsidP="006249E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07CED"/>
    <w:multiLevelType w:val="hybridMultilevel"/>
    <w:tmpl w:val="E0B4D95C"/>
    <w:lvl w:ilvl="0" w:tplc="34090001">
      <w:start w:val="1"/>
      <w:numFmt w:val="bullet"/>
      <w:lvlText w:val=""/>
      <w:lvlJc w:val="left"/>
      <w:pPr>
        <w:ind w:left="3024" w:hanging="360"/>
      </w:pPr>
      <w:rPr>
        <w:rFonts w:ascii="Symbol" w:hAnsi="Symbol" w:hint="default"/>
      </w:rPr>
    </w:lvl>
    <w:lvl w:ilvl="1" w:tplc="34090003" w:tentative="1">
      <w:start w:val="1"/>
      <w:numFmt w:val="bullet"/>
      <w:lvlText w:val="o"/>
      <w:lvlJc w:val="left"/>
      <w:pPr>
        <w:ind w:left="3744" w:hanging="360"/>
      </w:pPr>
      <w:rPr>
        <w:rFonts w:ascii="Courier New" w:hAnsi="Courier New" w:cs="Courier New" w:hint="default"/>
      </w:rPr>
    </w:lvl>
    <w:lvl w:ilvl="2" w:tplc="34090005" w:tentative="1">
      <w:start w:val="1"/>
      <w:numFmt w:val="bullet"/>
      <w:lvlText w:val=""/>
      <w:lvlJc w:val="left"/>
      <w:pPr>
        <w:ind w:left="4464" w:hanging="360"/>
      </w:pPr>
      <w:rPr>
        <w:rFonts w:ascii="Wingdings" w:hAnsi="Wingdings" w:hint="default"/>
      </w:rPr>
    </w:lvl>
    <w:lvl w:ilvl="3" w:tplc="34090001" w:tentative="1">
      <w:start w:val="1"/>
      <w:numFmt w:val="bullet"/>
      <w:lvlText w:val=""/>
      <w:lvlJc w:val="left"/>
      <w:pPr>
        <w:ind w:left="5184" w:hanging="360"/>
      </w:pPr>
      <w:rPr>
        <w:rFonts w:ascii="Symbol" w:hAnsi="Symbol" w:hint="default"/>
      </w:rPr>
    </w:lvl>
    <w:lvl w:ilvl="4" w:tplc="34090003" w:tentative="1">
      <w:start w:val="1"/>
      <w:numFmt w:val="bullet"/>
      <w:lvlText w:val="o"/>
      <w:lvlJc w:val="left"/>
      <w:pPr>
        <w:ind w:left="5904" w:hanging="360"/>
      </w:pPr>
      <w:rPr>
        <w:rFonts w:ascii="Courier New" w:hAnsi="Courier New" w:cs="Courier New" w:hint="default"/>
      </w:rPr>
    </w:lvl>
    <w:lvl w:ilvl="5" w:tplc="34090005" w:tentative="1">
      <w:start w:val="1"/>
      <w:numFmt w:val="bullet"/>
      <w:lvlText w:val=""/>
      <w:lvlJc w:val="left"/>
      <w:pPr>
        <w:ind w:left="6624" w:hanging="360"/>
      </w:pPr>
      <w:rPr>
        <w:rFonts w:ascii="Wingdings" w:hAnsi="Wingdings" w:hint="default"/>
      </w:rPr>
    </w:lvl>
    <w:lvl w:ilvl="6" w:tplc="34090001" w:tentative="1">
      <w:start w:val="1"/>
      <w:numFmt w:val="bullet"/>
      <w:lvlText w:val=""/>
      <w:lvlJc w:val="left"/>
      <w:pPr>
        <w:ind w:left="7344" w:hanging="360"/>
      </w:pPr>
      <w:rPr>
        <w:rFonts w:ascii="Symbol" w:hAnsi="Symbol" w:hint="default"/>
      </w:rPr>
    </w:lvl>
    <w:lvl w:ilvl="7" w:tplc="34090003" w:tentative="1">
      <w:start w:val="1"/>
      <w:numFmt w:val="bullet"/>
      <w:lvlText w:val="o"/>
      <w:lvlJc w:val="left"/>
      <w:pPr>
        <w:ind w:left="8064" w:hanging="360"/>
      </w:pPr>
      <w:rPr>
        <w:rFonts w:ascii="Courier New" w:hAnsi="Courier New" w:cs="Courier New" w:hint="default"/>
      </w:rPr>
    </w:lvl>
    <w:lvl w:ilvl="8" w:tplc="34090005" w:tentative="1">
      <w:start w:val="1"/>
      <w:numFmt w:val="bullet"/>
      <w:lvlText w:val=""/>
      <w:lvlJc w:val="left"/>
      <w:pPr>
        <w:ind w:left="8784" w:hanging="360"/>
      </w:pPr>
      <w:rPr>
        <w:rFonts w:ascii="Wingdings" w:hAnsi="Wingdings" w:hint="default"/>
      </w:rPr>
    </w:lvl>
  </w:abstractNum>
  <w:abstractNum w:abstractNumId="1" w15:restartNumberingAfterBreak="0">
    <w:nsid w:val="13A67D25"/>
    <w:multiLevelType w:val="multilevel"/>
    <w:tmpl w:val="8FAE689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96E45C9"/>
    <w:multiLevelType w:val="hybridMultilevel"/>
    <w:tmpl w:val="FC46CB64"/>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abstractNum w:abstractNumId="3" w15:restartNumberingAfterBreak="0">
    <w:nsid w:val="20FE7388"/>
    <w:multiLevelType w:val="multilevel"/>
    <w:tmpl w:val="4ED48BB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F027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0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A44370"/>
    <w:multiLevelType w:val="multilevel"/>
    <w:tmpl w:val="207C7D22"/>
    <w:lvl w:ilvl="0">
      <w:start w:val="1"/>
      <w:numFmt w:val="decimal"/>
      <w:lvlText w:val="%1."/>
      <w:lvlJc w:val="left"/>
      <w:pPr>
        <w:ind w:left="50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2304" w:hanging="720"/>
      </w:pPr>
      <w:rPr>
        <w:rFonts w:hint="default"/>
      </w:rPr>
    </w:lvl>
    <w:lvl w:ilvl="3">
      <w:start w:val="1"/>
      <w:numFmt w:val="decimal"/>
      <w:isLgl/>
      <w:lvlText w:val="%1.%2.%3.%4"/>
      <w:lvlJc w:val="left"/>
      <w:pPr>
        <w:ind w:left="3024" w:hanging="720"/>
      </w:pPr>
      <w:rPr>
        <w:rFonts w:hint="default"/>
      </w:rPr>
    </w:lvl>
    <w:lvl w:ilvl="4">
      <w:start w:val="1"/>
      <w:numFmt w:val="decimal"/>
      <w:isLgl/>
      <w:lvlText w:val="%1.%2.%3.%4.%5"/>
      <w:lvlJc w:val="left"/>
      <w:pPr>
        <w:ind w:left="4104" w:hanging="1080"/>
      </w:pPr>
      <w:rPr>
        <w:rFonts w:hint="default"/>
      </w:rPr>
    </w:lvl>
    <w:lvl w:ilvl="5">
      <w:start w:val="1"/>
      <w:numFmt w:val="decimal"/>
      <w:isLgl/>
      <w:lvlText w:val="%1.%2.%3.%4.%5.%6"/>
      <w:lvlJc w:val="left"/>
      <w:pPr>
        <w:ind w:left="4824" w:hanging="1080"/>
      </w:pPr>
      <w:rPr>
        <w:rFonts w:hint="default"/>
      </w:rPr>
    </w:lvl>
    <w:lvl w:ilvl="6">
      <w:start w:val="1"/>
      <w:numFmt w:val="decimal"/>
      <w:isLgl/>
      <w:lvlText w:val="%1.%2.%3.%4.%5.%6.%7"/>
      <w:lvlJc w:val="left"/>
      <w:pPr>
        <w:ind w:left="5904" w:hanging="1440"/>
      </w:pPr>
      <w:rPr>
        <w:rFonts w:hint="default"/>
      </w:rPr>
    </w:lvl>
    <w:lvl w:ilvl="7">
      <w:start w:val="1"/>
      <w:numFmt w:val="decimal"/>
      <w:isLgl/>
      <w:lvlText w:val="%1.%2.%3.%4.%5.%6.%7.%8"/>
      <w:lvlJc w:val="left"/>
      <w:pPr>
        <w:ind w:left="6624" w:hanging="1440"/>
      </w:pPr>
      <w:rPr>
        <w:rFonts w:hint="default"/>
      </w:rPr>
    </w:lvl>
    <w:lvl w:ilvl="8">
      <w:start w:val="1"/>
      <w:numFmt w:val="decimal"/>
      <w:isLgl/>
      <w:lvlText w:val="%1.%2.%3.%4.%5.%6.%7.%8.%9"/>
      <w:lvlJc w:val="left"/>
      <w:pPr>
        <w:ind w:left="7704" w:hanging="1800"/>
      </w:pPr>
      <w:rPr>
        <w:rFonts w:hint="default"/>
      </w:rPr>
    </w:lvl>
  </w:abstractNum>
  <w:abstractNum w:abstractNumId="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C4019"/>
    <w:multiLevelType w:val="hybridMultilevel"/>
    <w:tmpl w:val="6EB45044"/>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141445"/>
    <w:multiLevelType w:val="hybridMultilevel"/>
    <w:tmpl w:val="BA2CA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B60D2"/>
    <w:multiLevelType w:val="hybridMultilevel"/>
    <w:tmpl w:val="44A8415E"/>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num w:numId="1" w16cid:durableId="1229069139">
    <w:abstractNumId w:val="2"/>
  </w:num>
  <w:num w:numId="2" w16cid:durableId="1152915802">
    <w:abstractNumId w:val="0"/>
  </w:num>
  <w:num w:numId="3" w16cid:durableId="1160274308">
    <w:abstractNumId w:val="11"/>
  </w:num>
  <w:num w:numId="4" w16cid:durableId="970331855">
    <w:abstractNumId w:val="10"/>
  </w:num>
  <w:num w:numId="5" w16cid:durableId="237788577">
    <w:abstractNumId w:val="5"/>
  </w:num>
  <w:num w:numId="6" w16cid:durableId="1664504836">
    <w:abstractNumId w:val="4"/>
  </w:num>
  <w:num w:numId="7" w16cid:durableId="2032107249">
    <w:abstractNumId w:val="1"/>
  </w:num>
  <w:num w:numId="8" w16cid:durableId="1199049809">
    <w:abstractNumId w:val="9"/>
  </w:num>
  <w:num w:numId="9" w16cid:durableId="1385982095">
    <w:abstractNumId w:val="6"/>
  </w:num>
  <w:num w:numId="10" w16cid:durableId="624847596">
    <w:abstractNumId w:val="8"/>
  </w:num>
  <w:num w:numId="11" w16cid:durableId="1026326375">
    <w:abstractNumId w:val="7"/>
  </w:num>
  <w:num w:numId="12" w16cid:durableId="1618174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xMDUwMbIwNDS2sDBS0lEKTi0uzszPAykwqgUA4Y9MBCwAAAA="/>
  </w:docVars>
  <w:rsids>
    <w:rsidRoot w:val="007A194D"/>
    <w:rsid w:val="00053BE5"/>
    <w:rsid w:val="000654DD"/>
    <w:rsid w:val="000B574A"/>
    <w:rsid w:val="00162245"/>
    <w:rsid w:val="001655C0"/>
    <w:rsid w:val="001A2B0D"/>
    <w:rsid w:val="001F0EF9"/>
    <w:rsid w:val="00284A9C"/>
    <w:rsid w:val="00295D55"/>
    <w:rsid w:val="002A0B8D"/>
    <w:rsid w:val="002C375D"/>
    <w:rsid w:val="002E7BFB"/>
    <w:rsid w:val="0031610E"/>
    <w:rsid w:val="003373C4"/>
    <w:rsid w:val="00340353"/>
    <w:rsid w:val="00367FF3"/>
    <w:rsid w:val="003C0B71"/>
    <w:rsid w:val="00446A10"/>
    <w:rsid w:val="005052CD"/>
    <w:rsid w:val="005A0038"/>
    <w:rsid w:val="006249E2"/>
    <w:rsid w:val="00693629"/>
    <w:rsid w:val="00761945"/>
    <w:rsid w:val="007A194D"/>
    <w:rsid w:val="007A77E7"/>
    <w:rsid w:val="007D3BD3"/>
    <w:rsid w:val="007F2DC6"/>
    <w:rsid w:val="00802966"/>
    <w:rsid w:val="00844E5A"/>
    <w:rsid w:val="008525DF"/>
    <w:rsid w:val="009153A2"/>
    <w:rsid w:val="00942627"/>
    <w:rsid w:val="00947961"/>
    <w:rsid w:val="00971FF6"/>
    <w:rsid w:val="009C7E35"/>
    <w:rsid w:val="00AB1190"/>
    <w:rsid w:val="00B10920"/>
    <w:rsid w:val="00B31C86"/>
    <w:rsid w:val="00B31DE7"/>
    <w:rsid w:val="00B64D82"/>
    <w:rsid w:val="00B705CF"/>
    <w:rsid w:val="00B72D6C"/>
    <w:rsid w:val="00BA30C2"/>
    <w:rsid w:val="00BE1B3A"/>
    <w:rsid w:val="00BE6950"/>
    <w:rsid w:val="00C30A8A"/>
    <w:rsid w:val="00C36137"/>
    <w:rsid w:val="00C70FEE"/>
    <w:rsid w:val="00D51186"/>
    <w:rsid w:val="00D76755"/>
    <w:rsid w:val="00D8041C"/>
    <w:rsid w:val="00DA5FA5"/>
    <w:rsid w:val="00DC494A"/>
    <w:rsid w:val="00DD006C"/>
    <w:rsid w:val="00E04AB3"/>
    <w:rsid w:val="00E37008"/>
    <w:rsid w:val="00E42D14"/>
    <w:rsid w:val="00E474B8"/>
    <w:rsid w:val="00E47B85"/>
    <w:rsid w:val="00E75B6A"/>
    <w:rsid w:val="00E86AC7"/>
    <w:rsid w:val="00E86CDD"/>
    <w:rsid w:val="00EE7D7E"/>
    <w:rsid w:val="00F01164"/>
    <w:rsid w:val="00F313C6"/>
    <w:rsid w:val="00F51AB2"/>
    <w:rsid w:val="00F66C35"/>
    <w:rsid w:val="00F70E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3259F"/>
  <w15:docId w15:val="{02209C7B-EBF6-4DEB-8D5C-E88EE3E8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C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49E2"/>
    <w:pPr>
      <w:tabs>
        <w:tab w:val="center" w:pos="4680"/>
        <w:tab w:val="right" w:pos="9360"/>
      </w:tabs>
      <w:spacing w:line="240" w:lineRule="auto"/>
    </w:pPr>
  </w:style>
  <w:style w:type="character" w:customStyle="1" w:styleId="HeaderChar">
    <w:name w:val="Header Char"/>
    <w:basedOn w:val="DefaultParagraphFont"/>
    <w:link w:val="Header"/>
    <w:uiPriority w:val="99"/>
    <w:rsid w:val="006249E2"/>
  </w:style>
  <w:style w:type="paragraph" w:styleId="Footer">
    <w:name w:val="footer"/>
    <w:basedOn w:val="Normal"/>
    <w:link w:val="FooterChar"/>
    <w:uiPriority w:val="99"/>
    <w:unhideWhenUsed/>
    <w:rsid w:val="006249E2"/>
    <w:pPr>
      <w:tabs>
        <w:tab w:val="center" w:pos="4680"/>
        <w:tab w:val="right" w:pos="9360"/>
      </w:tabs>
      <w:spacing w:line="240" w:lineRule="auto"/>
    </w:pPr>
  </w:style>
  <w:style w:type="character" w:customStyle="1" w:styleId="FooterChar">
    <w:name w:val="Footer Char"/>
    <w:basedOn w:val="DefaultParagraphFont"/>
    <w:link w:val="Footer"/>
    <w:uiPriority w:val="99"/>
    <w:rsid w:val="006249E2"/>
  </w:style>
  <w:style w:type="paragraph" w:styleId="ListParagraph">
    <w:name w:val="List Paragraph"/>
    <w:basedOn w:val="Normal"/>
    <w:uiPriority w:val="34"/>
    <w:qFormat/>
    <w:rsid w:val="000654DD"/>
    <w:pPr>
      <w:ind w:left="720"/>
      <w:contextualSpacing/>
    </w:pPr>
  </w:style>
  <w:style w:type="paragraph" w:styleId="BalloonText">
    <w:name w:val="Balloon Text"/>
    <w:basedOn w:val="Normal"/>
    <w:link w:val="BalloonTextChar"/>
    <w:uiPriority w:val="99"/>
    <w:semiHidden/>
    <w:unhideWhenUsed/>
    <w:rsid w:val="00F313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3C6"/>
    <w:rPr>
      <w:rFonts w:ascii="Tahoma" w:hAnsi="Tahoma" w:cs="Tahoma"/>
      <w:sz w:val="16"/>
      <w:szCs w:val="16"/>
    </w:rPr>
  </w:style>
  <w:style w:type="character" w:styleId="Hyperlink">
    <w:name w:val="Hyperlink"/>
    <w:basedOn w:val="DefaultParagraphFont"/>
    <w:uiPriority w:val="99"/>
    <w:unhideWhenUsed/>
    <w:rsid w:val="00E47B85"/>
    <w:rPr>
      <w:color w:val="0000FF" w:themeColor="hyperlink"/>
      <w:u w:val="single"/>
    </w:rPr>
  </w:style>
  <w:style w:type="character" w:styleId="UnresolvedMention">
    <w:name w:val="Unresolved Mention"/>
    <w:basedOn w:val="DefaultParagraphFont"/>
    <w:uiPriority w:val="99"/>
    <w:semiHidden/>
    <w:unhideWhenUsed/>
    <w:rsid w:val="00E47B85"/>
    <w:rPr>
      <w:color w:val="605E5C"/>
      <w:shd w:val="clear" w:color="auto" w:fill="E1DFDD"/>
    </w:rPr>
  </w:style>
  <w:style w:type="paragraph" w:styleId="NoSpacing">
    <w:name w:val="No Spacing"/>
    <w:uiPriority w:val="1"/>
    <w:qFormat/>
    <w:rsid w:val="009153A2"/>
    <w:pPr>
      <w:spacing w:line="240" w:lineRule="auto"/>
    </w:pPr>
    <w:rPr>
      <w:rFonts w:asciiTheme="minorHAnsi" w:eastAsiaTheme="minorEastAsia" w:hAnsiTheme="minorHAnsi" w:cstheme="minorBid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778446">
      <w:bodyDiv w:val="1"/>
      <w:marLeft w:val="0"/>
      <w:marRight w:val="0"/>
      <w:marTop w:val="0"/>
      <w:marBottom w:val="0"/>
      <w:divBdr>
        <w:top w:val="none" w:sz="0" w:space="0" w:color="auto"/>
        <w:left w:val="none" w:sz="0" w:space="0" w:color="auto"/>
        <w:bottom w:val="none" w:sz="0" w:space="0" w:color="auto"/>
        <w:right w:val="none" w:sz="0" w:space="0" w:color="auto"/>
      </w:divBdr>
    </w:div>
    <w:div w:id="186675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FD077-BFBB-42B5-91EB-FABECC549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3280</Words>
  <Characters>18701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5</cp:revision>
  <dcterms:created xsi:type="dcterms:W3CDTF">2022-05-31T21:04:00Z</dcterms:created>
  <dcterms:modified xsi:type="dcterms:W3CDTF">2023-03-03T17:45:00Z</dcterms:modified>
  <cp:contentStatus/>
</cp:coreProperties>
</file>