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2062970A" w:rsidR="00954635" w:rsidRDefault="00E15FE8" w:rsidP="00BD71BA">
      <w:pPr>
        <w:pStyle w:val="Header"/>
        <w:jc w:val="center"/>
        <w:rPr>
          <w:b/>
        </w:rPr>
      </w:pPr>
      <w:r w:rsidRPr="00E15FE8">
        <w:rPr>
          <w:b/>
        </w:rPr>
        <w:t>Storage of Hazardous Chemicals and Toxic Substances</w:t>
      </w:r>
      <w:r>
        <w:rPr>
          <w:b/>
        </w:rPr>
        <w:t xml:space="preserve"> Lesson</w:t>
      </w:r>
    </w:p>
    <w:p w14:paraId="2F3FB767" w14:textId="77777777" w:rsidR="00F716B9" w:rsidRDefault="00F716B9" w:rsidP="00BD71BA">
      <w:pPr>
        <w:pStyle w:val="Header"/>
        <w:jc w:val="center"/>
        <w:rPr>
          <w:b/>
        </w:rPr>
      </w:pPr>
    </w:p>
    <w:p w14:paraId="618D153D" w14:textId="77777777" w:rsidR="00E15FE8" w:rsidRDefault="00E15FE8" w:rsidP="00BD71BA">
      <w:pPr>
        <w:pStyle w:val="ListParagraph"/>
        <w:numPr>
          <w:ilvl w:val="0"/>
          <w:numId w:val="11"/>
        </w:numPr>
        <w:shd w:val="clear" w:color="auto" w:fill="FFFFFF"/>
        <w:ind w:leftChars="0"/>
        <w:contextualSpacing/>
        <w:jc w:val="both"/>
        <w:rPr>
          <w:sz w:val="20"/>
          <w:szCs w:val="20"/>
        </w:rPr>
      </w:pPr>
      <w:r>
        <w:rPr>
          <w:sz w:val="20"/>
          <w:szCs w:val="20"/>
        </w:rPr>
        <w:t>Policy</w:t>
      </w:r>
    </w:p>
    <w:p w14:paraId="7C74BB52"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There is a clearly visible means of separation of groups of chemicals or toxic substances. These are not stored on the same shelf or above each other on the same rack. </w:t>
      </w:r>
    </w:p>
    <w:p w14:paraId="254323CA"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Bulk containers of hazardous chemicals or toxic substances have sufficient spill-proof procedures that ensure that no cross-contamination can occur. </w:t>
      </w:r>
    </w:p>
    <w:p w14:paraId="1BC0BE8C"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There is signage indicating the area is a hazardous chemical storage area. </w:t>
      </w:r>
    </w:p>
    <w:p w14:paraId="4C5AC33F" w14:textId="550A250D"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Chemical delivery systems installed in manufacturing areas are clearly labeled to identify their use, and all chemical containers connected to these systems remain connected while in use and identified through proper labels. Only personnel who have been properly trained in the use of the system </w:t>
      </w:r>
      <w:r w:rsidR="005F431A">
        <w:rPr>
          <w:sz w:val="20"/>
          <w:szCs w:val="20"/>
        </w:rPr>
        <w:t xml:space="preserve">are </w:t>
      </w:r>
      <w:r>
        <w:rPr>
          <w:sz w:val="20"/>
          <w:szCs w:val="20"/>
        </w:rPr>
        <w:t xml:space="preserve">authorized to access and use the system. </w:t>
      </w:r>
    </w:p>
    <w:p w14:paraId="51011F2D"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Chemicals are stored in their original containers or transferred to specifically designed bulk storage units that are correctly labeled. </w:t>
      </w:r>
    </w:p>
    <w:p w14:paraId="3315F2A4"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Utensils, tools, or equipment used for food products are stored in the same room as hazardous chemicals. </w:t>
      </w:r>
    </w:p>
    <w:p w14:paraId="6C0A49A1" w14:textId="77777777" w:rsidR="00E15FE8" w:rsidRDefault="00E15FE8" w:rsidP="00BD71BA">
      <w:pPr>
        <w:pStyle w:val="ListParagraph"/>
        <w:shd w:val="clear" w:color="auto" w:fill="FFFFFF"/>
        <w:ind w:leftChars="0" w:left="405"/>
        <w:contextualSpacing/>
        <w:jc w:val="both"/>
        <w:rPr>
          <w:sz w:val="20"/>
          <w:szCs w:val="20"/>
          <w:lang w:val="en-PH"/>
        </w:rPr>
      </w:pPr>
    </w:p>
    <w:p w14:paraId="61B78D56" w14:textId="77777777" w:rsidR="00E15FE8" w:rsidRDefault="00E15FE8" w:rsidP="00BD71BA">
      <w:pPr>
        <w:pStyle w:val="ListParagraph"/>
        <w:numPr>
          <w:ilvl w:val="0"/>
          <w:numId w:val="11"/>
        </w:numPr>
        <w:shd w:val="clear" w:color="auto" w:fill="FFFFFF"/>
        <w:ind w:leftChars="0"/>
        <w:contextualSpacing/>
        <w:jc w:val="both"/>
        <w:rPr>
          <w:sz w:val="20"/>
          <w:szCs w:val="20"/>
        </w:rPr>
      </w:pPr>
      <w:r>
        <w:rPr>
          <w:color w:val="000000"/>
          <w:kern w:val="28"/>
          <w:sz w:val="20"/>
          <w:szCs w:val="20"/>
        </w:rPr>
        <w:t>Procedure</w:t>
      </w:r>
    </w:p>
    <w:p w14:paraId="59B61327"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color w:val="000000"/>
          <w:kern w:val="28"/>
          <w:sz w:val="20"/>
          <w:szCs w:val="20"/>
        </w:rPr>
        <w:t xml:space="preserve">Storage </w:t>
      </w:r>
    </w:p>
    <w:p w14:paraId="3909A320"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 xml:space="preserve">Chemical storage areas comply with local or national regulations, are designed to contain spillages, and are ventilated, secured, and lockable. Only EPA-approved and authorized chemicals are stored. </w:t>
      </w:r>
    </w:p>
    <w:p w14:paraId="41C3C1F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All stored chemicals are listed in the inventory. Refer to </w:t>
      </w:r>
      <w:r>
        <w:rPr>
          <w:i/>
          <w:sz w:val="20"/>
          <w:szCs w:val="20"/>
        </w:rPr>
        <w:t>Chemical Inventory Log</w:t>
      </w:r>
    </w:p>
    <w:p w14:paraId="0DF400B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Toxic substances are stored separately, away from processing and handling areas, eating areas, and protective equipment storage. Separate storage reduces the amount of damage and/or injury caused in case of fires, spills, or leaks. </w:t>
      </w:r>
    </w:p>
    <w:p w14:paraId="64CB1403"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If totally separate storage is not possible, there is a visible means of separation of these groups of chemicals or toxic substances. Pest management chemicals (toxic) are stored separately from cleaning chemicals and separated from engineering chemicals (hazardous). Do not store these different chemicals on the same shelf or above each other on the same rack. </w:t>
      </w:r>
    </w:p>
    <w:p w14:paraId="5DCB9A25"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 storage area is fire-resistant and constructed from non-combustible materials.</w:t>
      </w:r>
    </w:p>
    <w:p w14:paraId="66E55C3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Emergency </w:t>
      </w:r>
      <w:bookmarkStart w:id="0" w:name="_Hlk124540413"/>
      <w:r>
        <w:rPr>
          <w:sz w:val="20"/>
          <w:szCs w:val="20"/>
        </w:rPr>
        <w:t>eyewash/shower stations are readily available nearby and tested regularly.</w:t>
      </w:r>
    </w:p>
    <w:bookmarkEnd w:id="0"/>
    <w:p w14:paraId="080FEE4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Suitable fire extinguishers and spill clean-up equipment are available.</w:t>
      </w:r>
    </w:p>
    <w:p w14:paraId="6635893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Chemicals are stored in their original containers or transferred to specifically designed bulk storage units that are correctly labeled. </w:t>
      </w:r>
    </w:p>
    <w:p w14:paraId="2EDCDD64"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Place visible signage indicating the storage area as hazardous. </w:t>
      </w:r>
    </w:p>
    <w:p w14:paraId="6A260ED5"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color w:val="000000"/>
          <w:kern w:val="28"/>
          <w:sz w:val="20"/>
          <w:szCs w:val="20"/>
        </w:rPr>
        <w:t>Chemical Handling</w:t>
      </w:r>
    </w:p>
    <w:p w14:paraId="5113E27C"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Bulk containers of hazardous chemicals or toxic substances have sufficient spill-proof procedures that ensure that no cross-contamination occurs.</w:t>
      </w:r>
    </w:p>
    <w:p w14:paraId="02E4987A"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The Safety Data Sheets (SDS) are readily available and accessible to personnel handling or coming into contact with hazardous chemicals. The site ensures that personnel is trained in the safe handling and use of all hazardous chemicals in use on-site as required by legislation.</w:t>
      </w:r>
    </w:p>
    <w:p w14:paraId="16BA233D" w14:textId="77777777" w:rsidR="00E15FE8" w:rsidRDefault="00E15FE8" w:rsidP="00BD71BA">
      <w:pPr>
        <w:pStyle w:val="ListParagraph"/>
        <w:numPr>
          <w:ilvl w:val="3"/>
          <w:numId w:val="11"/>
        </w:numPr>
        <w:shd w:val="clear" w:color="auto" w:fill="FFFFFF"/>
        <w:tabs>
          <w:tab w:val="left" w:pos="2610"/>
        </w:tabs>
        <w:ind w:leftChars="0" w:hanging="18"/>
        <w:contextualSpacing/>
        <w:jc w:val="both"/>
        <w:rPr>
          <w:sz w:val="20"/>
          <w:szCs w:val="20"/>
        </w:rPr>
      </w:pPr>
      <w:r>
        <w:rPr>
          <w:sz w:val="20"/>
          <w:szCs w:val="20"/>
        </w:rPr>
        <w:t>Costco requires chemical usage logs and current SDS information to be maintained.</w:t>
      </w:r>
    </w:p>
    <w:p w14:paraId="7DE6A75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Use only the smallest amount necessary to do the job. Refer to </w:t>
      </w:r>
      <w:r>
        <w:rPr>
          <w:i/>
          <w:color w:val="000000"/>
          <w:kern w:val="28"/>
          <w:sz w:val="20"/>
          <w:szCs w:val="20"/>
        </w:rPr>
        <w:t>Chemical Daily Usage Log</w:t>
      </w:r>
    </w:p>
    <w:p w14:paraId="14AF8137"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Prevent the release of toxic vapors, dust, mists, or gases into the workplace air.</w:t>
      </w:r>
    </w:p>
    <w:p w14:paraId="2BFCDA26"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Wear appropriate personal protective equipment (if necessary) to avoid exposure (eye, respiratory, or skin) or contact with contaminated equipment/surfaces. </w:t>
      </w:r>
    </w:p>
    <w:p w14:paraId="1E499C0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Do not return contaminated or unused material to the original container.</w:t>
      </w:r>
    </w:p>
    <w:p w14:paraId="08F28EA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Ensure containers are clearly labeled and inspect containers for leaks or damage before handling. </w:t>
      </w:r>
    </w:p>
    <w:p w14:paraId="5C588B84"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lastRenderedPageBreak/>
        <w:t xml:space="preserve">Keep containers tightly closed when not in use. </w:t>
      </w:r>
    </w:p>
    <w:p w14:paraId="4BED2CC8"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Dispose of empty, obsolete, and unused chemicals, pesticides, toxic substances, and containers in accordance with requirements and ensure that primary containers are not reused, segregated, and securely stored prior to collection and disposed of through an approved vendor.</w:t>
      </w:r>
    </w:p>
    <w:p w14:paraId="64DBC8B9"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Incidental Spill Cleanup Procedures</w:t>
      </w:r>
    </w:p>
    <w:p w14:paraId="5EB059C4" w14:textId="27AAF95B"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Notify other people in the area that a spill has occurred. Prevent others from coming in contact with the spill (i.e.</w:t>
      </w:r>
      <w:r w:rsidR="005F431A">
        <w:rPr>
          <w:color w:val="000000"/>
          <w:sz w:val="20"/>
          <w:szCs w:val="20"/>
        </w:rPr>
        <w:t>,</w:t>
      </w:r>
      <w:r>
        <w:rPr>
          <w:color w:val="000000"/>
          <w:sz w:val="20"/>
          <w:szCs w:val="20"/>
        </w:rPr>
        <w:t xml:space="preserve"> walking through the spilled chemical). The first priority is to always protect yourself and others. </w:t>
      </w:r>
    </w:p>
    <w:p w14:paraId="2E70980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Put on the Proper Personal Protective Equipment (PPE), such as goggles, gloves, etc., before beginning cleanup. Do not unnecessarily expose yourself to the chemical. </w:t>
      </w:r>
    </w:p>
    <w:p w14:paraId="30845C78" w14:textId="3DCE1D45"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Stop the source of the spill if possible and</w:t>
      </w:r>
      <w:r w:rsidR="005F431A">
        <w:rPr>
          <w:color w:val="000000"/>
          <w:sz w:val="20"/>
          <w:szCs w:val="20"/>
        </w:rPr>
        <w:t>,</w:t>
      </w:r>
      <w:r>
        <w:rPr>
          <w:color w:val="000000"/>
          <w:sz w:val="20"/>
          <w:szCs w:val="20"/>
        </w:rPr>
        <w:t xml:space="preserve"> if </w:t>
      </w:r>
      <w:r w:rsidR="0033539A">
        <w:rPr>
          <w:color w:val="000000"/>
          <w:sz w:val="20"/>
          <w:szCs w:val="20"/>
        </w:rPr>
        <w:t>safe, do</w:t>
      </w:r>
      <w:r>
        <w:rPr>
          <w:color w:val="000000"/>
          <w:sz w:val="20"/>
          <w:szCs w:val="20"/>
        </w:rPr>
        <w:t xml:space="preserve"> so. </w:t>
      </w:r>
    </w:p>
    <w:p w14:paraId="60DC35F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Try to prevent spilled chemicals from entering waterways by building a dike around access points (sink, cup sinks, and floor drains inside and storm drains outside) with absorbent material if you can safely do so. </w:t>
      </w:r>
    </w:p>
    <w:p w14:paraId="7B0F44C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Use the appropriate absorbent material for liquid spills (detailed in the following section). </w:t>
      </w:r>
    </w:p>
    <w:p w14:paraId="13CE96C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Slowly add absorbent material on and around the spill and allow the chemical to absorb. Apply enough absorbent to completely cover the spilled liquid. </w:t>
      </w:r>
    </w:p>
    <w:p w14:paraId="777A4BB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Sweep up the absorbed spill from the outside towards the middle. </w:t>
      </w:r>
    </w:p>
    <w:p w14:paraId="29B8ABDD"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Scoop up and deposit in a leak-proof container. </w:t>
      </w:r>
    </w:p>
    <w:p w14:paraId="2CA6103B"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For acid and base spills, transfer the absorbed materials to a sink and complete the neutralization prior to draining disposal. </w:t>
      </w:r>
    </w:p>
    <w:p w14:paraId="79C9843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For absorbed hazardous chemicals, label the container and dispose of it through the hazardous waste management program. </w:t>
      </w:r>
    </w:p>
    <w:p w14:paraId="42E1470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If possible, mark the area of the spill on the floor with chalk. </w:t>
      </w:r>
    </w:p>
    <w:p w14:paraId="576FDCA5"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Wash the contaminated surface with soapy water. If the spilled chemical is highly toxic, collect the rinse water for proper disposal. </w:t>
      </w:r>
    </w:p>
    <w:p w14:paraId="797089B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Report the spill to the supervisor. </w:t>
      </w:r>
    </w:p>
    <w:p w14:paraId="6D613C2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Restock any spill clean-up supplies that may have been used from any spill kits. </w:t>
      </w:r>
    </w:p>
    <w:p w14:paraId="464C8C70" w14:textId="77777777" w:rsidR="00E15FE8" w:rsidRDefault="00E15FE8" w:rsidP="00BD71BA">
      <w:pPr>
        <w:shd w:val="clear" w:color="auto" w:fill="FFFFFF"/>
        <w:jc w:val="both"/>
        <w:rPr>
          <w:sz w:val="20"/>
          <w:szCs w:val="20"/>
        </w:rPr>
      </w:pPr>
    </w:p>
    <w:p w14:paraId="01B4856D" w14:textId="77777777" w:rsidR="00E15FE8" w:rsidRDefault="00E15FE8" w:rsidP="00BD71BA">
      <w:pPr>
        <w:pStyle w:val="ListParagraph"/>
        <w:numPr>
          <w:ilvl w:val="0"/>
          <w:numId w:val="11"/>
        </w:numPr>
        <w:shd w:val="clear" w:color="auto" w:fill="FFFFFF"/>
        <w:ind w:leftChars="0"/>
        <w:contextualSpacing/>
        <w:jc w:val="both"/>
        <w:rPr>
          <w:rFonts w:eastAsia="Times New Roman"/>
          <w:sz w:val="20"/>
          <w:szCs w:val="20"/>
          <w:lang w:eastAsia="en-US"/>
        </w:rPr>
      </w:pPr>
      <w:r>
        <w:rPr>
          <w:sz w:val="20"/>
          <w:szCs w:val="20"/>
        </w:rPr>
        <w:t>Responsibility</w:t>
      </w:r>
    </w:p>
    <w:p w14:paraId="056F46D2" w14:textId="77777777" w:rsidR="00E15FE8" w:rsidRDefault="00E15FE8" w:rsidP="00BD71BA">
      <w:pPr>
        <w:numPr>
          <w:ilvl w:val="1"/>
          <w:numId w:val="11"/>
        </w:numPr>
        <w:ind w:left="990" w:hanging="630"/>
        <w:contextualSpacing/>
        <w:jc w:val="both"/>
        <w:rPr>
          <w:sz w:val="20"/>
          <w:szCs w:val="20"/>
        </w:rPr>
      </w:pPr>
      <w:r>
        <w:rPr>
          <w:sz w:val="20"/>
          <w:szCs w:val="20"/>
        </w:rPr>
        <w:t>All Personnel</w:t>
      </w:r>
    </w:p>
    <w:p w14:paraId="18FC9DD1" w14:textId="77777777" w:rsidR="00E15FE8" w:rsidRDefault="00E15FE8" w:rsidP="00BD71BA">
      <w:pPr>
        <w:numPr>
          <w:ilvl w:val="2"/>
          <w:numId w:val="11"/>
        </w:numPr>
        <w:ind w:left="1710" w:hanging="720"/>
        <w:contextualSpacing/>
        <w:jc w:val="both"/>
        <w:rPr>
          <w:sz w:val="20"/>
          <w:szCs w:val="20"/>
        </w:rPr>
      </w:pPr>
      <w:r>
        <w:rPr>
          <w:sz w:val="20"/>
          <w:szCs w:val="20"/>
        </w:rPr>
        <w:t>Shall adhere to this policy.</w:t>
      </w:r>
    </w:p>
    <w:p w14:paraId="2E3F15E3" w14:textId="77777777" w:rsidR="00E15FE8" w:rsidRDefault="00E15FE8" w:rsidP="00BD71BA">
      <w:pPr>
        <w:numPr>
          <w:ilvl w:val="1"/>
          <w:numId w:val="11"/>
        </w:numPr>
        <w:ind w:left="990" w:hanging="630"/>
        <w:contextualSpacing/>
        <w:jc w:val="both"/>
        <w:rPr>
          <w:sz w:val="20"/>
          <w:szCs w:val="20"/>
        </w:rPr>
      </w:pPr>
      <w:r>
        <w:rPr>
          <w:sz w:val="20"/>
          <w:szCs w:val="20"/>
        </w:rPr>
        <w:t>Preventative Control Qualified Individual (PCQI)</w:t>
      </w:r>
    </w:p>
    <w:p w14:paraId="45376E2F" w14:textId="77777777" w:rsidR="00E15FE8" w:rsidRDefault="00E15FE8" w:rsidP="00BD71BA">
      <w:pPr>
        <w:numPr>
          <w:ilvl w:val="2"/>
          <w:numId w:val="11"/>
        </w:numPr>
        <w:ind w:left="1710" w:hanging="720"/>
        <w:contextualSpacing/>
        <w:jc w:val="both"/>
        <w:rPr>
          <w:sz w:val="20"/>
          <w:szCs w:val="20"/>
        </w:rPr>
      </w:pPr>
      <w:r>
        <w:rPr>
          <w:sz w:val="20"/>
          <w:szCs w:val="20"/>
        </w:rPr>
        <w:t>Visually inspect areas for compliance with this policy.</w:t>
      </w:r>
    </w:p>
    <w:p w14:paraId="7A8AD28E" w14:textId="77777777" w:rsidR="00E15FE8" w:rsidRDefault="00E15FE8" w:rsidP="00BD71BA">
      <w:pPr>
        <w:numPr>
          <w:ilvl w:val="2"/>
          <w:numId w:val="11"/>
        </w:numPr>
        <w:ind w:left="1710" w:hanging="720"/>
        <w:contextualSpacing/>
        <w:jc w:val="both"/>
        <w:rPr>
          <w:sz w:val="20"/>
          <w:szCs w:val="20"/>
        </w:rPr>
      </w:pPr>
      <w:r>
        <w:rPr>
          <w:sz w:val="20"/>
          <w:szCs w:val="20"/>
        </w:rPr>
        <w:t>Oversee (Verify) compliance of procedure.</w:t>
      </w:r>
    </w:p>
    <w:p w14:paraId="3ABC9310" w14:textId="77777777" w:rsidR="00E15FE8" w:rsidRDefault="00E15FE8" w:rsidP="00BD71BA">
      <w:pPr>
        <w:numPr>
          <w:ilvl w:val="2"/>
          <w:numId w:val="11"/>
        </w:numPr>
        <w:ind w:left="1710" w:hanging="720"/>
        <w:contextualSpacing/>
        <w:jc w:val="both"/>
        <w:rPr>
          <w:sz w:val="20"/>
          <w:szCs w:val="20"/>
        </w:rPr>
      </w:pPr>
      <w:r>
        <w:rPr>
          <w:sz w:val="20"/>
          <w:szCs w:val="20"/>
        </w:rPr>
        <w:t>Ensure personnel is trained on this policy and procedures.</w:t>
      </w:r>
    </w:p>
    <w:p w14:paraId="6F62A1DB" w14:textId="77777777" w:rsidR="00E15FE8" w:rsidRDefault="00E15FE8" w:rsidP="00BD71BA">
      <w:pPr>
        <w:numPr>
          <w:ilvl w:val="2"/>
          <w:numId w:val="11"/>
        </w:numPr>
        <w:ind w:left="1710" w:hanging="720"/>
        <w:contextualSpacing/>
        <w:jc w:val="both"/>
        <w:rPr>
          <w:sz w:val="20"/>
          <w:szCs w:val="20"/>
        </w:rPr>
      </w:pPr>
      <w:r>
        <w:rPr>
          <w:sz w:val="20"/>
          <w:szCs w:val="20"/>
        </w:rPr>
        <w:t>Monitor and take corrective action to ensure compliance with this policy.</w:t>
      </w:r>
    </w:p>
    <w:p w14:paraId="35E82E9E" w14:textId="77777777" w:rsidR="00E15FE8" w:rsidRDefault="00E15FE8" w:rsidP="00BD71BA">
      <w:pPr>
        <w:numPr>
          <w:ilvl w:val="1"/>
          <w:numId w:val="11"/>
        </w:numPr>
        <w:ind w:left="990" w:hanging="630"/>
        <w:contextualSpacing/>
        <w:jc w:val="both"/>
        <w:rPr>
          <w:sz w:val="20"/>
          <w:szCs w:val="20"/>
        </w:rPr>
      </w:pPr>
      <w:r>
        <w:rPr>
          <w:sz w:val="20"/>
          <w:szCs w:val="20"/>
        </w:rPr>
        <w:t>Supervisors or department heads and team leaders are responsible to;</w:t>
      </w:r>
    </w:p>
    <w:p w14:paraId="27513825" w14:textId="77777777" w:rsidR="00E15FE8" w:rsidRDefault="00E15FE8" w:rsidP="00BD71BA">
      <w:pPr>
        <w:numPr>
          <w:ilvl w:val="2"/>
          <w:numId w:val="11"/>
        </w:numPr>
        <w:ind w:left="1710" w:hanging="720"/>
        <w:contextualSpacing/>
        <w:jc w:val="both"/>
        <w:rPr>
          <w:sz w:val="20"/>
          <w:szCs w:val="20"/>
        </w:rPr>
      </w:pPr>
      <w:r>
        <w:rPr>
          <w:sz w:val="20"/>
          <w:szCs w:val="20"/>
        </w:rPr>
        <w:t>Ensure (inspect) and verify this policy and procedure is adhered to and;</w:t>
      </w:r>
    </w:p>
    <w:p w14:paraId="71E3A7A0" w14:textId="77777777" w:rsidR="00E15FE8" w:rsidRDefault="00E15FE8" w:rsidP="00BD71BA">
      <w:pPr>
        <w:numPr>
          <w:ilvl w:val="2"/>
          <w:numId w:val="11"/>
        </w:numPr>
        <w:ind w:left="1710" w:hanging="720"/>
        <w:contextualSpacing/>
        <w:jc w:val="both"/>
        <w:rPr>
          <w:sz w:val="20"/>
          <w:szCs w:val="20"/>
        </w:rPr>
      </w:pPr>
      <w:r>
        <w:rPr>
          <w:sz w:val="20"/>
          <w:szCs w:val="20"/>
        </w:rPr>
        <w:t>Take corrective action to ensure compliance with this policy.</w:t>
      </w:r>
    </w:p>
    <w:p w14:paraId="45A28A34" w14:textId="77777777" w:rsidR="00E15FE8" w:rsidRDefault="00E15FE8" w:rsidP="00BD71BA">
      <w:pPr>
        <w:numPr>
          <w:ilvl w:val="1"/>
          <w:numId w:val="11"/>
        </w:numPr>
        <w:ind w:left="990" w:hanging="630"/>
        <w:contextualSpacing/>
        <w:jc w:val="both"/>
        <w:rPr>
          <w:sz w:val="20"/>
          <w:szCs w:val="20"/>
        </w:rPr>
      </w:pPr>
      <w:r>
        <w:rPr>
          <w:sz w:val="20"/>
          <w:szCs w:val="20"/>
        </w:rPr>
        <w:t>Quality Control Personnel.</w:t>
      </w:r>
    </w:p>
    <w:p w14:paraId="079CC815" w14:textId="77777777" w:rsidR="00E15FE8" w:rsidRDefault="00E15FE8" w:rsidP="00BD71BA">
      <w:pPr>
        <w:numPr>
          <w:ilvl w:val="2"/>
          <w:numId w:val="11"/>
        </w:numPr>
        <w:ind w:left="1710" w:hanging="684"/>
        <w:contextualSpacing/>
        <w:jc w:val="both"/>
        <w:rPr>
          <w:sz w:val="20"/>
          <w:szCs w:val="20"/>
        </w:rPr>
      </w:pPr>
      <w:r>
        <w:rPr>
          <w:sz w:val="20"/>
          <w:szCs w:val="20"/>
        </w:rPr>
        <w:t>Validate training and adherence to policy and procedure.</w:t>
      </w:r>
    </w:p>
    <w:p w14:paraId="24B48348" w14:textId="77777777" w:rsidR="00E15FE8" w:rsidRDefault="00E15FE8" w:rsidP="00BD71BA">
      <w:pPr>
        <w:numPr>
          <w:ilvl w:val="2"/>
          <w:numId w:val="11"/>
        </w:numPr>
        <w:ind w:left="1710" w:hanging="684"/>
        <w:contextualSpacing/>
        <w:jc w:val="both"/>
        <w:rPr>
          <w:sz w:val="20"/>
          <w:szCs w:val="20"/>
        </w:rPr>
      </w:pPr>
      <w:r>
        <w:rPr>
          <w:sz w:val="20"/>
          <w:szCs w:val="20"/>
        </w:rPr>
        <w:t>Monitor and document non-conformance observation, also known as discrepancy, using Corrective Action Preventive Action-CAPA Report.</w:t>
      </w:r>
    </w:p>
    <w:p w14:paraId="3C1D16BB" w14:textId="77777777" w:rsidR="00E15FE8" w:rsidRDefault="00E15FE8" w:rsidP="00BD71BA">
      <w:pPr>
        <w:numPr>
          <w:ilvl w:val="1"/>
          <w:numId w:val="11"/>
        </w:numPr>
        <w:ind w:left="990" w:hanging="630"/>
        <w:contextualSpacing/>
        <w:jc w:val="both"/>
        <w:rPr>
          <w:sz w:val="20"/>
          <w:szCs w:val="20"/>
        </w:rPr>
      </w:pPr>
      <w:r>
        <w:rPr>
          <w:sz w:val="20"/>
          <w:szCs w:val="20"/>
        </w:rPr>
        <w:t>Quality / Compliance Department.</w:t>
      </w:r>
    </w:p>
    <w:p w14:paraId="42FDD8E7" w14:textId="77777777" w:rsidR="00E15FE8" w:rsidRDefault="00E15FE8" w:rsidP="00BD71BA">
      <w:pPr>
        <w:numPr>
          <w:ilvl w:val="2"/>
          <w:numId w:val="11"/>
        </w:numPr>
        <w:ind w:left="1710" w:hanging="720"/>
        <w:contextualSpacing/>
        <w:jc w:val="both"/>
        <w:rPr>
          <w:sz w:val="20"/>
          <w:szCs w:val="20"/>
        </w:rPr>
      </w:pPr>
      <w:r>
        <w:rPr>
          <w:sz w:val="20"/>
          <w:szCs w:val="20"/>
        </w:rPr>
        <w:t>Document control, records, and archive.</w:t>
      </w:r>
    </w:p>
    <w:p w14:paraId="1F76EF03" w14:textId="77777777" w:rsidR="00E15FE8" w:rsidRDefault="00E15FE8" w:rsidP="00BD71BA">
      <w:pPr>
        <w:pStyle w:val="ListParagraph"/>
        <w:shd w:val="clear" w:color="auto" w:fill="FFFFFF"/>
        <w:ind w:leftChars="0" w:left="405"/>
        <w:contextualSpacing/>
        <w:jc w:val="both"/>
        <w:rPr>
          <w:sz w:val="20"/>
          <w:szCs w:val="20"/>
        </w:rPr>
      </w:pPr>
    </w:p>
    <w:p w14:paraId="30BBF871" w14:textId="77777777" w:rsidR="00E15FE8" w:rsidRDefault="00E15FE8" w:rsidP="00BD71BA">
      <w:pPr>
        <w:pStyle w:val="ListParagraph"/>
        <w:numPr>
          <w:ilvl w:val="0"/>
          <w:numId w:val="11"/>
        </w:numPr>
        <w:shd w:val="clear" w:color="auto" w:fill="FFFFFF"/>
        <w:ind w:leftChars="0"/>
        <w:contextualSpacing/>
        <w:jc w:val="both"/>
        <w:rPr>
          <w:sz w:val="20"/>
          <w:szCs w:val="20"/>
        </w:rPr>
      </w:pPr>
      <w:r>
        <w:rPr>
          <w:sz w:val="20"/>
          <w:szCs w:val="20"/>
        </w:rPr>
        <w:t>Corrective Action</w:t>
      </w:r>
    </w:p>
    <w:p w14:paraId="3636E34A" w14:textId="77777777" w:rsidR="00E15FE8" w:rsidRDefault="00E15FE8" w:rsidP="00BD71BA">
      <w:pPr>
        <w:numPr>
          <w:ilvl w:val="1"/>
          <w:numId w:val="11"/>
        </w:numPr>
        <w:ind w:left="990" w:hanging="630"/>
        <w:contextualSpacing/>
        <w:jc w:val="both"/>
        <w:rPr>
          <w:sz w:val="20"/>
          <w:szCs w:val="20"/>
        </w:rPr>
      </w:pPr>
      <w:r>
        <w:rPr>
          <w:sz w:val="20"/>
          <w:szCs w:val="20"/>
        </w:rPr>
        <w:t>In the event of product, materials, or equipment contamination due to hazardous chemicals and toxic substances:</w:t>
      </w:r>
    </w:p>
    <w:p w14:paraId="72BA585C" w14:textId="77777777" w:rsidR="00E15FE8" w:rsidRDefault="00E15FE8" w:rsidP="00BD71BA">
      <w:pPr>
        <w:numPr>
          <w:ilvl w:val="2"/>
          <w:numId w:val="11"/>
        </w:numPr>
        <w:ind w:left="1710" w:hanging="720"/>
        <w:contextualSpacing/>
        <w:jc w:val="both"/>
        <w:rPr>
          <w:sz w:val="20"/>
          <w:szCs w:val="20"/>
        </w:rPr>
      </w:pPr>
      <w:r>
        <w:rPr>
          <w:sz w:val="20"/>
          <w:szCs w:val="20"/>
        </w:rPr>
        <w:lastRenderedPageBreak/>
        <w:t>Train the key personnel involved in the implementation of the program,</w:t>
      </w:r>
    </w:p>
    <w:p w14:paraId="71DCB063" w14:textId="77777777" w:rsidR="00E15FE8" w:rsidRDefault="00E15FE8" w:rsidP="00BD71BA">
      <w:pPr>
        <w:numPr>
          <w:ilvl w:val="2"/>
          <w:numId w:val="11"/>
        </w:numPr>
        <w:ind w:left="1710" w:hanging="720"/>
        <w:contextualSpacing/>
        <w:jc w:val="both"/>
        <w:rPr>
          <w:sz w:val="20"/>
          <w:szCs w:val="20"/>
        </w:rPr>
      </w:pPr>
      <w:r>
        <w:rPr>
          <w:sz w:val="20"/>
          <w:szCs w:val="20"/>
        </w:rPr>
        <w:t>Review the procedures for effectiveness and revise if needed.</w:t>
      </w:r>
    </w:p>
    <w:p w14:paraId="3A67C69E" w14:textId="77777777" w:rsidR="00E15FE8" w:rsidRDefault="00E15FE8" w:rsidP="00BD71BA">
      <w:pPr>
        <w:pStyle w:val="ListParagraph"/>
        <w:shd w:val="clear" w:color="auto" w:fill="FFFFFF"/>
        <w:ind w:leftChars="0" w:left="405"/>
        <w:contextualSpacing/>
        <w:jc w:val="both"/>
        <w:rPr>
          <w:sz w:val="20"/>
          <w:szCs w:val="20"/>
        </w:rPr>
      </w:pPr>
    </w:p>
    <w:p w14:paraId="3A3B7098" w14:textId="77777777" w:rsidR="00E15FE8" w:rsidRDefault="00E15FE8" w:rsidP="00BD71BA">
      <w:pPr>
        <w:pStyle w:val="ListParagraph"/>
        <w:numPr>
          <w:ilvl w:val="0"/>
          <w:numId w:val="11"/>
        </w:numPr>
        <w:shd w:val="clear" w:color="auto" w:fill="FFFFFF"/>
        <w:ind w:leftChars="0"/>
        <w:contextualSpacing/>
        <w:jc w:val="both"/>
        <w:rPr>
          <w:sz w:val="20"/>
          <w:szCs w:val="20"/>
        </w:rPr>
      </w:pPr>
      <w:r>
        <w:rPr>
          <w:color w:val="000000"/>
          <w:kern w:val="28"/>
          <w:sz w:val="20"/>
          <w:szCs w:val="20"/>
        </w:rPr>
        <w:t>Review – Quality</w:t>
      </w:r>
    </w:p>
    <w:p w14:paraId="155B3EDA" w14:textId="0F678A27" w:rsidR="00E15FE8" w:rsidRDefault="00E15FE8" w:rsidP="00BD71BA">
      <w:pPr>
        <w:numPr>
          <w:ilvl w:val="1"/>
          <w:numId w:val="11"/>
        </w:numPr>
        <w:ind w:left="990" w:hanging="630"/>
        <w:contextualSpacing/>
        <w:jc w:val="both"/>
        <w:rPr>
          <w:rFonts w:eastAsia="Times New Roman"/>
          <w:sz w:val="20"/>
          <w:szCs w:val="20"/>
          <w:lang w:eastAsia="en-US"/>
        </w:rPr>
      </w:pPr>
      <w:r>
        <w:rPr>
          <w:sz w:val="20"/>
          <w:szCs w:val="20"/>
        </w:rPr>
        <w:t xml:space="preserve">Annual review of compliance </w:t>
      </w:r>
      <w:r w:rsidR="005F431A">
        <w:rPr>
          <w:sz w:val="20"/>
          <w:szCs w:val="20"/>
        </w:rPr>
        <w:t xml:space="preserve">with </w:t>
      </w:r>
      <w:r>
        <w:rPr>
          <w:sz w:val="20"/>
          <w:szCs w:val="20"/>
        </w:rPr>
        <w:t>Pest Prevention Program requirements by observing the following:</w:t>
      </w:r>
    </w:p>
    <w:p w14:paraId="6886FD8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one or more designated storage rooms for storing of chemicals.</w:t>
      </w:r>
    </w:p>
    <w:p w14:paraId="1DB9C13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correctly designed and constructed and meet regulatory standards.</w:t>
      </w:r>
    </w:p>
    <w:p w14:paraId="7A36679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ventilated, secure and lockable.</w:t>
      </w:r>
    </w:p>
    <w:p w14:paraId="1432164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is a detailed inventory of stored chemicals.</w:t>
      </w:r>
    </w:p>
    <w:p w14:paraId="608D81A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 inventory agrees with the actual stock in store.</w:t>
      </w:r>
    </w:p>
    <w:p w14:paraId="2FB2BD2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Only authorized chemicals are stored.</w:t>
      </w:r>
    </w:p>
    <w:p w14:paraId="7710505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is appropriate signage indicating the area as a hazardous storage area.</w:t>
      </w:r>
    </w:p>
    <w:p w14:paraId="47E645F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ventilated, secure and lockable.</w:t>
      </w:r>
    </w:p>
    <w:p w14:paraId="6817B97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spill control and spill kits available in the chemical storage rooms.</w:t>
      </w:r>
    </w:p>
    <w:p w14:paraId="71334A7E" w14:textId="70C8869B"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no operational tools, utensils</w:t>
      </w:r>
      <w:r w:rsidR="005F431A">
        <w:rPr>
          <w:sz w:val="20"/>
          <w:szCs w:val="20"/>
        </w:rPr>
        <w:t>,</w:t>
      </w:r>
      <w:r>
        <w:rPr>
          <w:sz w:val="20"/>
          <w:szCs w:val="20"/>
        </w:rPr>
        <w:t xml:space="preserve"> or equipment stored with hazardous chemicals.</w:t>
      </w:r>
    </w:p>
    <w:p w14:paraId="57BDC76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Packaging is not stored in an area used to store hazardous chemicals.</w:t>
      </w:r>
    </w:p>
    <w:p w14:paraId="2698599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Sanitizers and detergents are not stored with pesticides or other toxic chemicals.</w:t>
      </w:r>
    </w:p>
    <w:p w14:paraId="3DB2E50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Chemicals are stored in original containers or transferred safely to labeled and designated containers for ongoing use.</w:t>
      </w:r>
    </w:p>
    <w:p w14:paraId="39D5D2F1" w14:textId="77777777" w:rsidR="002E1A34" w:rsidRPr="00E15FE8" w:rsidRDefault="002E1A34" w:rsidP="00BD71BA">
      <w:pPr>
        <w:shd w:val="clear" w:color="auto" w:fill="FFFFFF"/>
        <w:contextualSpacing/>
        <w:jc w:val="both"/>
        <w:rPr>
          <w:sz w:val="20"/>
        </w:rPr>
      </w:pPr>
    </w:p>
    <w:p w14:paraId="40802C49" w14:textId="3BA23647" w:rsidR="006449D6" w:rsidRPr="00BD71BA" w:rsidRDefault="007A5B3F" w:rsidP="00BD71BA">
      <w:pPr>
        <w:pStyle w:val="ListParagraph"/>
        <w:numPr>
          <w:ilvl w:val="0"/>
          <w:numId w:val="11"/>
        </w:numPr>
        <w:ind w:leftChars="0"/>
        <w:contextualSpacing/>
        <w:jc w:val="both"/>
        <w:rPr>
          <w:sz w:val="20"/>
          <w:szCs w:val="20"/>
        </w:rPr>
      </w:pPr>
      <w:r w:rsidRPr="00E15FE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97CB743" w:rsidR="007A5B3F" w:rsidRPr="00B162D6" w:rsidRDefault="00AB0C4C" w:rsidP="00BD71BA">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6F1BAD">
              <w:rPr>
                <w:sz w:val="20"/>
                <w:szCs w:val="20"/>
              </w:rPr>
              <w:t>13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BD71BA">
      <w:pPr>
        <w:spacing w:after="12"/>
        <w:jc w:val="both"/>
        <w:rPr>
          <w:b/>
          <w:sz w:val="16"/>
        </w:rPr>
      </w:pPr>
    </w:p>
    <w:p w14:paraId="0ECBF08E" w14:textId="5709CD75" w:rsidR="004D308C" w:rsidRDefault="004D308C" w:rsidP="00BD71BA">
      <w:pPr>
        <w:spacing w:after="12"/>
        <w:jc w:val="both"/>
        <w:rPr>
          <w:sz w:val="20"/>
          <w:szCs w:val="20"/>
        </w:rPr>
      </w:pPr>
      <w:r>
        <w:rPr>
          <w:b/>
          <w:sz w:val="16"/>
        </w:rPr>
        <w:t xml:space="preserve">Requirements: </w:t>
      </w:r>
    </w:p>
    <w:p w14:paraId="40D82BE3" w14:textId="77777777" w:rsidR="004D308C" w:rsidRPr="00960710"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BD71BA">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BD71BA"/>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B863B" w14:textId="77777777" w:rsidR="00B817EA" w:rsidRDefault="00B817EA">
      <w:pPr>
        <w:spacing w:line="240" w:lineRule="auto"/>
      </w:pPr>
      <w:r>
        <w:separator/>
      </w:r>
    </w:p>
  </w:endnote>
  <w:endnote w:type="continuationSeparator" w:id="0">
    <w:p w14:paraId="75702308" w14:textId="77777777" w:rsidR="00B817EA" w:rsidRDefault="00B817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F1394DA"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6F1BAD">
            <w:rPr>
              <w:rFonts w:eastAsia="Calibri"/>
              <w:sz w:val="18"/>
              <w:szCs w:val="18"/>
            </w:rPr>
            <w:t>13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863D3D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F1BAD">
            <w:rPr>
              <w:rFonts w:eastAsia="Calibri"/>
              <w:sz w:val="18"/>
              <w:szCs w:val="18"/>
            </w:rPr>
            <w:t>6</w:t>
          </w:r>
          <w:r w:rsidR="00982AEA">
            <w:rPr>
              <w:rFonts w:eastAsia="Calibri"/>
              <w:sz w:val="18"/>
              <w:szCs w:val="18"/>
            </w:rPr>
            <w:t>.</w:t>
          </w:r>
          <w:r w:rsidR="00E15FE8">
            <w:rPr>
              <w:rFonts w:eastAsia="Calibri"/>
              <w:sz w:val="18"/>
              <w:szCs w:val="18"/>
            </w:rPr>
            <w:t>4</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088C0" w14:textId="77777777" w:rsidR="00B817EA" w:rsidRDefault="00B817EA">
      <w:pPr>
        <w:spacing w:line="240" w:lineRule="auto"/>
      </w:pPr>
      <w:r>
        <w:separator/>
      </w:r>
    </w:p>
  </w:footnote>
  <w:footnote w:type="continuationSeparator" w:id="0">
    <w:p w14:paraId="2DBB3134" w14:textId="77777777" w:rsidR="00B817EA" w:rsidRDefault="00B817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7"/>
  </w:num>
  <w:num w:numId="10" w16cid:durableId="698512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375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505D"/>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39A"/>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382F"/>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0D6"/>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1A"/>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0898"/>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6CE8"/>
    <w:rsid w:val="00747017"/>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968E9"/>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17EA"/>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1BA"/>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F431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8</cp:revision>
  <cp:lastPrinted>2019-02-08T20:50:00Z</cp:lastPrinted>
  <dcterms:created xsi:type="dcterms:W3CDTF">2023-01-24T16:13:00Z</dcterms:created>
  <dcterms:modified xsi:type="dcterms:W3CDTF">2023-02-01T06:06:00Z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